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579" w:lineRule="auto"/>
        <w:jc w:val="center"/>
        <w:outlineLvl w:val="0"/>
        <w:rPr>
          <w:rFonts w:asciiTheme="minorEastAsia" w:hAnsiTheme="minorEastAsia" w:eastAsiaTheme="minorEastAsia" w:cstheme="minorEastAsia"/>
          <w:b/>
          <w:bCs/>
          <w:sz w:val="28"/>
          <w:szCs w:val="28"/>
        </w:rPr>
      </w:pPr>
      <w:bookmarkStart w:id="0" w:name="_Toc429325357"/>
      <w:bookmarkStart w:id="1" w:name="_Toc429324868"/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single"/>
        </w:rPr>
        <w:t>贵州省雷山至榕江高速公路工程第一标段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single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项目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single"/>
          <w:lang w:val="en-US" w:eastAsia="zh-CN"/>
        </w:rPr>
        <w:t>电缆线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采购招标公告</w:t>
      </w:r>
      <w:bookmarkEnd w:id="0"/>
      <w:bookmarkEnd w:id="1"/>
    </w:p>
    <w:p>
      <w:pPr>
        <w:spacing w:line="500" w:lineRule="exact"/>
        <w:jc w:val="right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招标编号：</w:t>
      </w:r>
      <w:bookmarkStart w:id="2" w:name="OLE_LINK1"/>
      <w:r>
        <w:rPr>
          <w:rFonts w:hint="eastAsia" w:asciiTheme="minorEastAsia" w:hAnsiTheme="minorEastAsia" w:eastAsiaTheme="minorEastAsia" w:cstheme="minorEastAsia"/>
          <w:szCs w:val="21"/>
        </w:rPr>
        <w:t>CSCEC-WZ-ERP-F2-201</w:t>
      </w:r>
      <w:bookmarkEnd w:id="2"/>
      <w:r>
        <w:rPr>
          <w:rFonts w:hint="eastAsia" w:asciiTheme="minorEastAsia" w:hAnsiTheme="minorEastAsia" w:eastAsiaTheme="minorEastAsia" w:cstheme="minorEastAsia"/>
          <w:szCs w:val="21"/>
        </w:rPr>
        <w:t>700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8</w:t>
      </w:r>
    </w:p>
    <w:p>
      <w:pPr>
        <w:widowControl/>
        <w:spacing w:line="500" w:lineRule="exact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为满足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>贵州省雷山至榕江高速公路工程第一标段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项目施工生产需要，现就项目所需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val="en-US" w:eastAsia="zh-CN"/>
        </w:rPr>
        <w:t>电缆线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进行招标采购，诚邀合格的投标人参与报名，具体如下：</w:t>
      </w:r>
    </w:p>
    <w:p>
      <w:pPr>
        <w:pStyle w:val="9"/>
        <w:numPr>
          <w:ilvl w:val="0"/>
          <w:numId w:val="4"/>
        </w:numPr>
        <w:ind w:firstLine="482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项目概况与招标范围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</w:t>
      </w:r>
    </w:p>
    <w:p>
      <w:pPr>
        <w:pStyle w:val="2"/>
        <w:numPr>
          <w:ilvl w:val="1"/>
          <w:numId w:val="4"/>
        </w:numPr>
        <w:spacing w:after="0" w:line="500" w:lineRule="exact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工程名称：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>贵州省雷山至榕江高速公路工程第一标段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>二项目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</w:t>
      </w:r>
    </w:p>
    <w:p>
      <w:pPr>
        <w:pStyle w:val="2"/>
        <w:numPr>
          <w:ilvl w:val="1"/>
          <w:numId w:val="4"/>
        </w:numPr>
        <w:spacing w:after="0" w:line="500" w:lineRule="exact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工程地点：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>贵州省黔东南苗族侗族自治州雷山县丹江镇（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>雷公山中间段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至塔石镇）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</w:t>
      </w:r>
    </w:p>
    <w:p>
      <w:pPr>
        <w:pStyle w:val="2"/>
        <w:numPr>
          <w:ilvl w:val="1"/>
          <w:numId w:val="4"/>
        </w:numPr>
        <w:spacing w:after="0" w:line="500" w:lineRule="exact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招标组织：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>中国建筑第八工程局有限公司雷榕高速项目部</w:t>
      </w:r>
    </w:p>
    <w:p>
      <w:pPr>
        <w:pStyle w:val="2"/>
        <w:numPr>
          <w:ilvl w:val="1"/>
          <w:numId w:val="4"/>
        </w:numPr>
        <w:spacing w:after="0" w:line="500" w:lineRule="exact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监督机构：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>中国建筑土木建设有限公司纪检监察部</w:t>
      </w:r>
    </w:p>
    <w:p>
      <w:pPr>
        <w:pStyle w:val="2"/>
        <w:numPr>
          <w:ilvl w:val="1"/>
          <w:numId w:val="4"/>
        </w:numPr>
        <w:spacing w:after="0" w:line="500" w:lineRule="exact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招标内容：项目施工生产所需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>电缆线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，详见《招标物资一览表》。</w:t>
      </w:r>
    </w:p>
    <w:p>
      <w:pPr>
        <w:pStyle w:val="9"/>
        <w:numPr>
          <w:ilvl w:val="0"/>
          <w:numId w:val="4"/>
        </w:numPr>
        <w:ind w:firstLine="482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投标人资格要求</w:t>
      </w:r>
    </w:p>
    <w:p>
      <w:pPr>
        <w:widowControl/>
        <w:numPr>
          <w:ilvl w:val="1"/>
          <w:numId w:val="4"/>
        </w:numPr>
        <w:spacing w:line="500" w:lineRule="exact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具备法律主体资格，具有独立签订及履行合同的能力。</w:t>
      </w:r>
    </w:p>
    <w:p>
      <w:pPr>
        <w:widowControl/>
        <w:numPr>
          <w:ilvl w:val="1"/>
          <w:numId w:val="4"/>
        </w:numPr>
        <w:spacing w:line="500" w:lineRule="exact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营业范围要求：具备国家有关部门、行业要求必须取得的质量、计量、安全、环保认证及其它经营许可。</w:t>
      </w:r>
    </w:p>
    <w:p>
      <w:pPr>
        <w:widowControl/>
        <w:numPr>
          <w:ilvl w:val="1"/>
          <w:numId w:val="4"/>
        </w:numPr>
        <w:spacing w:line="500" w:lineRule="exact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投标人的企业注册资本不低于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 xml:space="preserve">00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万元。</w:t>
      </w:r>
    </w:p>
    <w:p>
      <w:pPr>
        <w:widowControl/>
        <w:numPr>
          <w:ilvl w:val="1"/>
          <w:numId w:val="4"/>
        </w:numPr>
        <w:spacing w:line="500" w:lineRule="exact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具有一定的经营规模和服务能力，具有良好的商业信誉和健全的财务会计制度。在国内有关部门和行业的监督检查中没有不良记录；与中建股份各分子公司没有不良合作记录</w:t>
      </w:r>
    </w:p>
    <w:p>
      <w:pPr>
        <w:widowControl/>
        <w:numPr>
          <w:ilvl w:val="1"/>
          <w:numId w:val="4"/>
        </w:numPr>
        <w:spacing w:line="500" w:lineRule="exact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投标人需具备一般纳税人</w:t>
      </w:r>
    </w:p>
    <w:p>
      <w:pPr>
        <w:widowControl/>
        <w:numPr>
          <w:ilvl w:val="1"/>
          <w:numId w:val="4"/>
        </w:numPr>
        <w:spacing w:line="500" w:lineRule="exact"/>
        <w:ind w:firstLine="480" w:firstLineChars="200"/>
        <w:jc w:val="left"/>
        <w:rPr>
          <w:rFonts w:asciiTheme="minorEastAsia" w:hAnsiTheme="minorEastAsia" w:eastAsiaTheme="minorEastAsia" w:cs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其他：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u w:val="single"/>
        </w:rPr>
        <w:t xml:space="preserve">  入黔证（如当地政府有规定） 。</w:t>
      </w:r>
    </w:p>
    <w:p>
      <w:pPr>
        <w:widowControl/>
        <w:numPr>
          <w:ilvl w:val="1"/>
          <w:numId w:val="4"/>
        </w:numPr>
        <w:spacing w:line="500" w:lineRule="exact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符合上述条件，经招标人审查合格后，方可参与投标。</w:t>
      </w:r>
    </w:p>
    <w:p>
      <w:pPr>
        <w:pStyle w:val="9"/>
        <w:numPr>
          <w:ilvl w:val="0"/>
          <w:numId w:val="4"/>
        </w:numPr>
        <w:ind w:firstLine="482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招标文件的获取</w:t>
      </w:r>
    </w:p>
    <w:p>
      <w:pPr>
        <w:widowControl/>
        <w:numPr>
          <w:ilvl w:val="1"/>
          <w:numId w:val="4"/>
        </w:numPr>
        <w:spacing w:line="500" w:lineRule="exact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请投标人于20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18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val="en-US" w:eastAsia="zh-CN"/>
        </w:rPr>
        <w:t xml:space="preserve"> 01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val="en-US" w:eastAsia="zh-CN"/>
        </w:rPr>
        <w:t xml:space="preserve"> 15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日前，登录云筑网完成招标公告签收与报名（</w:t>
      </w:r>
      <w:bookmarkStart w:id="3" w:name="OLE_LINK4"/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云筑网http://www.yzw.cn/</w:t>
      </w:r>
      <w:bookmarkEnd w:id="3"/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）。签收报名前请各投标单位重新维护法定代表人证明书、法定代表人授权书、营业执照原件、税务登记证明及组织机构代码等资质证书。三证合一供应商上传统一社会信用代码。</w:t>
      </w:r>
    </w:p>
    <w:p>
      <w:pPr>
        <w:widowControl/>
        <w:numPr>
          <w:ilvl w:val="1"/>
          <w:numId w:val="4"/>
        </w:numPr>
        <w:spacing w:line="500" w:lineRule="exact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招标文件由招标人在云筑网发布，本次招标文件不收取费用。</w:t>
      </w:r>
    </w:p>
    <w:p>
      <w:pPr>
        <w:pStyle w:val="9"/>
        <w:numPr>
          <w:ilvl w:val="0"/>
          <w:numId w:val="4"/>
        </w:numPr>
        <w:ind w:firstLine="482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投标文件的递交</w:t>
      </w:r>
    </w:p>
    <w:p>
      <w:pPr>
        <w:widowControl/>
        <w:numPr>
          <w:ilvl w:val="1"/>
          <w:numId w:val="4"/>
        </w:numPr>
        <w:spacing w:line="500" w:lineRule="exact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本次投标通过书面（根据需要），网上两种投标方式。招标方在收取书面投标文件时，未按时参与网上报价的投标单位，本次投标作废。</w:t>
      </w:r>
    </w:p>
    <w:p>
      <w:pPr>
        <w:widowControl/>
        <w:numPr>
          <w:ilvl w:val="1"/>
          <w:numId w:val="4"/>
        </w:numPr>
        <w:spacing w:line="500" w:lineRule="exact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网上报价递交投标文件的时间预计为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>20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val="en-US" w:eastAsia="zh-CN"/>
        </w:rPr>
        <w:t>18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val="en-US" w:eastAsia="zh-CN"/>
        </w:rPr>
        <w:t xml:space="preserve">01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val="en-US" w:eastAsia="zh-CN"/>
        </w:rPr>
        <w:t xml:space="preserve">30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日上午08时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>00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分至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>17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时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>00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分。开标时间为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>201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val="en-US" w:eastAsia="zh-CN"/>
        </w:rPr>
        <w:t xml:space="preserve">01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val="en-US" w:eastAsia="zh-CN"/>
        </w:rPr>
        <w:t xml:space="preserve"> 31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日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>09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时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>00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分。投标方必须同步在云筑网（http://www.yzw.cn/）完成投标报价,并保持网上报价与投标文件正本中投标报价的一致性。</w:t>
      </w:r>
    </w:p>
    <w:p>
      <w:pPr>
        <w:widowControl/>
        <w:numPr>
          <w:ilvl w:val="1"/>
          <w:numId w:val="4"/>
        </w:numPr>
        <w:spacing w:line="500" w:lineRule="exact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纸质投标文件的递交地点：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>贵州省黔东南州雷山县丹江镇水电村雷榕高速公路工程第一标段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>二项目（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>中建八局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</w:rPr>
        <w:t>项目部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。</w:t>
      </w:r>
    </w:p>
    <w:p>
      <w:pPr>
        <w:widowControl/>
        <w:numPr>
          <w:ilvl w:val="1"/>
          <w:numId w:val="4"/>
        </w:numPr>
        <w:spacing w:line="500" w:lineRule="exact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逾期送达或者未送达指定地点或未同步在集</w:t>
      </w:r>
      <w:bookmarkStart w:id="7" w:name="_GoBack"/>
      <w:bookmarkEnd w:id="7"/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采中心—云筑网递交的投标文件，招标人不予受理。（注：所有投标报价必须按时在网上进行报价，否则视为投标作废。）</w:t>
      </w:r>
    </w:p>
    <w:p>
      <w:pPr>
        <w:pStyle w:val="9"/>
        <w:numPr>
          <w:ilvl w:val="0"/>
          <w:numId w:val="4"/>
        </w:numPr>
        <w:ind w:firstLine="482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发布公告的媒介</w:t>
      </w:r>
    </w:p>
    <w:p>
      <w:pPr>
        <w:widowControl/>
        <w:spacing w:line="500" w:lineRule="exact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本次招标公告在云筑网（http://www.yzw.cn/）发布信息。没有在云筑网注册过的投标人要先注册并通过审核。</w:t>
      </w:r>
    </w:p>
    <w:p>
      <w:pPr>
        <w:pStyle w:val="9"/>
        <w:numPr>
          <w:ilvl w:val="0"/>
          <w:numId w:val="4"/>
        </w:numPr>
        <w:ind w:firstLine="482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招标人联系方式</w:t>
      </w:r>
    </w:p>
    <w:p>
      <w:pPr>
        <w:widowControl/>
        <w:spacing w:line="500" w:lineRule="exact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联  系  人：王定东             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邓建军</w:t>
      </w:r>
    </w:p>
    <w:p>
      <w:pPr>
        <w:widowControl/>
        <w:spacing w:line="500" w:lineRule="exact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电      话：18208616110       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13464071768</w:t>
      </w:r>
    </w:p>
    <w:p>
      <w:pPr>
        <w:widowControl/>
        <w:spacing w:line="500" w:lineRule="exact"/>
        <w:ind w:firstLine="480" w:firstLineChars="200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电 子邮 箱：</w:t>
      </w:r>
      <w:r>
        <w:rPr>
          <w:rFonts w:asciiTheme="minorEastAsia" w:hAnsiTheme="minorEastAsia" w:eastAsiaTheme="minorEastAsia" w:cstheme="minorEastAsia"/>
          <w:kern w:val="0"/>
          <w:sz w:val="24"/>
          <w:szCs w:val="24"/>
        </w:rPr>
        <w:t>2352143864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@qq.com</w:t>
      </w:r>
    </w:p>
    <w:p>
      <w:pPr>
        <w:widowControl/>
        <w:spacing w:line="500" w:lineRule="exact"/>
        <w:ind w:firstLine="480" w:firstLineChars="200"/>
        <w:jc w:val="righ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</w:p>
    <w:p>
      <w:pPr>
        <w:widowControl/>
        <w:spacing w:line="500" w:lineRule="exact"/>
        <w:ind w:firstLine="480" w:firstLineChars="200"/>
        <w:jc w:val="righ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</w:p>
    <w:p>
      <w:pPr>
        <w:widowControl/>
        <w:spacing w:line="500" w:lineRule="exact"/>
        <w:ind w:firstLine="480" w:firstLineChars="200"/>
        <w:jc w:val="righ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</w:p>
    <w:p>
      <w:pPr>
        <w:widowControl/>
        <w:spacing w:line="500" w:lineRule="exact"/>
        <w:ind w:firstLine="480" w:firstLineChars="200"/>
        <w:jc w:val="righ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201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 xml:space="preserve">23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日</w:t>
      </w:r>
    </w:p>
    <w:p>
      <w:pPr>
        <w:widowControl/>
        <w:spacing w:line="500" w:lineRule="exact"/>
        <w:ind w:firstLine="600"/>
        <w:jc w:val="center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br w:type="page"/>
      </w:r>
    </w:p>
    <w:p>
      <w:bookmarkStart w:id="4" w:name="_Toc28959"/>
      <w:bookmarkStart w:id="5" w:name="_Toc32062"/>
      <w:bookmarkStart w:id="6" w:name="_Toc20673"/>
      <w:r>
        <w:rPr>
          <w:rFonts w:hint="eastAsia" w:ascii="Arial" w:hAnsi="Arial" w:eastAsia="黑体"/>
          <w:bCs/>
          <w:kern w:val="0"/>
          <w:sz w:val="28"/>
          <w:szCs w:val="28"/>
        </w:rPr>
        <w:t>附件</w:t>
      </w:r>
      <w:bookmarkEnd w:id="4"/>
      <w:bookmarkEnd w:id="5"/>
      <w:bookmarkEnd w:id="6"/>
    </w:p>
    <w:p>
      <w:pPr>
        <w:autoSpaceDE w:val="0"/>
        <w:autoSpaceDN w:val="0"/>
        <w:spacing w:line="560" w:lineRule="exact"/>
        <w:jc w:val="center"/>
        <w:rPr>
          <w:rFonts w:ascii="宋体" w:hAnsi="宋体" w:cs="仿宋_GB2312"/>
          <w:b/>
          <w:kern w:val="0"/>
          <w:sz w:val="24"/>
          <w:lang w:val="zh-CN"/>
        </w:rPr>
      </w:pPr>
      <w:r>
        <w:rPr>
          <w:rFonts w:hint="eastAsia" w:ascii="宋体" w:hAnsi="宋体"/>
          <w:b/>
          <w:sz w:val="28"/>
          <w:szCs w:val="28"/>
        </w:rPr>
        <w:t>招</w:t>
      </w:r>
      <w:r>
        <w:rPr>
          <w:rFonts w:ascii="宋体" w:hAnsi="宋体"/>
          <w:b/>
          <w:sz w:val="28"/>
          <w:szCs w:val="28"/>
        </w:rPr>
        <w:t>标物资</w:t>
      </w:r>
      <w:r>
        <w:rPr>
          <w:rFonts w:hint="eastAsia" w:ascii="宋体" w:hAnsi="宋体"/>
          <w:b/>
          <w:sz w:val="28"/>
          <w:szCs w:val="28"/>
        </w:rPr>
        <w:t>一览</w:t>
      </w:r>
      <w:r>
        <w:rPr>
          <w:rFonts w:ascii="宋体" w:hAnsi="宋体"/>
          <w:b/>
          <w:sz w:val="28"/>
          <w:szCs w:val="28"/>
        </w:rPr>
        <w:t>表</w:t>
      </w:r>
      <w:r>
        <w:rPr>
          <w:rFonts w:hint="eastAsia" w:ascii="宋体" w:hAnsi="宋体"/>
          <w:b/>
          <w:sz w:val="28"/>
          <w:szCs w:val="28"/>
        </w:rPr>
        <w:t>（详见附件）</w:t>
      </w:r>
    </w:p>
    <w:tbl>
      <w:tblPr>
        <w:tblStyle w:val="6"/>
        <w:tblW w:w="88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492"/>
        <w:gridCol w:w="2025"/>
        <w:gridCol w:w="907"/>
        <w:gridCol w:w="1230"/>
        <w:gridCol w:w="1155"/>
        <w:gridCol w:w="13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序号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物资名称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规格型号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计量单位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暂定数量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单价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1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YJLV 3*25+2*16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米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YJLV 3*35+2*16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米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3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YJLV 3*50+2*25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米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YJLV 3*70+2*35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米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5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YJLV 3*95+2*50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米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6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YJLV 3*120+2*70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米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7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YJLV 3*150+2*70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米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8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YJLV 3*185+2*95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米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9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YJLV 3*240+2*120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米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10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YC 3*25+2*16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米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11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 2*2.5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米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 2*4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米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13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YC 3*10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米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14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YC 3*10+2*6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米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15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 3*2.5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米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16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 3*2.5+1*1.5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米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17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 3*6+1*4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米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18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YC 3*35+2*16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米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19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YC 3*50+2*25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米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20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YC 3*70+2*35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米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21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YC 3*95+2*50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米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YC 3*120+2*70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米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23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YC 3*150+2*70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米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24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YC 3*185+2*95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米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8519F"/>
    <w:multiLevelType w:val="multilevel"/>
    <w:tmpl w:val="5788519F"/>
    <w:lvl w:ilvl="0" w:tentative="0">
      <w:start w:val="1"/>
      <w:numFmt w:val="decimal"/>
      <w:pStyle w:val="7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991"/>
        </w:tabs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5"/>
        </w:tabs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8"/>
        </w:tabs>
        <w:ind w:left="1558" w:hanging="1558"/>
      </w:pPr>
      <w:rPr>
        <w:rFonts w:hint="default"/>
      </w:rPr>
    </w:lvl>
  </w:abstractNum>
  <w:abstractNum w:abstractNumId="1">
    <w:nsid w:val="57885271"/>
    <w:multiLevelType w:val="multilevel"/>
    <w:tmpl w:val="57885271"/>
    <w:lvl w:ilvl="0" w:tentative="0">
      <w:start w:val="1"/>
      <w:numFmt w:val="decimal"/>
      <w:pStyle w:val="8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default" w:ascii="宋体" w:hAnsi="宋体" w:eastAsia="宋体" w:cs="Times New Roman"/>
      </w:r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991"/>
        </w:tabs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5"/>
        </w:tabs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8"/>
        </w:tabs>
        <w:ind w:left="1558" w:hanging="1558"/>
      </w:pPr>
      <w:rPr>
        <w:rFonts w:hint="default"/>
      </w:rPr>
    </w:lvl>
  </w:abstractNum>
  <w:abstractNum w:abstractNumId="2">
    <w:nsid w:val="57885495"/>
    <w:multiLevelType w:val="multilevel"/>
    <w:tmpl w:val="57885495"/>
    <w:lvl w:ilvl="0" w:tentative="0">
      <w:start w:val="1"/>
      <w:numFmt w:val="decimal"/>
      <w:pStyle w:val="9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tabs>
          <w:tab w:val="left" w:pos="567"/>
        </w:tabs>
        <w:ind w:left="567" w:hanging="567"/>
      </w:pPr>
      <w:rPr>
        <w:rFonts w:hint="default" w:ascii="宋体" w:hAnsi="宋体" w:eastAsia="宋体" w:cs="宋体"/>
      </w:r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991"/>
        </w:tabs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5"/>
        </w:tabs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8"/>
        </w:tabs>
        <w:ind w:left="1558" w:hanging="1558"/>
      </w:pPr>
      <w:rPr>
        <w:rFonts w:hint="default"/>
      </w:rPr>
    </w:lvl>
  </w:abstractNum>
  <w:abstractNum w:abstractNumId="3">
    <w:nsid w:val="57885AE0"/>
    <w:multiLevelType w:val="multilevel"/>
    <w:tmpl w:val="57885AE0"/>
    <w:lvl w:ilvl="0" w:tentative="0">
      <w:start w:val="1"/>
      <w:numFmt w:val="chineseCounting"/>
      <w:suff w:val="nothing"/>
      <w:lvlText w:val="%1、"/>
      <w:lvlJc w:val="left"/>
      <w:pPr>
        <w:ind w:left="0" w:firstLine="400"/>
      </w:pPr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pPr>
        <w:ind w:left="0" w:firstLine="400"/>
      </w:pPr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pPr>
        <w:ind w:left="0" w:firstLine="402"/>
      </w:pPr>
      <w:rPr>
        <w:rFonts w:hint="eastAsia"/>
      </w:rPr>
    </w:lvl>
    <w:lvl w:ilvl="3" w:tentative="0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87C76"/>
    <w:rsid w:val="0006143A"/>
    <w:rsid w:val="000E3E4C"/>
    <w:rsid w:val="00194143"/>
    <w:rsid w:val="001A6390"/>
    <w:rsid w:val="0029266A"/>
    <w:rsid w:val="002A679A"/>
    <w:rsid w:val="00316358"/>
    <w:rsid w:val="0039041F"/>
    <w:rsid w:val="0043394F"/>
    <w:rsid w:val="00444561"/>
    <w:rsid w:val="0046260A"/>
    <w:rsid w:val="004A1411"/>
    <w:rsid w:val="007950E4"/>
    <w:rsid w:val="008F5BFC"/>
    <w:rsid w:val="00943D36"/>
    <w:rsid w:val="009C74CF"/>
    <w:rsid w:val="00A62316"/>
    <w:rsid w:val="00DF0A55"/>
    <w:rsid w:val="00E2618A"/>
    <w:rsid w:val="00E77864"/>
    <w:rsid w:val="00FF5E2F"/>
    <w:rsid w:val="02A76176"/>
    <w:rsid w:val="03B80993"/>
    <w:rsid w:val="0474341D"/>
    <w:rsid w:val="07765A5D"/>
    <w:rsid w:val="094C33A7"/>
    <w:rsid w:val="0E9B382D"/>
    <w:rsid w:val="14A343D3"/>
    <w:rsid w:val="16B0346B"/>
    <w:rsid w:val="1E4C4D5C"/>
    <w:rsid w:val="220D4388"/>
    <w:rsid w:val="24787C76"/>
    <w:rsid w:val="25A37ECC"/>
    <w:rsid w:val="26426E48"/>
    <w:rsid w:val="2A605929"/>
    <w:rsid w:val="2B497587"/>
    <w:rsid w:val="2BA121E2"/>
    <w:rsid w:val="2EEC3425"/>
    <w:rsid w:val="2FF02C40"/>
    <w:rsid w:val="3175393E"/>
    <w:rsid w:val="32566512"/>
    <w:rsid w:val="334346A8"/>
    <w:rsid w:val="388B189D"/>
    <w:rsid w:val="3EFC15C1"/>
    <w:rsid w:val="40A86D7A"/>
    <w:rsid w:val="420202A4"/>
    <w:rsid w:val="438E0E74"/>
    <w:rsid w:val="45354C73"/>
    <w:rsid w:val="45B95F9F"/>
    <w:rsid w:val="46647535"/>
    <w:rsid w:val="47854863"/>
    <w:rsid w:val="4B0D121A"/>
    <w:rsid w:val="4C1C58A8"/>
    <w:rsid w:val="4C824EFE"/>
    <w:rsid w:val="4DD62908"/>
    <w:rsid w:val="4E8F41FC"/>
    <w:rsid w:val="505D29B1"/>
    <w:rsid w:val="55B33E3E"/>
    <w:rsid w:val="5C985C21"/>
    <w:rsid w:val="664E6955"/>
    <w:rsid w:val="67676C9E"/>
    <w:rsid w:val="6A3C1791"/>
    <w:rsid w:val="6E8B4671"/>
    <w:rsid w:val="6F9E51E8"/>
    <w:rsid w:val="73B6499A"/>
    <w:rsid w:val="7E812052"/>
    <w:rsid w:val="7F74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一级大纲"/>
    <w:basedOn w:val="1"/>
    <w:qFormat/>
    <w:uiPriority w:val="0"/>
    <w:pPr>
      <w:numPr>
        <w:ilvl w:val="0"/>
        <w:numId w:val="1"/>
      </w:numPr>
      <w:spacing w:line="500" w:lineRule="exact"/>
      <w:outlineLvl w:val="0"/>
    </w:pPr>
    <w:rPr>
      <w:b/>
      <w:sz w:val="24"/>
    </w:rPr>
  </w:style>
  <w:style w:type="paragraph" w:customStyle="1" w:styleId="8">
    <w:name w:val="三级大纲"/>
    <w:basedOn w:val="1"/>
    <w:next w:val="2"/>
    <w:qFormat/>
    <w:uiPriority w:val="0"/>
    <w:pPr>
      <w:numPr>
        <w:ilvl w:val="0"/>
        <w:numId w:val="2"/>
      </w:numPr>
      <w:spacing w:line="500" w:lineRule="exact"/>
      <w:outlineLvl w:val="2"/>
    </w:pPr>
    <w:rPr>
      <w:sz w:val="24"/>
    </w:rPr>
  </w:style>
  <w:style w:type="paragraph" w:customStyle="1" w:styleId="9">
    <w:name w:val="二级大纲"/>
    <w:basedOn w:val="1"/>
    <w:next w:val="2"/>
    <w:qFormat/>
    <w:uiPriority w:val="0"/>
    <w:pPr>
      <w:numPr>
        <w:ilvl w:val="0"/>
        <w:numId w:val="3"/>
      </w:numPr>
      <w:spacing w:line="500" w:lineRule="exact"/>
      <w:outlineLvl w:val="1"/>
    </w:pPr>
    <w:rPr>
      <w:b/>
      <w:sz w:val="24"/>
    </w:rPr>
  </w:style>
  <w:style w:type="character" w:customStyle="1" w:styleId="10">
    <w:name w:val="页眉 Char"/>
    <w:basedOn w:val="5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86B4A7-6D29-446C-9DFD-B91209D4AD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207</Words>
  <Characters>1183</Characters>
  <Lines>9</Lines>
  <Paragraphs>2</Paragraphs>
  <ScaleCrop>false</ScaleCrop>
  <LinksUpToDate>false</LinksUpToDate>
  <CharactersWithSpaces>1388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2016-07-15T03:26:00Z</dcterms:created>
  <dc:creator>pag</dc:creator>
  <cp:lastModifiedBy>Dillydally boy</cp:lastModifiedBy>
  <dcterms:modified xsi:type="dcterms:W3CDTF">2017-12-27T05:56:51Z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