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华文细黑" w:hAnsi="华文细黑" w:eastAsia="华文细黑"/>
          <w:b/>
          <w:sz w:val="48"/>
        </w:rPr>
      </w:pPr>
      <w:bookmarkStart w:id="0" w:name="OLE_LINK2"/>
      <w:r>
        <w:rPr>
          <w:rFonts w:hint="eastAsia" w:ascii="华文细黑" w:hAnsi="华文细黑" w:eastAsia="华文细黑"/>
          <w:b/>
          <w:sz w:val="48"/>
          <w:lang w:val="en-US" w:eastAsia="zh-CN"/>
        </w:rPr>
        <w:t>科学城天府科创园及配套4号地块</w:t>
      </w:r>
      <w:r>
        <w:rPr>
          <w:rFonts w:hint="eastAsia" w:ascii="华文细黑" w:hAnsi="华文细黑" w:eastAsia="华文细黑"/>
          <w:b/>
          <w:sz w:val="48"/>
        </w:rPr>
        <w:t>项目</w:t>
      </w:r>
      <w:bookmarkEnd w:id="0"/>
    </w:p>
    <w:p>
      <w:pPr>
        <w:widowControl/>
        <w:adjustRightInd w:val="0"/>
        <w:snapToGrid w:val="0"/>
        <w:spacing w:line="360" w:lineRule="auto"/>
        <w:jc w:val="center"/>
        <w:rPr>
          <w:rFonts w:hint="eastAsia" w:ascii="华文细黑" w:hAnsi="华文细黑" w:eastAsia="华文细黑"/>
          <w:b/>
          <w:sz w:val="48"/>
        </w:rPr>
      </w:pPr>
      <w:r>
        <w:rPr>
          <w:rFonts w:hint="eastAsia" w:ascii="华文细黑" w:hAnsi="华文细黑" w:eastAsia="华文细黑"/>
          <w:b/>
          <w:sz w:val="48"/>
          <w:lang w:val="en-US" w:eastAsia="zh-CN"/>
        </w:rPr>
        <w:t xml:space="preserve">  </w:t>
      </w:r>
      <w:r>
        <w:rPr>
          <w:rFonts w:hint="eastAsia" w:ascii="华文细黑" w:hAnsi="华文细黑" w:eastAsia="华文细黑"/>
          <w:b/>
          <w:sz w:val="48"/>
          <w:lang w:eastAsia="zh-CN"/>
        </w:rPr>
        <w:t>正式电线电缆</w:t>
      </w:r>
      <w:r>
        <w:rPr>
          <w:rFonts w:hint="eastAsia" w:ascii="华文细黑" w:hAnsi="华文细黑" w:eastAsia="华文细黑"/>
          <w:b/>
          <w:sz w:val="48"/>
        </w:rPr>
        <w:t>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rPr>
          <w:rFonts w:hint="eastAsia" w:ascii="宋体" w:hAnsi="宋体" w:cs="宋体"/>
          <w:sz w:val="36"/>
          <w:szCs w:val="36"/>
        </w:rPr>
      </w:pPr>
      <w:r>
        <w:rPr>
          <w:rFonts w:hint="eastAsia" w:ascii="宋体" w:hAnsi="宋体" w:cs="宋体"/>
          <w:sz w:val="36"/>
          <w:szCs w:val="36"/>
        </w:rPr>
        <w:t>（编号：CSCEC2B-XN-</w:t>
      </w:r>
      <w:r>
        <w:rPr>
          <w:rFonts w:hint="eastAsia" w:ascii="宋体" w:hAnsi="宋体" w:cs="宋体"/>
          <w:sz w:val="36"/>
          <w:szCs w:val="36"/>
          <w:lang w:val="en-US" w:eastAsia="zh-CN"/>
        </w:rPr>
        <w:t>KCYSHD</w:t>
      </w:r>
      <w:r>
        <w:rPr>
          <w:rFonts w:hint="eastAsia" w:ascii="宋体" w:hAnsi="宋体" w:cs="宋体"/>
          <w:sz w:val="36"/>
          <w:szCs w:val="36"/>
        </w:rPr>
        <w:t>-ZB-</w:t>
      </w:r>
      <w:r>
        <w:rPr>
          <w:rFonts w:hint="eastAsia" w:ascii="宋体" w:hAnsi="宋体" w:cs="宋体"/>
          <w:sz w:val="36"/>
          <w:szCs w:val="36"/>
          <w:lang w:val="en-US" w:eastAsia="zh-CN"/>
        </w:rPr>
        <w:t>047</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中国建筑第二工程局有限公司</w:t>
      </w: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年   月    日</w:t>
      </w:r>
    </w:p>
    <w:p>
      <w:pPr>
        <w:tabs>
          <w:tab w:val="left" w:pos="180"/>
        </w:tabs>
        <w:jc w:val="center"/>
        <w:rPr>
          <w:rFonts w:hint="eastAsia"/>
          <w:b/>
          <w:sz w:val="25"/>
        </w:rPr>
      </w:pPr>
    </w:p>
    <w:p>
      <w:pPr>
        <w:tabs>
          <w:tab w:val="left" w:pos="180"/>
        </w:tabs>
        <w:jc w:val="center"/>
        <w:rPr>
          <w:rFonts w:hint="eastAsia"/>
          <w:b/>
          <w:sz w:val="25"/>
        </w:rPr>
      </w:pPr>
    </w:p>
    <w:p>
      <w:pPr>
        <w:tabs>
          <w:tab w:val="left" w:pos="180"/>
        </w:tabs>
        <w:jc w:val="center"/>
        <w:rPr>
          <w:rFonts w:hint="eastAsia"/>
          <w:b/>
          <w:sz w:val="25"/>
        </w:rPr>
      </w:pPr>
      <w:r>
        <w:rPr>
          <w:rFonts w:hint="eastAsia"/>
          <w:b/>
          <w:sz w:val="25"/>
        </w:rPr>
        <w:t xml:space="preserve">  </w:t>
      </w:r>
    </w:p>
    <w:p>
      <w:pPr>
        <w:tabs>
          <w:tab w:val="left" w:pos="180"/>
        </w:tabs>
        <w:jc w:val="both"/>
        <w:rPr>
          <w:b/>
          <w:sz w:val="36"/>
        </w:rPr>
      </w:pPr>
    </w:p>
    <w:p>
      <w:pPr>
        <w:spacing w:line="360" w:lineRule="auto"/>
        <w:jc w:val="center"/>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b/>
          <w:caps/>
          <w:snapToGrid w:val="0"/>
          <w:kern w:val="0"/>
          <w:sz w:val="24"/>
        </w:rPr>
      </w:pPr>
      <w:bookmarkStart w:id="1" w:name="OLE_LINK1"/>
      <w:r>
        <w:rPr>
          <w:rFonts w:hint="eastAsia" w:ascii="华文细黑" w:hAnsi="华文细黑" w:eastAsia="华文细黑"/>
          <w:b/>
          <w:caps/>
          <w:snapToGrid w:val="0"/>
          <w:kern w:val="0"/>
          <w:sz w:val="24"/>
        </w:rPr>
        <w:t>1、工程概况：</w:t>
      </w:r>
    </w:p>
    <w:p>
      <w:pPr>
        <w:widowControl/>
        <w:snapToGrid w:val="0"/>
        <w:spacing w:before="120" w:after="120" w:line="440" w:lineRule="exact"/>
        <w:rPr>
          <w:rFonts w:hint="eastAsia" w:ascii="华文细黑" w:hAnsi="华文细黑" w:eastAsia="华文细黑" w:cs="华文细黑"/>
          <w:sz w:val="24"/>
          <w:u w:val="single"/>
        </w:rPr>
      </w:pPr>
      <w:r>
        <w:rPr>
          <w:rFonts w:hint="eastAsia" w:ascii="华文细黑" w:hAnsi="华文细黑" w:eastAsia="华文细黑" w:cs="华文细黑"/>
          <w:sz w:val="24"/>
        </w:rPr>
        <w:t>1.1项目名称：</w:t>
      </w:r>
      <w:r>
        <w:rPr>
          <w:rFonts w:hint="eastAsia" w:ascii="华文细黑" w:hAnsi="华文细黑" w:eastAsia="华文细黑" w:cs="华文细黑"/>
          <w:sz w:val="24"/>
          <w:highlight w:val="yellow"/>
          <w:u w:val="single"/>
          <w:lang w:val="en-US" w:eastAsia="zh-CN"/>
        </w:rPr>
        <w:t>科学城天府科创园及配套项目4号地块工程项目</w:t>
      </w:r>
    </w:p>
    <w:p>
      <w:pPr>
        <w:widowControl/>
        <w:snapToGrid w:val="0"/>
        <w:spacing w:before="120" w:after="120" w:line="440" w:lineRule="exac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rPr>
        <w:t>1.2项目地址：</w:t>
      </w:r>
      <w:r>
        <w:rPr>
          <w:rFonts w:hint="eastAsia" w:ascii="华文细黑" w:hAnsi="华文细黑" w:eastAsia="华文细黑" w:cs="华文细黑"/>
          <w:sz w:val="24"/>
          <w:highlight w:val="yellow"/>
          <w:u w:val="single"/>
          <w:lang w:eastAsia="zh-CN"/>
        </w:rPr>
        <w:t>成都市天府新区煎茶街道五里村五组</w:t>
      </w:r>
    </w:p>
    <w:p>
      <w:pPr>
        <w:widowControl/>
        <w:snapToGrid w:val="0"/>
        <w:spacing w:before="120" w:after="120" w:line="440" w:lineRule="exact"/>
        <w:rPr>
          <w:rFonts w:hint="eastAsia" w:ascii="华文细黑" w:hAnsi="华文细黑" w:eastAsia="华文细黑" w:cs="华文细黑"/>
          <w:sz w:val="24"/>
          <w:highlight w:val="yellow"/>
        </w:rPr>
      </w:pPr>
      <w:r>
        <w:rPr>
          <w:rFonts w:hint="eastAsia" w:ascii="华文细黑" w:hAnsi="华文细黑" w:eastAsia="华文细黑" w:cs="华文细黑"/>
          <w:sz w:val="24"/>
        </w:rPr>
        <w:t>1.3项目规模：</w:t>
      </w:r>
      <w:r>
        <w:rPr>
          <w:rFonts w:hint="eastAsia" w:ascii="华文细黑" w:hAnsi="华文细黑" w:eastAsia="华文细黑" w:cs="华文细黑"/>
          <w:sz w:val="24"/>
          <w:highlight w:val="yellow"/>
          <w:u w:val="single"/>
          <w:lang w:eastAsia="zh-CN"/>
        </w:rPr>
        <w:t>建筑面积约</w:t>
      </w:r>
      <w:r>
        <w:rPr>
          <w:rFonts w:hint="eastAsia" w:ascii="华文细黑" w:hAnsi="华文细黑" w:eastAsia="华文细黑" w:cs="华文细黑"/>
          <w:sz w:val="24"/>
          <w:highlight w:val="yellow"/>
          <w:u w:val="single"/>
          <w:lang w:val="en-US" w:eastAsia="zh-CN"/>
        </w:rPr>
        <w:t>39.5万平方米</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1.4建设单位： </w:t>
      </w:r>
      <w:r>
        <w:rPr>
          <w:rFonts w:hint="eastAsia" w:ascii="华文细黑" w:hAnsi="华文细黑" w:eastAsia="华文细黑" w:cs="华文细黑"/>
          <w:sz w:val="24"/>
          <w:highlight w:val="yellow"/>
          <w:u w:val="single"/>
        </w:rPr>
        <w:t>成都天投双创园区建设投资有限公司</w:t>
      </w:r>
      <w:r>
        <w:rPr>
          <w:rFonts w:hint="eastAsia" w:ascii="华文细黑" w:hAnsi="华文细黑" w:eastAsia="华文细黑" w:cs="华文细黑"/>
          <w:sz w:val="24"/>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1.5招标人：中国建筑第二工程局有限公司</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1.6本次招标内容：</w:t>
      </w:r>
      <w:r>
        <w:rPr>
          <w:rFonts w:hint="eastAsia" w:ascii="华文细黑" w:hAnsi="华文细黑" w:eastAsia="华文细黑" w:cs="华文细黑"/>
          <w:sz w:val="24"/>
          <w:highlight w:val="yellow"/>
          <w:u w:val="single"/>
          <w:lang w:val="en-US" w:eastAsia="zh-CN"/>
        </w:rPr>
        <w:t>科学城天府科创园及配套项目4号地块工程</w:t>
      </w:r>
      <w:r>
        <w:rPr>
          <w:rFonts w:hint="eastAsia" w:ascii="华文细黑" w:hAnsi="华文细黑" w:eastAsia="华文细黑" w:cs="华文细黑"/>
          <w:sz w:val="24"/>
        </w:rPr>
        <w:t>项目</w:t>
      </w:r>
      <w:r>
        <w:rPr>
          <w:rFonts w:hint="eastAsia" w:ascii="华文细黑" w:hAnsi="华文细黑" w:eastAsia="华文细黑" w:cs="华文细黑"/>
          <w:sz w:val="24"/>
          <w:lang w:eastAsia="zh-CN"/>
        </w:rPr>
        <w:t>正式电线电缆块</w:t>
      </w:r>
      <w:r>
        <w:rPr>
          <w:rFonts w:hint="eastAsia" w:ascii="华文细黑" w:hAnsi="华文细黑" w:eastAsia="华文细黑" w:cs="华文细黑"/>
          <w:sz w:val="24"/>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本次招标仅为 </w:t>
      </w:r>
      <w:r>
        <w:rPr>
          <w:rFonts w:hint="eastAsia" w:ascii="华文细黑" w:hAnsi="华文细黑" w:eastAsia="华文细黑" w:cs="华文细黑"/>
          <w:sz w:val="24"/>
          <w:highlight w:val="yellow"/>
          <w:u w:val="single"/>
          <w:lang w:val="en-US" w:eastAsia="zh-CN"/>
        </w:rPr>
        <w:t>科学城天府科创园及配套项目4号地块工程</w:t>
      </w:r>
      <w:r>
        <w:rPr>
          <w:rFonts w:hint="eastAsia" w:ascii="华文细黑" w:hAnsi="华文细黑" w:eastAsia="华文细黑" w:cs="华文细黑"/>
          <w:sz w:val="24"/>
        </w:rPr>
        <w:t>项目</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采购，招标人有权调整招标范围，并不承担由此引起的任何费用。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3、时间安排及要求：</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w:t>
      </w:r>
      <w:r>
        <w:rPr>
          <w:rFonts w:hint="eastAsia" w:ascii="华文细黑" w:hAnsi="华文细黑" w:eastAsia="华文细黑" w:cs="华文细黑"/>
          <w:sz w:val="24"/>
          <w:highlight w:val="none"/>
        </w:rPr>
        <w:t>1.1 20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日领取招标文件。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3.1.2 20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前，</w:t>
      </w:r>
      <w:r>
        <w:rPr>
          <w:rFonts w:hint="eastAsia" w:ascii="华文细黑" w:hAnsi="华文细黑" w:eastAsia="华文细黑" w:cs="华文细黑"/>
          <w:sz w:val="24"/>
        </w:rPr>
        <w:t>各投标人将投标中遇到的疑问书面送至</w:t>
      </w:r>
      <w:r>
        <w:rPr>
          <w:rFonts w:hint="eastAsia" w:ascii="华文细黑" w:hAnsi="华文细黑" w:eastAsia="华文细黑" w:cs="华文细黑"/>
          <w:sz w:val="24"/>
          <w:highlight w:val="yellow"/>
          <w:u w:val="single"/>
          <w:lang w:val="en-US" w:eastAsia="zh-CN"/>
        </w:rPr>
        <w:t>科学城天府科创园及配套项目4号地块工程</w:t>
      </w:r>
      <w:r>
        <w:rPr>
          <w:rFonts w:hint="eastAsia" w:ascii="华文细黑" w:hAnsi="华文细黑" w:eastAsia="华文细黑" w:cs="华文细黑"/>
          <w:sz w:val="24"/>
        </w:rPr>
        <w:t>项目 ，过后不补，招标人将进行统一的书面答复，招标答疑将作为本招标文件的组成部分。</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3.2投标书递交截止时间</w:t>
      </w:r>
      <w:r>
        <w:rPr>
          <w:rFonts w:hint="eastAsia" w:ascii="华文细黑" w:hAnsi="华文细黑" w:eastAsia="华文细黑" w:cs="华文细黑"/>
          <w:sz w:val="24"/>
          <w:highlight w:val="none"/>
        </w:rPr>
        <w:t>：20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时。</w:t>
      </w:r>
    </w:p>
    <w:p>
      <w:pPr>
        <w:widowControl/>
        <w:snapToGrid w:val="0"/>
        <w:spacing w:before="120" w:after="120" w:line="440" w:lineRule="exact"/>
        <w:ind w:left="480" w:hanging="480" w:hangingChars="200"/>
        <w:rPr>
          <w:rFonts w:hint="eastAsia" w:ascii="华文细黑" w:hAnsi="华文细黑" w:eastAsia="华文细黑" w:cs="华文细黑"/>
          <w:sz w:val="24"/>
          <w:highlight w:val="none"/>
          <w:u w:val="single"/>
        </w:rPr>
      </w:pPr>
      <w:r>
        <w:rPr>
          <w:rFonts w:hint="eastAsia" w:ascii="华文细黑" w:hAnsi="华文细黑" w:eastAsia="华文细黑" w:cs="华文细黑"/>
          <w:sz w:val="24"/>
          <w:highlight w:val="none"/>
        </w:rPr>
        <w:t xml:space="preserve">    </w:t>
      </w:r>
      <w:r>
        <w:rPr>
          <w:rFonts w:hint="eastAsia" w:ascii="华文细黑" w:hAnsi="华文细黑" w:eastAsia="华文细黑" w:cs="华文细黑"/>
          <w:sz w:val="24"/>
          <w:highlight w:val="none"/>
          <w:u w:val="single"/>
        </w:rPr>
        <w:t xml:space="preserve"> 收件人：</w:t>
      </w:r>
      <w:r>
        <w:rPr>
          <w:rFonts w:hint="eastAsia" w:ascii="华文细黑" w:hAnsi="华文细黑" w:eastAsia="华文细黑" w:cs="华文细黑"/>
          <w:sz w:val="24"/>
          <w:highlight w:val="none"/>
          <w:u w:val="single"/>
          <w:lang w:eastAsia="zh-CN"/>
        </w:rPr>
        <w:t>韦芳</w:t>
      </w:r>
      <w:r>
        <w:rPr>
          <w:rFonts w:hint="eastAsia" w:ascii="华文细黑" w:hAnsi="华文细黑" w:eastAsia="华文细黑" w:cs="华文细黑"/>
          <w:sz w:val="24"/>
          <w:highlight w:val="none"/>
          <w:u w:val="single"/>
        </w:rPr>
        <w:t>联系方式：</w:t>
      </w:r>
      <w:r>
        <w:rPr>
          <w:rFonts w:hint="eastAsia" w:ascii="华文细黑" w:hAnsi="华文细黑" w:eastAsia="华文细黑" w:cs="华文细黑"/>
          <w:sz w:val="24"/>
          <w:highlight w:val="none"/>
          <w:u w:val="single"/>
          <w:lang w:val="en-US" w:eastAsia="zh-CN"/>
        </w:rPr>
        <w:t>18398739689</w:t>
      </w:r>
      <w:r>
        <w:rPr>
          <w:rFonts w:hint="eastAsia" w:ascii="华文细黑" w:hAnsi="华文细黑" w:eastAsia="华文细黑" w:cs="华文细黑"/>
          <w:sz w:val="24"/>
          <w:highlight w:val="none"/>
          <w:u w:val="single"/>
        </w:rPr>
        <w:t xml:space="preserve"> 邮箱：</w:t>
      </w:r>
      <w:r>
        <w:rPr>
          <w:rFonts w:hint="eastAsia" w:ascii="华文细黑" w:hAnsi="华文细黑" w:eastAsia="华文细黑" w:cs="华文细黑"/>
          <w:sz w:val="24"/>
          <w:highlight w:val="none"/>
          <w:u w:val="single"/>
          <w:lang w:val="en-US" w:eastAsia="zh-CN"/>
        </w:rPr>
        <w:t>1355327495@qq.com</w:t>
      </w:r>
      <w:r>
        <w:rPr>
          <w:rFonts w:hint="eastAsia" w:ascii="华文细黑" w:hAnsi="华文细黑" w:eastAsia="华文细黑" w:cs="华文细黑"/>
          <w:sz w:val="24"/>
          <w:highlight w:val="none"/>
          <w:u w:val="single"/>
        </w:rPr>
        <w:t xml:space="preserve">                                 地　点：</w:t>
      </w:r>
      <w:r>
        <w:rPr>
          <w:rFonts w:hint="eastAsia" w:ascii="华文细黑" w:hAnsi="华文细黑" w:eastAsia="华文细黑" w:cs="华文细黑"/>
          <w:sz w:val="24"/>
          <w:highlight w:val="none"/>
          <w:u w:val="single"/>
          <w:lang w:eastAsia="zh-CN"/>
        </w:rPr>
        <w:t>成都市天府新区煎茶街道五里村五组</w:t>
      </w:r>
      <w:r>
        <w:rPr>
          <w:rFonts w:hint="eastAsia" w:ascii="华文细黑" w:hAnsi="华文细黑" w:eastAsia="华文细黑" w:cs="华文细黑"/>
          <w:sz w:val="24"/>
          <w:highlight w:val="none"/>
          <w:u w:val="single"/>
        </w:rPr>
        <w:t xml:space="preserve">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3.3 定标时间：定标结果在截标之日起20日内通知中标人及其所有投标人。</w:t>
      </w:r>
      <w:bookmarkEnd w:id="1"/>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9.1本次正式电线电缆采购采用邀请招标方式招标，综合评估法评标。评标分为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w:t>
      </w:r>
      <w:r>
        <w:rPr>
          <w:rFonts w:hint="eastAsia" w:ascii="华文细黑" w:hAnsi="华文细黑" w:eastAsia="华文细黑" w:cs="华文细黑"/>
          <w:sz w:val="24"/>
          <w:highlight w:val="yellow"/>
          <w:lang w:val="en-US" w:eastAsia="zh-CN"/>
        </w:rPr>
        <w:t>科学城天府科创园及配套项目4号地块工程项目</w:t>
      </w:r>
      <w:r>
        <w:rPr>
          <w:rFonts w:hint="eastAsia" w:ascii="华文细黑" w:hAnsi="华文细黑" w:eastAsia="华文细黑" w:cs="华文细黑"/>
          <w:sz w:val="24"/>
          <w:highlight w:val="yellow"/>
        </w:rPr>
        <w:t>工地指定地点）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color w:val="FF0000"/>
          <w:sz w:val="24"/>
          <w:highlight w:val="none"/>
          <w:lang w:val="en-US" w:eastAsia="zh-CN"/>
        </w:rPr>
        <w:t>（注：具体格式详见投标函）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投标人供应的正式电线电缆必须是检验合格产品，否则一切损失及费用由投标人承担。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经招标人进行入场检验不合格或不符合质量要求的砖，招标人有权拒收或退货，所造成招标人的一切误工、窝工、延工、停工等损失概由投标人负责。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11.2.3投标人应认真履行合同，保证正式电线电缆质量符合国家相关技术标准，积极配合招标人，做到优质服务。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华文细黑"/>
          <w:sz w:val="24"/>
          <w:highlight w:val="yellow"/>
          <w:u w:val="single"/>
          <w:lang w:val="en-US" w:eastAsia="zh-CN"/>
        </w:rPr>
        <w:t>成都市天府新区煎茶街道五里村五组。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第二章 投标文件格式</w:t>
      </w:r>
    </w:p>
    <w:p>
      <w:pPr>
        <w:spacing w:line="400" w:lineRule="exact"/>
        <w:rPr>
          <w:rFonts w:hint="eastAsia" w:ascii="仿宋_GB2312" w:hAnsi="宋体" w:eastAsia="仿宋_GB2312"/>
          <w:b/>
          <w:color w:val="000000"/>
          <w:sz w:val="28"/>
          <w:szCs w:val="28"/>
        </w:rPr>
      </w:pPr>
    </w:p>
    <w:p>
      <w:pPr>
        <w:spacing w:line="360" w:lineRule="auto"/>
        <w:jc w:val="center"/>
        <w:rPr>
          <w:rFonts w:hint="eastAsia" w:ascii="华文细黑" w:hAnsi="华文细黑" w:eastAsia="华文细黑"/>
          <w:b/>
          <w:snapToGrid w:val="0"/>
          <w:kern w:val="0"/>
          <w:sz w:val="28"/>
          <w:szCs w:val="28"/>
        </w:rPr>
      </w:pPr>
      <w:bookmarkStart w:id="2" w:name="_Toc343692949"/>
      <w:bookmarkStart w:id="3" w:name="_Toc447715018"/>
      <w:bookmarkStart w:id="4" w:name="_Toc407449895"/>
      <w:r>
        <w:rPr>
          <w:rFonts w:hint="eastAsia" w:ascii="华文细黑" w:hAnsi="华文细黑" w:eastAsia="华文细黑"/>
          <w:b/>
          <w:snapToGrid w:val="0"/>
          <w:kern w:val="0"/>
          <w:sz w:val="28"/>
          <w:szCs w:val="28"/>
        </w:rPr>
        <w:t>企业基本情况表</w:t>
      </w:r>
      <w:bookmarkEnd w:id="2"/>
      <w:bookmarkEnd w:id="3"/>
      <w:bookmarkEnd w:id="4"/>
    </w:p>
    <w:tbl>
      <w:tblPr>
        <w:tblStyle w:val="6"/>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33"/>
        <w:gridCol w:w="310"/>
        <w:gridCol w:w="793"/>
        <w:gridCol w:w="510"/>
        <w:gridCol w:w="314"/>
        <w:gridCol w:w="685"/>
        <w:gridCol w:w="556"/>
        <w:gridCol w:w="61"/>
        <w:gridCol w:w="965"/>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企业名称(盖章)</w:t>
            </w:r>
          </w:p>
        </w:tc>
        <w:tc>
          <w:tcPr>
            <w:tcW w:w="4462" w:type="dxa"/>
            <w:gridSpan w:val="8"/>
            <w:vAlign w:val="center"/>
          </w:tcPr>
          <w:p>
            <w:pPr>
              <w:spacing w:line="0" w:lineRule="atLeast"/>
              <w:jc w:val="center"/>
              <w:rPr>
                <w:rFonts w:hint="eastAsia" w:ascii="仿宋_GB2312" w:hAnsi="宋体" w:eastAsia="仿宋_GB2312"/>
                <w:color w:val="000000"/>
                <w:sz w:val="24"/>
                <w:szCs w:val="24"/>
              </w:rPr>
            </w:pPr>
          </w:p>
        </w:tc>
        <w:tc>
          <w:tcPr>
            <w:tcW w:w="1083" w:type="dxa"/>
            <w:gridSpan w:val="2"/>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组织机构代码</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trPr>
        <w:tc>
          <w:tcPr>
            <w:tcW w:w="137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企业类型</w:t>
            </w:r>
          </w:p>
        </w:tc>
        <w:tc>
          <w:tcPr>
            <w:tcW w:w="4462" w:type="dxa"/>
            <w:gridSpan w:val="8"/>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□有限责任公司  □股份有限公司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□中外合资企业  □全民所有制企业</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□集体所有制企业□独资企业</w:t>
            </w:r>
          </w:p>
        </w:tc>
        <w:tc>
          <w:tcPr>
            <w:tcW w:w="108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上年度销售额</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详细地址</w:t>
            </w:r>
          </w:p>
        </w:tc>
        <w:tc>
          <w:tcPr>
            <w:tcW w:w="7149" w:type="dxa"/>
            <w:gridSpan w:val="11"/>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营业执照</w:t>
            </w: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注册号</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经营范围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注册资本</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发证时间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营业期限</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生产许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可证或经营许可证</w:t>
            </w:r>
          </w:p>
        </w:tc>
        <w:tc>
          <w:tcPr>
            <w:tcW w:w="1543" w:type="dxa"/>
            <w:gridSpan w:val="2"/>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许可证号</w:t>
            </w:r>
          </w:p>
        </w:tc>
        <w:tc>
          <w:tcPr>
            <w:tcW w:w="5606" w:type="dxa"/>
            <w:gridSpan w:val="9"/>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发证机关</w:t>
            </w:r>
          </w:p>
        </w:tc>
        <w:tc>
          <w:tcPr>
            <w:tcW w:w="5606" w:type="dxa"/>
            <w:gridSpan w:val="9"/>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被授权人情况</w:t>
            </w: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姓  名</w:t>
            </w:r>
          </w:p>
        </w:tc>
        <w:tc>
          <w:tcPr>
            <w:tcW w:w="1927" w:type="dxa"/>
            <w:gridSpan w:val="4"/>
            <w:vAlign w:val="center"/>
          </w:tcPr>
          <w:p>
            <w:pPr>
              <w:spacing w:line="0" w:lineRule="atLeast"/>
              <w:jc w:val="center"/>
              <w:rPr>
                <w:rFonts w:hint="eastAsia" w:ascii="华文细黑" w:hAnsi="华文细黑" w:eastAsia="华文细黑" w:cs="华文细黑"/>
                <w:sz w:val="24"/>
                <w:szCs w:val="24"/>
              </w:rPr>
            </w:pPr>
          </w:p>
        </w:tc>
        <w:tc>
          <w:tcPr>
            <w:tcW w:w="1302"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身份证号</w:t>
            </w:r>
          </w:p>
        </w:tc>
        <w:tc>
          <w:tcPr>
            <w:tcW w:w="2687" w:type="dxa"/>
            <w:gridSpan w:val="3"/>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w:t>
            </w:r>
          </w:p>
        </w:tc>
        <w:tc>
          <w:tcPr>
            <w:tcW w:w="1103" w:type="dxa"/>
            <w:gridSpan w:val="2"/>
            <w:vAlign w:val="center"/>
          </w:tcPr>
          <w:p>
            <w:pPr>
              <w:spacing w:line="0" w:lineRule="atLeast"/>
              <w:jc w:val="center"/>
              <w:rPr>
                <w:rFonts w:hint="eastAsia" w:ascii="华文细黑" w:hAnsi="华文细黑" w:eastAsia="华文细黑" w:cs="华文细黑"/>
                <w:sz w:val="24"/>
                <w:szCs w:val="24"/>
              </w:rPr>
            </w:pPr>
          </w:p>
          <w:p>
            <w:pPr>
              <w:spacing w:line="0" w:lineRule="atLeast"/>
              <w:jc w:val="center"/>
              <w:rPr>
                <w:rFonts w:hint="eastAsia" w:ascii="华文细黑" w:hAnsi="华文细黑" w:eastAsia="华文细黑" w:cs="华文细黑"/>
                <w:sz w:val="24"/>
                <w:szCs w:val="24"/>
              </w:rPr>
            </w:pPr>
          </w:p>
        </w:tc>
        <w:tc>
          <w:tcPr>
            <w:tcW w:w="824"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传真</w:t>
            </w:r>
          </w:p>
        </w:tc>
        <w:tc>
          <w:tcPr>
            <w:tcW w:w="1302" w:type="dxa"/>
            <w:gridSpan w:val="3"/>
            <w:vAlign w:val="center"/>
          </w:tcPr>
          <w:p>
            <w:pPr>
              <w:spacing w:line="0" w:lineRule="atLeast"/>
              <w:jc w:val="center"/>
              <w:rPr>
                <w:rFonts w:hint="eastAsia" w:ascii="华文细黑" w:hAnsi="华文细黑" w:eastAsia="华文细黑" w:cs="华文细黑"/>
                <w:sz w:val="24"/>
                <w:szCs w:val="24"/>
              </w:rPr>
            </w:pPr>
          </w:p>
        </w:tc>
        <w:tc>
          <w:tcPr>
            <w:tcW w:w="965"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手机</w:t>
            </w:r>
          </w:p>
        </w:tc>
        <w:tc>
          <w:tcPr>
            <w:tcW w:w="1722" w:type="dxa"/>
            <w:gridSpan w:val="2"/>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通讯</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w:t>
            </w:r>
          </w:p>
        </w:tc>
        <w:tc>
          <w:tcPr>
            <w:tcW w:w="5916" w:type="dxa"/>
            <w:gridSpan w:val="10"/>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1613" w:type="dxa"/>
            <w:gridSpan w:val="3"/>
            <w:vAlign w:val="center"/>
          </w:tcPr>
          <w:p>
            <w:pPr>
              <w:spacing w:line="0" w:lineRule="atLeast"/>
              <w:jc w:val="center"/>
              <w:rPr>
                <w:rFonts w:hint="eastAsia" w:ascii="华文细黑" w:hAnsi="华文细黑" w:eastAsia="华文细黑" w:cs="华文细黑"/>
                <w:sz w:val="24"/>
                <w:szCs w:val="24"/>
              </w:rPr>
            </w:pPr>
          </w:p>
        </w:tc>
        <w:tc>
          <w:tcPr>
            <w:tcW w:w="1555"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电子信箱</w:t>
            </w:r>
          </w:p>
        </w:tc>
        <w:tc>
          <w:tcPr>
            <w:tcW w:w="2748" w:type="dxa"/>
            <w:gridSpan w:val="4"/>
            <w:vAlign w:val="center"/>
          </w:tcPr>
          <w:p>
            <w:pPr>
              <w:spacing w:line="0" w:lineRule="atLeast"/>
              <w:jc w:val="center"/>
              <w:rPr>
                <w:rFonts w:hint="eastAsia" w:ascii="华文细黑" w:hAnsi="华文细黑" w:eastAsia="华文细黑" w:cs="华文细黑"/>
                <w:sz w:val="24"/>
                <w:szCs w:val="24"/>
              </w:rPr>
            </w:pPr>
          </w:p>
        </w:tc>
      </w:tr>
    </w:tbl>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r>
        <w:rPr>
          <w:rFonts w:hint="eastAsia" w:ascii="华文细黑" w:hAnsi="华文细黑" w:eastAsia="华文细黑" w:cs="华文细黑"/>
          <w:sz w:val="24"/>
          <w:szCs w:val="24"/>
        </w:rPr>
        <w:t>注</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1、本表作为投标文件的重要部分，务必认真填写，不得涂改。</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2、投标人应保证本表所填内容真实有效，如与事实有出入，则视为无效投标。</w:t>
      </w:r>
    </w:p>
    <w:p>
      <w:pPr>
        <w:spacing w:line="480" w:lineRule="auto"/>
        <w:rPr>
          <w:rFonts w:hint="eastAsia" w:ascii="仿宋_GB2312" w:hAnsi="宋体" w:eastAsia="仿宋_GB2312"/>
          <w:b/>
          <w:bCs/>
          <w:color w:val="000000"/>
          <w:sz w:val="32"/>
          <w:szCs w:val="32"/>
        </w:rPr>
      </w:pPr>
    </w:p>
    <w:p>
      <w:pPr>
        <w:rPr>
          <w:rFonts w:hint="eastAsia"/>
          <w:b/>
          <w:sz w:val="32"/>
          <w:szCs w:val="32"/>
        </w:rPr>
      </w:pPr>
    </w:p>
    <w:p>
      <w:pPr>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r>
        <w:rPr>
          <w:rFonts w:hint="eastAsia" w:ascii="华文细黑" w:hAnsi="华文细黑" w:eastAsia="华文细黑" w:cs="华文细黑"/>
          <w:sz w:val="24"/>
          <w:szCs w:val="24"/>
          <w:highlight w:val="yellow"/>
          <w:u w:val="single"/>
          <w:lang w:val="en-US" w:eastAsia="zh-CN"/>
        </w:rPr>
        <w:t>科学城天府科创园及配套项目4号地块工程</w:t>
      </w:r>
      <w:r>
        <w:rPr>
          <w:rFonts w:hint="eastAsia" w:ascii="华文细黑" w:hAnsi="华文细黑" w:eastAsia="华文细黑" w:cs="华文细黑"/>
          <w:sz w:val="24"/>
          <w:szCs w:val="24"/>
        </w:rPr>
        <w:t>项目</w:t>
      </w:r>
      <w:bookmarkStart w:id="5" w:name="OLE_LINK3"/>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szCs w:val="24"/>
        </w:rPr>
        <w:t>采购</w:t>
      </w:r>
      <w:bookmarkEnd w:id="5"/>
      <w:r>
        <w:rPr>
          <w:rFonts w:hint="eastAsia" w:ascii="华文细黑" w:hAnsi="华文细黑" w:eastAsia="华文细黑" w:cs="华文细黑"/>
          <w:sz w:val="24"/>
          <w:szCs w:val="24"/>
        </w:rPr>
        <w:t>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法定代表人授权委托书</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一、本授权书声明：我</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公司的法定代表人，现授权委托</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为我单位代理人，该代理人有权在中国建筑第二工程局有限公司 </w:t>
      </w:r>
      <w:r>
        <w:rPr>
          <w:rFonts w:hint="eastAsia" w:ascii="华文细黑" w:hAnsi="华文细黑" w:eastAsia="华文细黑" w:cs="华文细黑"/>
          <w:sz w:val="24"/>
          <w:szCs w:val="24"/>
          <w:highlight w:val="yellow"/>
          <w:u w:val="single"/>
          <w:lang w:val="en-US" w:eastAsia="zh-CN"/>
        </w:rPr>
        <w:t>科学城天府科创园及配套项目4号地块工程</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szCs w:val="24"/>
        </w:rPr>
        <w:t>采购 工程的分包工程实施过程中，以我单位的名义签署与本工程有关的工程及经济文件，以及在本工程实施过程中执行一切与之有关的事项，本法定代表人予以承认，且法律后果由我单位承担。</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被委托人无权转委托。</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特此委托。</w:t>
      </w:r>
    </w:p>
    <w:p>
      <w:pPr>
        <w:rPr>
          <w:rFonts w:hint="eastAsia" w:ascii="宋体" w:hAnsi="宋体"/>
          <w:sz w:val="25"/>
          <w:szCs w:val="25"/>
        </w:rPr>
      </w:pPr>
    </w:p>
    <w:p>
      <w:pPr>
        <w:ind w:firstLine="542" w:firstLineChars="226"/>
        <w:rPr>
          <w:rFonts w:ascii="宋体" w:hAnsi="宋体"/>
          <w:sz w:val="25"/>
          <w:szCs w:val="25"/>
          <w:u w:val="single"/>
        </w:rPr>
      </w:pPr>
      <w:r>
        <w:rPr>
          <w:rFonts w:hint="eastAsia" w:ascii="华文细黑" w:hAnsi="华文细黑" w:eastAsia="华文细黑" w:cs="华文细黑"/>
          <w:sz w:val="24"/>
          <w:szCs w:val="24"/>
        </w:rPr>
        <w:t>代理人：</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年龄： </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身份证号码：</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职务：</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授权单位：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（加盖单位章）</w:t>
      </w:r>
      <w:r>
        <w:rPr>
          <w:rFonts w:hint="eastAsia" w:ascii="宋体" w:hAnsi="宋体"/>
          <w:sz w:val="25"/>
          <w:szCs w:val="25"/>
        </w:rPr>
        <w:t xml:space="preserve">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法定代表人身份证号码：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授权委托日期：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日</w:t>
      </w:r>
    </w:p>
    <w:p>
      <w:pPr>
        <w:spacing w:line="500" w:lineRule="exact"/>
        <w:jc w:val="both"/>
        <w:rPr>
          <w:rFonts w:ascii="宋体" w:hAnsi="宋体"/>
          <w:b/>
          <w:sz w:val="36"/>
        </w:rPr>
      </w:pPr>
    </w:p>
    <w:p>
      <w:pPr>
        <w:spacing w:line="360" w:lineRule="auto"/>
        <w:ind w:firstLine="3902" w:firstLineChars="1300"/>
        <w:jc w:val="both"/>
        <w:rPr>
          <w:rFonts w:hint="eastAsia" w:ascii="华文细黑" w:hAnsi="华文细黑" w:eastAsia="华文细黑"/>
          <w:b/>
          <w:snapToGrid w:val="0"/>
          <w:kern w:val="0"/>
          <w:sz w:val="30"/>
          <w:szCs w:val="30"/>
        </w:rPr>
      </w:pPr>
    </w:p>
    <w:p>
      <w:pPr>
        <w:spacing w:line="360" w:lineRule="auto"/>
        <w:ind w:firstLine="3902" w:firstLineChars="1300"/>
        <w:jc w:val="both"/>
        <w:rPr>
          <w:rFonts w:hint="eastAsia" w:ascii="华文细黑" w:hAnsi="华文细黑" w:eastAsia="华文细黑"/>
          <w:b/>
          <w:snapToGrid w:val="0"/>
          <w:kern w:val="0"/>
          <w:sz w:val="30"/>
          <w:szCs w:val="30"/>
        </w:rPr>
      </w:pPr>
    </w:p>
    <w:p>
      <w:pPr>
        <w:spacing w:line="360" w:lineRule="auto"/>
        <w:ind w:firstLine="3902" w:firstLineChars="1300"/>
        <w:jc w:val="both"/>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480" w:lineRule="auto"/>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华文细黑"/>
          <w:sz w:val="24"/>
          <w:szCs w:val="24"/>
          <w:lang w:val="en-US" w:eastAsia="zh-CN"/>
        </w:rPr>
        <w:t>科</w:t>
      </w:r>
      <w:r>
        <w:rPr>
          <w:rFonts w:hint="eastAsia" w:ascii="华文细黑" w:hAnsi="华文细黑" w:eastAsia="华文细黑" w:cs="华文细黑"/>
          <w:sz w:val="24"/>
          <w:szCs w:val="24"/>
          <w:highlight w:val="yellow"/>
          <w:u w:val="single"/>
          <w:lang w:val="en-US" w:eastAsia="zh-CN"/>
        </w:rPr>
        <w:t>学城天府科创园及配套项目4号地块工程</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6"/>
        <w:tblpPr w:leftFromText="180" w:rightFromText="180" w:vertAnchor="text" w:horzAnchor="page" w:tblpX="1482" w:tblpY="560"/>
        <w:tblOverlap w:val="never"/>
        <w:tblW w:w="8740" w:type="dxa"/>
        <w:tblInd w:w="0" w:type="dxa"/>
        <w:tblLayout w:type="fixed"/>
        <w:tblCellMar>
          <w:top w:w="0" w:type="dxa"/>
          <w:left w:w="0" w:type="dxa"/>
          <w:bottom w:w="0" w:type="dxa"/>
          <w:right w:w="0" w:type="dxa"/>
        </w:tblCellMar>
      </w:tblPr>
      <w:tblGrid>
        <w:gridCol w:w="608"/>
        <w:gridCol w:w="914"/>
        <w:gridCol w:w="1197"/>
        <w:gridCol w:w="1271"/>
        <w:gridCol w:w="608"/>
        <w:gridCol w:w="1017"/>
        <w:gridCol w:w="1190"/>
        <w:gridCol w:w="1035"/>
        <w:gridCol w:w="900"/>
      </w:tblGrid>
      <w:tr>
        <w:tblPrEx>
          <w:tblCellMar>
            <w:top w:w="0" w:type="dxa"/>
            <w:left w:w="0" w:type="dxa"/>
            <w:bottom w:w="0" w:type="dxa"/>
            <w:right w:w="0" w:type="dxa"/>
          </w:tblCellMar>
        </w:tblPrEx>
        <w:trPr>
          <w:trHeight w:val="810" w:hRule="atLeast"/>
        </w:trPr>
        <w:tc>
          <w:tcPr>
            <w:tcW w:w="608"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left"/>
              <w:textAlignment w:val="center"/>
              <w:rPr>
                <w:rFonts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序号</w:t>
            </w:r>
          </w:p>
        </w:tc>
        <w:tc>
          <w:tcPr>
            <w:tcW w:w="914"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等级</w:t>
            </w:r>
          </w:p>
        </w:tc>
        <w:tc>
          <w:tcPr>
            <w:tcW w:w="1197"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型号</w:t>
            </w:r>
          </w:p>
        </w:tc>
        <w:tc>
          <w:tcPr>
            <w:tcW w:w="1271"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规格</w:t>
            </w:r>
          </w:p>
        </w:tc>
        <w:tc>
          <w:tcPr>
            <w:tcW w:w="608"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单位</w:t>
            </w:r>
          </w:p>
        </w:tc>
        <w:tc>
          <w:tcPr>
            <w:tcW w:w="1017"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数量</w:t>
            </w:r>
          </w:p>
        </w:tc>
        <w:tc>
          <w:tcPr>
            <w:tcW w:w="1190"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不含税单价</w:t>
            </w:r>
            <w:r>
              <w:rPr>
                <w:rFonts w:hint="default" w:ascii="Arial Unicode MS" w:hAnsi="Arial Unicode MS" w:eastAsia="Arial Unicode MS" w:cs="Arial Unicode MS"/>
                <w:b/>
                <w:i w:val="0"/>
                <w:color w:val="3F3F3F"/>
                <w:kern w:val="0"/>
                <w:sz w:val="22"/>
                <w:szCs w:val="22"/>
                <w:u w:val="none"/>
                <w:lang w:val="en-US" w:eastAsia="zh-CN" w:bidi="ar"/>
              </w:rPr>
              <w:br w:type="textWrapping"/>
            </w:r>
            <w:r>
              <w:rPr>
                <w:rFonts w:hint="default" w:ascii="Arial Unicode MS" w:hAnsi="Arial Unicode MS" w:eastAsia="Arial Unicode MS" w:cs="Arial Unicode MS"/>
                <w:b/>
                <w:i w:val="0"/>
                <w:color w:val="3F3F3F"/>
                <w:kern w:val="0"/>
                <w:sz w:val="22"/>
                <w:szCs w:val="22"/>
                <w:u w:val="none"/>
                <w:lang w:val="en-US" w:eastAsia="zh-CN" w:bidi="ar"/>
              </w:rPr>
              <w:t>(元/米)</w:t>
            </w:r>
          </w:p>
        </w:tc>
        <w:tc>
          <w:tcPr>
            <w:tcW w:w="1035"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增值税税率</w:t>
            </w:r>
          </w:p>
        </w:tc>
        <w:tc>
          <w:tcPr>
            <w:tcW w:w="900"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450/750V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WDZ-KYY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661.24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450/750V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NH-KVV</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6*1.5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708.77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1695.02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1788.61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11789.63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4225.27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2175.7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534.13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4290.54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149.65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1505.05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3406.3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62.85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62.85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72.61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72.61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7775.66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4*95+1*50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1568.23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914.4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3063.25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1635.98</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1256.34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4*95+1*50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1726.03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4*120+1*70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944.6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160.44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602.3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641.45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909.98</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932.3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1127.54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4*120+1*70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817.29</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65.52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195.39</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803.15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3*25+2*16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111.77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2100.1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1565.01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2087.06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32.92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1323.94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281.54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1666.95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83.92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190.86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1819.65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11.27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333.21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3*25+2*16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148.83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bl>
    <w:p>
      <w:pPr>
        <w:spacing w:line="500" w:lineRule="exact"/>
        <w:rPr>
          <w:rFonts w:hint="eastAsia" w:ascii="宋体" w:hAnsi="宋体" w:cs="宋体"/>
          <w:szCs w:val="21"/>
        </w:rPr>
      </w:pPr>
    </w:p>
    <w:p>
      <w:pPr>
        <w:spacing w:line="440" w:lineRule="exact"/>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华文细黑"/>
          <w:sz w:val="24"/>
          <w:highlight w:val="yellow"/>
          <w:u w:val="single"/>
          <w:lang w:val="en-US" w:eastAsia="zh-CN"/>
        </w:rPr>
        <w:t>科学城天府科创园及配套项目4号地块项目</w:t>
      </w:r>
      <w:r>
        <w:rPr>
          <w:rFonts w:hint="eastAsia" w:ascii="华文细黑" w:hAnsi="华文细黑" w:eastAsia="华文细黑" w:cs="华文细黑"/>
          <w:sz w:val="24"/>
          <w:highlight w:val="yellow"/>
          <w:lang w:val="en-US" w:eastAsia="zh-CN"/>
        </w:rPr>
        <w:t>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p>
    <w:p>
      <w:pPr>
        <w:numPr>
          <w:ilvl w:val="0"/>
          <w:numId w:val="0"/>
        </w:numPr>
        <w:spacing w:line="440" w:lineRule="exact"/>
        <w:ind w:firstLine="480" w:firstLineChars="200"/>
        <w:jc w:val="left"/>
        <w:rPr>
          <w:rFonts w:hint="eastAsia" w:ascii="华文细黑" w:hAnsi="华文细黑" w:eastAsia="华文细黑"/>
          <w:sz w:val="24"/>
        </w:rPr>
      </w:pPr>
      <w:r>
        <w:rPr>
          <w:rFonts w:hint="eastAsia" w:ascii="华文细黑" w:hAnsi="华文细黑" w:eastAsia="华文细黑"/>
          <w:sz w:val="24"/>
          <w:lang w:val="en-US" w:eastAsia="zh-CN"/>
        </w:rPr>
        <w:t>2、</w:t>
      </w:r>
      <w:r>
        <w:rPr>
          <w:rFonts w:hint="eastAsia" w:ascii="华文细黑" w:hAnsi="华文细黑" w:eastAsia="华文细黑"/>
          <w:sz w:val="24"/>
        </w:rPr>
        <w:t>若验收时，</w:t>
      </w:r>
      <w:r>
        <w:rPr>
          <w:rFonts w:hint="eastAsia" w:ascii="华文细黑" w:hAnsi="华文细黑" w:eastAsia="华文细黑"/>
          <w:sz w:val="24"/>
          <w:lang w:eastAsia="zh-CN"/>
        </w:rPr>
        <w:t>投标人</w:t>
      </w:r>
      <w:r>
        <w:rPr>
          <w:rFonts w:hint="eastAsia" w:ascii="华文细黑" w:hAnsi="华文细黑" w:eastAsia="华文细黑"/>
          <w:sz w:val="24"/>
        </w:rPr>
        <w:t>不组织现场验收或在现场验收时</w:t>
      </w:r>
      <w:r>
        <w:rPr>
          <w:rFonts w:hint="eastAsia" w:ascii="华文细黑" w:hAnsi="华文细黑" w:eastAsia="华文细黑"/>
          <w:sz w:val="24"/>
          <w:lang w:eastAsia="zh-CN"/>
        </w:rPr>
        <w:t>投标人</w:t>
      </w:r>
      <w:r>
        <w:rPr>
          <w:rFonts w:hint="eastAsia" w:ascii="华文细黑" w:hAnsi="华文细黑" w:eastAsia="华文细黑"/>
          <w:sz w:val="24"/>
        </w:rPr>
        <w:t>不到场且未及时通知</w:t>
      </w:r>
      <w:r>
        <w:rPr>
          <w:rFonts w:hint="eastAsia" w:ascii="华文细黑" w:hAnsi="华文细黑" w:eastAsia="华文细黑"/>
          <w:sz w:val="24"/>
          <w:lang w:eastAsia="zh-CN"/>
        </w:rPr>
        <w:t>招标人</w:t>
      </w:r>
      <w:r>
        <w:rPr>
          <w:rFonts w:hint="eastAsia" w:ascii="华文细黑" w:hAnsi="华文细黑" w:eastAsia="华文细黑"/>
          <w:sz w:val="24"/>
        </w:rPr>
        <w:t>，</w:t>
      </w:r>
      <w:r>
        <w:rPr>
          <w:rFonts w:hint="eastAsia" w:ascii="华文细黑" w:hAnsi="华文细黑" w:eastAsia="华文细黑"/>
          <w:sz w:val="24"/>
          <w:lang w:eastAsia="zh-CN"/>
        </w:rPr>
        <w:t>招标人</w:t>
      </w:r>
      <w:r>
        <w:rPr>
          <w:rFonts w:hint="eastAsia" w:ascii="华文细黑" w:hAnsi="华文细黑" w:eastAsia="华文细黑"/>
          <w:sz w:val="24"/>
        </w:rPr>
        <w:t>将自行组织验收，并视为</w:t>
      </w:r>
      <w:r>
        <w:rPr>
          <w:rFonts w:hint="eastAsia" w:ascii="华文细黑" w:hAnsi="华文细黑" w:eastAsia="华文细黑"/>
          <w:sz w:val="24"/>
          <w:lang w:eastAsia="zh-CN"/>
        </w:rPr>
        <w:t>投标人</w:t>
      </w:r>
      <w:r>
        <w:rPr>
          <w:rFonts w:hint="eastAsia" w:ascii="华文细黑" w:hAnsi="华文细黑" w:eastAsia="华文细黑"/>
          <w:sz w:val="24"/>
        </w:rPr>
        <w:t>认同验收结果。</w:t>
      </w:r>
    </w:p>
    <w:p>
      <w:pPr>
        <w:numPr>
          <w:ilvl w:val="0"/>
          <w:numId w:val="0"/>
        </w:numPr>
        <w:spacing w:line="440" w:lineRule="exact"/>
        <w:ind w:firstLine="480" w:firstLineChars="2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w:t>
      </w:r>
      <w:r>
        <w:rPr>
          <w:rFonts w:hint="eastAsia" w:ascii="华文细黑" w:hAnsi="华文细黑" w:eastAsia="华文细黑" w:cs="华文细黑"/>
          <w:sz w:val="24"/>
          <w:lang w:eastAsia="zh-CN"/>
        </w:rPr>
        <w:t>投标人</w:t>
      </w:r>
      <w:r>
        <w:rPr>
          <w:rFonts w:hint="eastAsia" w:ascii="华文细黑" w:hAnsi="华文细黑" w:eastAsia="华文细黑" w:cs="华文细黑"/>
          <w:sz w:val="24"/>
        </w:rPr>
        <w:t>理解</w:t>
      </w:r>
      <w:r>
        <w:rPr>
          <w:rFonts w:hint="eastAsia" w:ascii="华文细黑" w:hAnsi="华文细黑" w:eastAsia="华文细黑" w:cs="华文细黑"/>
          <w:sz w:val="24"/>
          <w:lang w:eastAsia="zh-CN"/>
        </w:rPr>
        <w:t>招标人</w:t>
      </w:r>
      <w:r>
        <w:rPr>
          <w:rFonts w:hint="eastAsia" w:ascii="华文细黑" w:hAnsi="华文细黑" w:eastAsia="华文细黑" w:cs="华文细黑"/>
          <w:sz w:val="24"/>
        </w:rPr>
        <w:t>相关制度，每月20日</w:t>
      </w:r>
      <w:r>
        <w:rPr>
          <w:rFonts w:hint="eastAsia" w:ascii="华文细黑" w:hAnsi="华文细黑" w:eastAsia="华文细黑" w:cs="华文细黑"/>
          <w:sz w:val="24"/>
          <w:lang w:eastAsia="zh-CN"/>
        </w:rPr>
        <w:t>招投标</w:t>
      </w:r>
      <w:r>
        <w:rPr>
          <w:rFonts w:hint="eastAsia" w:ascii="华文细黑" w:hAnsi="华文细黑" w:eastAsia="华文细黑" w:cs="华文细黑"/>
          <w:sz w:val="24"/>
        </w:rPr>
        <w:t>双方根据签字确认的送货单及收货单到</w:t>
      </w:r>
      <w:r>
        <w:rPr>
          <w:rFonts w:hint="eastAsia" w:ascii="华文细黑" w:hAnsi="华文细黑" w:eastAsia="华文细黑" w:cs="华文细黑"/>
          <w:sz w:val="24"/>
          <w:lang w:eastAsia="zh-CN"/>
        </w:rPr>
        <w:t>招标人</w:t>
      </w:r>
      <w:r>
        <w:rPr>
          <w:rFonts w:hint="eastAsia" w:ascii="华文细黑" w:hAnsi="华文细黑" w:eastAsia="华文细黑" w:cs="华文细黑"/>
          <w:sz w:val="24"/>
        </w:rPr>
        <w:t>物资部进行对账，核实供货的规格型号、时间、数量、单价、合价等信息，确认无误的对账单须由</w:t>
      </w:r>
      <w:r>
        <w:rPr>
          <w:rFonts w:hint="eastAsia" w:ascii="华文细黑" w:hAnsi="华文细黑" w:eastAsia="华文细黑" w:cs="华文细黑"/>
          <w:sz w:val="24"/>
          <w:lang w:eastAsia="zh-CN"/>
        </w:rPr>
        <w:t>投标人</w:t>
      </w:r>
      <w:r>
        <w:rPr>
          <w:rFonts w:hint="eastAsia" w:ascii="华文细黑" w:hAnsi="华文细黑" w:eastAsia="华文细黑" w:cs="华文细黑"/>
          <w:sz w:val="24"/>
        </w:rPr>
        <w:t>盖章且经</w:t>
      </w:r>
      <w:r>
        <w:rPr>
          <w:rFonts w:hint="eastAsia" w:ascii="华文细黑" w:hAnsi="华文细黑" w:eastAsia="华文细黑" w:cs="华文细黑"/>
          <w:sz w:val="24"/>
          <w:lang w:eastAsia="zh-CN"/>
        </w:rPr>
        <w:t>投标</w:t>
      </w:r>
      <w:r>
        <w:rPr>
          <w:rFonts w:hint="eastAsia" w:ascii="华文细黑" w:hAnsi="华文细黑" w:eastAsia="华文细黑" w:cs="华文细黑"/>
          <w:sz w:val="24"/>
        </w:rPr>
        <w:t>负责人、</w:t>
      </w:r>
      <w:r>
        <w:rPr>
          <w:rFonts w:hint="eastAsia" w:ascii="华文细黑" w:hAnsi="华文细黑" w:eastAsia="华文细黑" w:cs="华文细黑"/>
          <w:sz w:val="24"/>
          <w:lang w:eastAsia="zh-CN"/>
        </w:rPr>
        <w:t>招标</w:t>
      </w:r>
      <w:r>
        <w:rPr>
          <w:rFonts w:hint="eastAsia" w:ascii="华文细黑" w:hAnsi="华文细黑" w:eastAsia="华文细黑" w:cs="华文细黑"/>
          <w:sz w:val="24"/>
        </w:rPr>
        <w:t>收货人和项目物资部经理、项目质量部共同签字后方可纳入结算。</w:t>
      </w:r>
    </w:p>
    <w:p>
      <w:pPr>
        <w:spacing w:line="440" w:lineRule="exact"/>
        <w:ind w:firstLine="480" w:firstLineChars="200"/>
        <w:jc w:val="left"/>
        <w:rPr>
          <w:rFonts w:hint="eastAsia" w:ascii="华文细黑" w:hAnsi="华文细黑" w:eastAsia="华文细黑" w:cs="华文细黑"/>
          <w:b/>
          <w:bCs/>
          <w:sz w:val="24"/>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w:t>
      </w:r>
      <w:r>
        <w:rPr>
          <w:rFonts w:hint="eastAsia" w:ascii="华文细黑" w:hAnsi="华文细黑" w:eastAsia="华文细黑" w:cs="华文细黑"/>
          <w:b/>
          <w:bCs/>
          <w:sz w:val="24"/>
          <w:lang w:eastAsia="zh-CN"/>
        </w:rPr>
        <w:t>招标人</w:t>
      </w:r>
      <w:r>
        <w:rPr>
          <w:rFonts w:hint="eastAsia" w:ascii="华文细黑" w:hAnsi="华文细黑" w:eastAsia="华文细黑" w:cs="华文细黑"/>
          <w:b/>
          <w:bCs/>
          <w:sz w:val="24"/>
        </w:rPr>
        <w:t>支付</w:t>
      </w:r>
      <w:r>
        <w:rPr>
          <w:rFonts w:hint="eastAsia" w:ascii="华文细黑" w:hAnsi="华文细黑" w:eastAsia="华文细黑" w:cs="华文细黑"/>
          <w:b/>
          <w:bCs/>
          <w:sz w:val="24"/>
          <w:lang w:eastAsia="zh-CN"/>
        </w:rPr>
        <w:t>投标人</w:t>
      </w:r>
      <w:r>
        <w:rPr>
          <w:rFonts w:hint="eastAsia" w:ascii="华文细黑" w:hAnsi="华文细黑" w:eastAsia="华文细黑" w:cs="华文细黑"/>
          <w:b/>
          <w:bCs/>
          <w:sz w:val="24"/>
        </w:rPr>
        <w:t>进度款的依据，不作为双方最终结算依据。</w:t>
      </w:r>
      <w:r>
        <w:rPr>
          <w:rFonts w:hint="eastAsia" w:ascii="华文细黑" w:hAnsi="华文细黑" w:eastAsia="华文细黑" w:cs="华文细黑"/>
          <w:b/>
          <w:bCs/>
          <w:sz w:val="24"/>
          <w:lang w:eastAsia="zh-CN"/>
        </w:rPr>
        <w:t>招标人</w:t>
      </w:r>
      <w:r>
        <w:rPr>
          <w:rFonts w:hint="eastAsia" w:ascii="华文细黑" w:hAnsi="华文细黑" w:eastAsia="华文细黑" w:cs="华文细黑"/>
          <w:b/>
          <w:bCs/>
          <w:sz w:val="24"/>
        </w:rPr>
        <w:t>从未授权项目章及工作人员签认最终结算类文件的权力，</w:t>
      </w:r>
      <w:r>
        <w:rPr>
          <w:rFonts w:hint="eastAsia" w:ascii="华文细黑" w:hAnsi="华文细黑" w:eastAsia="华文细黑" w:cs="华文细黑"/>
          <w:b/>
          <w:bCs/>
          <w:sz w:val="24"/>
          <w:lang w:eastAsia="zh-CN"/>
        </w:rPr>
        <w:t>投标人</w:t>
      </w:r>
      <w:r>
        <w:rPr>
          <w:rFonts w:hint="eastAsia" w:ascii="华文细黑" w:hAnsi="华文细黑" w:eastAsia="华文细黑" w:cs="华文细黑"/>
          <w:b/>
          <w:bCs/>
          <w:sz w:val="24"/>
        </w:rPr>
        <w:t>表示知晓。</w:t>
      </w:r>
      <w:r>
        <w:rPr>
          <w:rFonts w:hint="eastAsia" w:ascii="华文细黑" w:hAnsi="华文细黑" w:eastAsia="华文细黑" w:cs="华文细黑"/>
          <w:b/>
          <w:bCs/>
          <w:sz w:val="24"/>
          <w:lang w:eastAsia="zh-CN"/>
        </w:rPr>
        <w:t>招投标</w:t>
      </w:r>
      <w:r>
        <w:rPr>
          <w:rFonts w:hint="eastAsia" w:ascii="华文细黑" w:hAnsi="华文细黑" w:eastAsia="华文细黑" w:cs="华文细黑"/>
          <w:b/>
          <w:bCs/>
          <w:sz w:val="24"/>
        </w:rPr>
        <w:t>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w:t>
      </w:r>
      <w:r>
        <w:rPr>
          <w:rFonts w:hint="eastAsia" w:ascii="华文细黑" w:hAnsi="华文细黑" w:eastAsia="华文细黑" w:cs="华文细黑"/>
          <w:b/>
          <w:bCs/>
          <w:sz w:val="24"/>
          <w:lang w:eastAsia="zh-CN"/>
        </w:rPr>
        <w:t>招标人</w:t>
      </w:r>
      <w:r>
        <w:rPr>
          <w:rFonts w:hint="eastAsia" w:ascii="华文细黑" w:hAnsi="华文细黑" w:eastAsia="华文细黑" w:cs="华文细黑"/>
          <w:b/>
          <w:bCs/>
          <w:sz w:val="24"/>
        </w:rPr>
        <w:t>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5、付款方式及时间:</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招标人使用票据（国内信用证、银行承兑汇票、）、应付账款保理等一系列供应链融资支付方式或银行转账方式进行付款，具体使用何种票据，由招标人直接指定，投标人无异议。若招标人采用供应链金融方式进行付款，支付产生成本通过调差费予以结算，投标人将相关调差依据提交招标人，调差结算在次月20日办理，100%支付，投标人必须在次月内（且不允许跨年）办理调差费用结算，超期及跨年的不予办理结算，此外招标人不再支付任何其他费用。</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highlight w:val="yellow"/>
          <w:lang w:val="en-US" w:eastAsia="zh-CN"/>
        </w:rPr>
        <w:t>5.2、付款时间：双方于每月的20日对账办理上月21日至本月20日的材料费月进度结算，次次月5日前支付上月材料款的</w:t>
      </w:r>
      <w:r>
        <w:rPr>
          <w:rFonts w:hint="eastAsia" w:ascii="华文细黑" w:hAnsi="华文细黑" w:eastAsia="华文细黑" w:cs="华文细黑"/>
          <w:sz w:val="24"/>
          <w:highlight w:val="yellow"/>
          <w:u w:val="single"/>
          <w:lang w:val="en-US" w:eastAsia="zh-CN"/>
        </w:rPr>
        <w:t xml:space="preserve">75 </w:t>
      </w:r>
      <w:r>
        <w:rPr>
          <w:rFonts w:hint="eastAsia" w:ascii="华文细黑" w:hAnsi="华文细黑" w:eastAsia="华文细黑" w:cs="华文细黑"/>
          <w:sz w:val="24"/>
          <w:highlight w:val="yellow"/>
          <w:lang w:val="en-US" w:eastAsia="zh-CN"/>
        </w:rPr>
        <w:t>%，在投标人完成最后一次供货（2020年4月30日前）并办理完总结算后6个月内付至结算金额的95 %（扣除各种不含税违约金及代扣代缴费用后）；剩余5%为质保金，质保期为两年，质保期到期后15日内一次性无息付清，质保期从竣工之日起开始计算（本工程竣工日期为2020年4月30日））</w:t>
      </w:r>
    </w:p>
    <w:p>
      <w:pPr>
        <w:spacing w:line="440" w:lineRule="exact"/>
        <w:ind w:firstLine="960" w:firstLineChars="400"/>
        <w:jc w:val="left"/>
        <w:rPr>
          <w:rFonts w:hint="eastAsia" w:ascii="华文细黑" w:hAnsi="华文细黑" w:eastAsia="华文细黑" w:cs="华文细黑"/>
          <w:sz w:val="24"/>
        </w:rPr>
      </w:pPr>
    </w:p>
    <w:p>
      <w:pPr>
        <w:spacing w:line="360" w:lineRule="auto"/>
        <w:rPr>
          <w:rFonts w:hint="eastAsia" w:ascii="宋体" w:hAnsi="宋体" w:cs="宋体"/>
          <w:szCs w:val="21"/>
        </w:rPr>
      </w:pPr>
    </w:p>
    <w:p>
      <w:pPr>
        <w:spacing w:line="360" w:lineRule="auto"/>
        <w:rPr>
          <w:rFonts w:hint="eastAsia" w:ascii="宋体" w:hAnsi="宋体" w:cs="宋体"/>
          <w:b/>
          <w:color w:val="000000"/>
          <w:szCs w:val="21"/>
        </w:rPr>
      </w:pPr>
    </w:p>
    <w:p>
      <w:pPr>
        <w:spacing w:line="500" w:lineRule="exact"/>
        <w:jc w:val="left"/>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rPr>
          <w:rFonts w:hint="eastAsia" w:ascii="华文细黑" w:hAnsi="华文细黑" w:eastAsia="华文细黑"/>
          <w:b/>
          <w:sz w:val="48"/>
          <w:lang w:val="en-US" w:eastAsia="zh-CN"/>
        </w:rPr>
      </w:pPr>
      <w:r>
        <w:rPr>
          <w:rFonts w:hint="eastAsia" w:ascii="宋体" w:hAnsi="宋体" w:cs="宋体"/>
          <w:b/>
          <w:szCs w:val="21"/>
        </w:rPr>
        <w:t xml:space="preserve">                            年   月    日</w:t>
      </w: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lang w:val="en-US" w:eastAsia="zh-CN"/>
        </w:rPr>
        <w:t>科学城天府科创园及配套项目4号地块工程</w:t>
      </w:r>
      <w:r>
        <w:rPr>
          <w:rFonts w:hint="eastAsia" w:ascii="华文细黑" w:hAnsi="华文细黑" w:eastAsia="华文细黑"/>
          <w:b/>
          <w:sz w:val="48"/>
        </w:rPr>
        <w:t>项目</w:t>
      </w:r>
      <w:r>
        <w:rPr>
          <w:rFonts w:hint="eastAsia" w:ascii="华文细黑" w:hAnsi="华文细黑" w:eastAsia="华文细黑"/>
          <w:b/>
          <w:sz w:val="48"/>
          <w:lang w:eastAsia="zh-CN"/>
        </w:rPr>
        <w:t>正式电线电缆</w:t>
      </w:r>
      <w:r>
        <w:rPr>
          <w:rFonts w:hint="eastAsia" w:ascii="华文细黑" w:hAnsi="华文细黑" w:eastAsia="华文细黑"/>
          <w:b/>
          <w:sz w:val="48"/>
        </w:rPr>
        <w:t>采购合同</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rPr>
          <w:rFonts w:ascii="黑体" w:hAnsi="黑体" w:eastAsia="黑体"/>
          <w:b/>
          <w:sz w:val="28"/>
        </w:rPr>
      </w:pPr>
    </w:p>
    <w:p>
      <w:pPr>
        <w:spacing w:line="360" w:lineRule="auto"/>
        <w:jc w:val="center"/>
        <w:rPr>
          <w:rFonts w:ascii="宋体" w:hAnsi="宋体" w:cs="宋体"/>
          <w:sz w:val="36"/>
          <w:szCs w:val="36"/>
        </w:rPr>
      </w:pPr>
      <w:r>
        <w:rPr>
          <w:rFonts w:hint="eastAsia" w:ascii="宋体" w:hAnsi="宋体" w:cs="宋体"/>
          <w:sz w:val="36"/>
          <w:szCs w:val="36"/>
        </w:rPr>
        <w:t>（合同编号：CSCEC2B-XN-XX-CG-XX）</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rPr>
          <w:rFonts w:ascii="华文细黑" w:hAnsi="华文细黑" w:eastAsia="华文细黑"/>
          <w:bCs/>
          <w:sz w:val="32"/>
          <w:szCs w:val="32"/>
          <w:u w:val="single"/>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p>
    <w:p>
      <w:pPr>
        <w:widowControl/>
        <w:adjustRightInd w:val="0"/>
        <w:snapToGrid w:val="0"/>
        <w:spacing w:line="360" w:lineRule="auto"/>
        <w:ind w:firstLine="1600" w:firstLineChars="500"/>
        <w:rPr>
          <w:rFonts w:ascii="华文细黑" w:hAnsi="华文细黑" w:eastAsia="华文细黑"/>
          <w:bCs/>
          <w:sz w:val="32"/>
          <w:szCs w:val="32"/>
          <w:u w:val="single"/>
        </w:r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rPr>
        <w:t xml:space="preserve">XXX                       </w:t>
      </w:r>
    </w:p>
    <w:p>
      <w:pPr>
        <w:widowControl/>
        <w:adjustRightInd w:val="0"/>
        <w:snapToGrid w:val="0"/>
        <w:spacing w:line="360" w:lineRule="auto"/>
        <w:ind w:firstLine="1600" w:firstLineChars="500"/>
        <w:rPr>
          <w:rFonts w:ascii="华文细黑" w:hAnsi="华文细黑" w:eastAsia="华文细黑"/>
          <w:bCs/>
          <w:sz w:val="32"/>
          <w:szCs w:val="32"/>
          <w:u w:val="single"/>
        </w:rPr>
      </w:pPr>
    </w:p>
    <w:p>
      <w:pPr>
        <w:spacing w:line="360" w:lineRule="auto"/>
        <w:jc w:val="center"/>
        <w:rPr>
          <w:rFonts w:ascii="华文细黑" w:hAnsi="华文细黑" w:eastAsia="华文细黑"/>
          <w:b/>
          <w:snapToGrid w:val="0"/>
          <w:kern w:val="0"/>
          <w:sz w:val="30"/>
          <w:szCs w:val="30"/>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lang w:val="en-US" w:eastAsia="zh-CN"/>
        </w:rPr>
        <w:t>科学城天府科创园及配套项目4号地块工程</w:t>
      </w:r>
      <w:r>
        <w:rPr>
          <w:rFonts w:hint="eastAsia" w:ascii="华文细黑" w:hAnsi="华文细黑" w:eastAsia="华文细黑"/>
          <w:b/>
          <w:snapToGrid w:val="0"/>
          <w:kern w:val="0"/>
          <w:sz w:val="30"/>
          <w:szCs w:val="30"/>
        </w:rPr>
        <w:t>项目</w:t>
      </w:r>
    </w:p>
    <w:p>
      <w:pPr>
        <w:spacing w:line="360" w:lineRule="auto"/>
        <w:jc w:val="center"/>
        <w:rPr>
          <w:rFonts w:ascii="华文细黑" w:hAnsi="华文细黑" w:eastAsia="华文细黑"/>
          <w:b/>
          <w:snapToGrid w:val="0"/>
          <w:kern w:val="0"/>
          <w:sz w:val="30"/>
          <w:szCs w:val="30"/>
        </w:rPr>
      </w:pPr>
      <w:r>
        <w:rPr>
          <w:rFonts w:hint="eastAsia" w:ascii="华文细黑" w:hAnsi="华文细黑" w:eastAsia="华文细黑"/>
          <w:b/>
          <w:snapToGrid w:val="0"/>
          <w:kern w:val="0"/>
          <w:sz w:val="30"/>
          <w:szCs w:val="30"/>
          <w:lang w:eastAsia="zh-CN"/>
        </w:rPr>
        <w:t>正式电线电缆</w:t>
      </w:r>
      <w:r>
        <w:rPr>
          <w:rFonts w:hint="eastAsia" w:ascii="华文细黑" w:hAnsi="华文细黑" w:eastAsia="华文细黑"/>
          <w:b/>
          <w:snapToGrid w:val="0"/>
          <w:kern w:val="0"/>
          <w:sz w:val="30"/>
          <w:szCs w:val="30"/>
        </w:rPr>
        <w:t>采购合同</w:t>
      </w:r>
    </w:p>
    <w:p>
      <w:pPr>
        <w:wordWrap w:val="0"/>
        <w:jc w:val="right"/>
        <w:rPr>
          <w:rFonts w:ascii="宋体" w:hAnsi="宋体" w:cs="宋体"/>
          <w:szCs w:val="21"/>
        </w:rPr>
      </w:pPr>
      <w:r>
        <w:rPr>
          <w:rFonts w:hint="eastAsia" w:ascii="黑体" w:hAnsi="黑体" w:eastAsia="黑体" w:cs="宋体"/>
          <w:sz w:val="24"/>
        </w:rPr>
        <w:t xml:space="preserve">                                     </w:t>
      </w:r>
      <w:r>
        <w:rPr>
          <w:rFonts w:hint="eastAsia" w:asciiTheme="minorEastAsia" w:hAnsiTheme="minorEastAsia" w:eastAsiaTheme="minorEastAsia" w:cstheme="minorEastAsia"/>
          <w:sz w:val="24"/>
        </w:rPr>
        <w:t xml:space="preserve"> 合同编号：CSCEC2B-XN- XX-CG- </w:t>
      </w:r>
      <w:r>
        <w:rPr>
          <w:rFonts w:hint="eastAsia" w:asciiTheme="minorEastAsia" w:hAnsiTheme="minorEastAsia" w:eastAsiaTheme="minorEastAsia" w:cstheme="minorEastAsia"/>
          <w:sz w:val="24"/>
          <w:highlight w:val="yellow"/>
        </w:rPr>
        <w:t>XX</w:t>
      </w:r>
    </w:p>
    <w:p>
      <w:pPr>
        <w:widowControl/>
        <w:tabs>
          <w:tab w:val="left" w:pos="420"/>
        </w:tabs>
        <w:snapToGrid w:val="0"/>
        <w:spacing w:before="120" w:after="120" w:line="440" w:lineRule="exact"/>
        <w:rPr>
          <w:rFonts w:ascii="华文细黑" w:hAnsi="华文细黑" w:eastAsia="华文细黑"/>
          <w:spacing w:val="10"/>
          <w:sz w:val="24"/>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rPr>
        <w:t xml:space="preserve">XX                      </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华文细黑"/>
          <w:sz w:val="24"/>
          <w:highlight w:val="yellow"/>
          <w:u w:val="single"/>
          <w:lang w:val="en-US" w:eastAsia="zh-CN"/>
        </w:rPr>
        <w:t>科学城天府科创园及配套项目4号地块工程</w:t>
      </w:r>
      <w:r>
        <w:rPr>
          <w:rFonts w:hint="eastAsia" w:ascii="华文细黑" w:hAnsi="华文细黑" w:eastAsia="华文细黑" w:cs="华文细黑"/>
          <w:sz w:val="24"/>
          <w:highlight w:val="yellow"/>
        </w:rPr>
        <w:t>项目</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等事宜达成一致，特签订本合同。</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一、工程概况</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1、工程名称：</w:t>
      </w:r>
      <w:r>
        <w:rPr>
          <w:rFonts w:hint="eastAsia" w:ascii="华文细黑" w:hAnsi="华文细黑" w:eastAsia="华文细黑"/>
          <w:sz w:val="24"/>
          <w:highlight w:val="yellow"/>
          <w:u w:val="single"/>
          <w:lang w:val="en-US" w:eastAsia="zh-CN"/>
        </w:rPr>
        <w:t>科学城天府科创园及配套项目4号地块工程</w:t>
      </w:r>
      <w:r>
        <w:rPr>
          <w:rFonts w:hint="eastAsia" w:ascii="华文细黑" w:hAnsi="华文细黑" w:eastAsia="华文细黑"/>
          <w:sz w:val="24"/>
          <w:highlight w:val="yellow"/>
          <w:u w:val="single"/>
        </w:rPr>
        <w:t xml:space="preserve"> </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2、工程地点：</w:t>
      </w:r>
      <w:r>
        <w:rPr>
          <w:rFonts w:hint="eastAsia" w:ascii="华文细黑" w:hAnsi="华文细黑" w:eastAsia="华文细黑"/>
          <w:sz w:val="24"/>
          <w:highlight w:val="yellow"/>
          <w:u w:val="single"/>
          <w:lang w:eastAsia="zh-CN"/>
        </w:rPr>
        <w:t>成都市天府新区煎茶街道五里村五组</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 xml:space="preserve">3、工程范围: </w:t>
      </w:r>
      <w:r>
        <w:rPr>
          <w:rFonts w:hint="eastAsia" w:ascii="华文细黑" w:hAnsi="华文细黑" w:eastAsia="华文细黑"/>
          <w:sz w:val="24"/>
          <w:highlight w:val="yellow"/>
          <w:u w:val="single"/>
        </w:rPr>
        <w:t>仅限于</w:t>
      </w:r>
      <w:r>
        <w:rPr>
          <w:rFonts w:hint="eastAsia" w:ascii="华文细黑" w:hAnsi="华文细黑" w:eastAsia="华文细黑"/>
          <w:sz w:val="24"/>
          <w:highlight w:val="yellow"/>
          <w:u w:val="single"/>
          <w:lang w:val="en-US" w:eastAsia="zh-CN"/>
        </w:rPr>
        <w:t>科学城天府科创园及配套项目4号地块</w:t>
      </w:r>
      <w:r>
        <w:rPr>
          <w:rFonts w:hint="eastAsia" w:ascii="华文细黑" w:hAnsi="华文细黑" w:eastAsia="华文细黑"/>
          <w:sz w:val="24"/>
          <w:highlight w:val="yellow"/>
          <w:u w:val="single"/>
        </w:rPr>
        <w:t>工程的</w:t>
      </w:r>
      <w:r>
        <w:rPr>
          <w:rFonts w:hint="eastAsia" w:ascii="华文细黑" w:hAnsi="华文细黑" w:eastAsia="华文细黑"/>
          <w:sz w:val="24"/>
          <w:highlight w:val="yellow"/>
          <w:u w:val="single"/>
          <w:lang w:eastAsia="zh-CN"/>
        </w:rPr>
        <w:t>正式电线电缆</w:t>
      </w:r>
      <w:r>
        <w:rPr>
          <w:rFonts w:hint="eastAsia" w:ascii="华文细黑" w:hAnsi="华文细黑" w:eastAsia="华文细黑"/>
          <w:sz w:val="24"/>
          <w:highlight w:val="yellow"/>
          <w:u w:val="single"/>
        </w:rPr>
        <w:t>供应</w:t>
      </w:r>
    </w:p>
    <w:tbl>
      <w:tblPr>
        <w:tblStyle w:val="6"/>
        <w:tblpPr w:leftFromText="180" w:rightFromText="180" w:vertAnchor="text" w:horzAnchor="page" w:tblpX="1482" w:tblpY="560"/>
        <w:tblOverlap w:val="never"/>
        <w:tblW w:w="8740" w:type="dxa"/>
        <w:tblInd w:w="0" w:type="dxa"/>
        <w:tblLayout w:type="fixed"/>
        <w:tblCellMar>
          <w:top w:w="0" w:type="dxa"/>
          <w:left w:w="0" w:type="dxa"/>
          <w:bottom w:w="0" w:type="dxa"/>
          <w:right w:w="0" w:type="dxa"/>
        </w:tblCellMar>
      </w:tblPr>
      <w:tblGrid>
        <w:gridCol w:w="608"/>
        <w:gridCol w:w="914"/>
        <w:gridCol w:w="1197"/>
        <w:gridCol w:w="1271"/>
        <w:gridCol w:w="608"/>
        <w:gridCol w:w="1017"/>
        <w:gridCol w:w="1190"/>
        <w:gridCol w:w="1035"/>
        <w:gridCol w:w="900"/>
      </w:tblGrid>
      <w:tr>
        <w:tblPrEx>
          <w:tblCellMar>
            <w:top w:w="0" w:type="dxa"/>
            <w:left w:w="0" w:type="dxa"/>
            <w:bottom w:w="0" w:type="dxa"/>
            <w:right w:w="0" w:type="dxa"/>
          </w:tblCellMar>
        </w:tblPrEx>
        <w:trPr>
          <w:trHeight w:val="810" w:hRule="atLeast"/>
        </w:trPr>
        <w:tc>
          <w:tcPr>
            <w:tcW w:w="608"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left"/>
              <w:textAlignment w:val="center"/>
              <w:rPr>
                <w:rFonts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序号</w:t>
            </w:r>
          </w:p>
        </w:tc>
        <w:tc>
          <w:tcPr>
            <w:tcW w:w="914"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等级</w:t>
            </w:r>
          </w:p>
        </w:tc>
        <w:tc>
          <w:tcPr>
            <w:tcW w:w="1197"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型号</w:t>
            </w:r>
          </w:p>
        </w:tc>
        <w:tc>
          <w:tcPr>
            <w:tcW w:w="1271"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规格</w:t>
            </w:r>
          </w:p>
        </w:tc>
        <w:tc>
          <w:tcPr>
            <w:tcW w:w="608"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单位</w:t>
            </w:r>
          </w:p>
        </w:tc>
        <w:tc>
          <w:tcPr>
            <w:tcW w:w="1017"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数量</w:t>
            </w:r>
          </w:p>
        </w:tc>
        <w:tc>
          <w:tcPr>
            <w:tcW w:w="1190"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不含税单价</w:t>
            </w:r>
            <w:r>
              <w:rPr>
                <w:rFonts w:hint="default" w:ascii="Arial Unicode MS" w:hAnsi="Arial Unicode MS" w:eastAsia="Arial Unicode MS" w:cs="Arial Unicode MS"/>
                <w:b/>
                <w:i w:val="0"/>
                <w:color w:val="3F3F3F"/>
                <w:kern w:val="0"/>
                <w:sz w:val="22"/>
                <w:szCs w:val="22"/>
                <w:u w:val="none"/>
                <w:lang w:val="en-US" w:eastAsia="zh-CN" w:bidi="ar"/>
              </w:rPr>
              <w:br w:type="textWrapping"/>
            </w:r>
            <w:r>
              <w:rPr>
                <w:rFonts w:hint="default" w:ascii="Arial Unicode MS" w:hAnsi="Arial Unicode MS" w:eastAsia="Arial Unicode MS" w:cs="Arial Unicode MS"/>
                <w:b/>
                <w:i w:val="0"/>
                <w:color w:val="3F3F3F"/>
                <w:kern w:val="0"/>
                <w:sz w:val="22"/>
                <w:szCs w:val="22"/>
                <w:u w:val="none"/>
                <w:lang w:val="en-US" w:eastAsia="zh-CN" w:bidi="ar"/>
              </w:rPr>
              <w:t>(元/米)</w:t>
            </w:r>
          </w:p>
        </w:tc>
        <w:tc>
          <w:tcPr>
            <w:tcW w:w="1035"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增值税税率</w:t>
            </w:r>
          </w:p>
        </w:tc>
        <w:tc>
          <w:tcPr>
            <w:tcW w:w="900" w:type="dxa"/>
            <w:tcBorders>
              <w:top w:val="single" w:color="000000" w:sz="4" w:space="0"/>
              <w:left w:val="single" w:color="000000" w:sz="4" w:space="0"/>
              <w:bottom w:val="single" w:color="000000" w:sz="4" w:space="0"/>
              <w:right w:val="single" w:color="000000" w:sz="4" w:space="0"/>
            </w:tcBorders>
            <w:shd w:val="clear" w:color="auto" w:fill="F2F2F2"/>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3F3F3F"/>
                <w:sz w:val="22"/>
                <w:szCs w:val="22"/>
                <w:u w:val="none"/>
              </w:rPr>
            </w:pPr>
            <w:r>
              <w:rPr>
                <w:rFonts w:hint="default" w:ascii="Arial Unicode MS" w:hAnsi="Arial Unicode MS" w:eastAsia="Arial Unicode MS" w:cs="Arial Unicode MS"/>
                <w:b/>
                <w:i w:val="0"/>
                <w:color w:val="3F3F3F"/>
                <w:kern w:val="0"/>
                <w:sz w:val="22"/>
                <w:szCs w:val="22"/>
                <w:u w:val="none"/>
                <w:lang w:val="en-US" w:eastAsia="zh-CN" w:bidi="ar"/>
              </w:rPr>
              <w:t>备注</w:t>
            </w: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bookmarkStart w:id="6" w:name="_GoBack" w:colFirst="5" w:colLast="5"/>
            <w:r>
              <w:rPr>
                <w:rFonts w:hint="default" w:ascii="Arial Unicode MS" w:hAnsi="Arial Unicode MS" w:eastAsia="Arial Unicode MS" w:cs="Arial Unicode MS"/>
                <w:i w:val="0"/>
                <w:color w:val="000000"/>
                <w:kern w:val="0"/>
                <w:sz w:val="22"/>
                <w:szCs w:val="22"/>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450/750V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WDZ-KYY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661.24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450/750V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NH-KVV</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6*1.5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708.77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1695.02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1788.61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11789.63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4225.27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2175.7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534.13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4290.54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149.65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1505.05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3406.3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62.85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62.85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72.61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72.61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7775.66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4*95+1*50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1568.23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19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914.4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3063.25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1635.98</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1256.34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4*95+1*50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1726.03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4*120+1*70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944.6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160.44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602.3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641.45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909.98</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932.3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1127.54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4*120+1*70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415.02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817.29</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4*185+1*95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65.52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195.39</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803.15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3*25+2*16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111.77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2100.1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1565.01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39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NG-A(BTLY)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4×50+1×25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2087.06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40</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4*35+1*16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32.92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41</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1323.94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42</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281.54</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43</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4*25+1*16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1666.95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44</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83.92</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45</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190.86</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46</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5*4</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1819.65</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47</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5*10</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11.27</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48</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WDZB-YJY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4*70+1*35</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333.21</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tr>
        <w:tblPrEx>
          <w:tblCellMar>
            <w:top w:w="0" w:type="dxa"/>
            <w:left w:w="0" w:type="dxa"/>
            <w:bottom w:w="0" w:type="dxa"/>
            <w:right w:w="0" w:type="dxa"/>
          </w:tblCellMar>
        </w:tblPrEx>
        <w:trPr>
          <w:trHeight w:val="360" w:hRule="atLeast"/>
        </w:trPr>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2"/>
                <w:szCs w:val="22"/>
                <w:u w:val="none"/>
              </w:rPr>
            </w:pPr>
            <w:r>
              <w:rPr>
                <w:rFonts w:hint="default" w:ascii="Arial Unicode MS" w:hAnsi="Arial Unicode MS" w:eastAsia="Arial Unicode MS" w:cs="Arial Unicode MS"/>
                <w:i w:val="0"/>
                <w:color w:val="000000"/>
                <w:kern w:val="0"/>
                <w:sz w:val="22"/>
                <w:szCs w:val="22"/>
                <w:u w:val="none"/>
                <w:lang w:val="en-US" w:eastAsia="zh-CN" w:bidi="ar"/>
              </w:rPr>
              <w:t>49</w:t>
            </w:r>
          </w:p>
        </w:tc>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0.6/1KV</w:t>
            </w:r>
          </w:p>
        </w:tc>
        <w:tc>
          <w:tcPr>
            <w:tcW w:w="1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WDZN-YJY</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3*25+2*16</w:t>
            </w:r>
          </w:p>
        </w:tc>
        <w:tc>
          <w:tcPr>
            <w:tcW w:w="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米</w:t>
            </w:r>
          </w:p>
        </w:tc>
        <w:tc>
          <w:tcPr>
            <w:tcW w:w="1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148.83</w:t>
            </w:r>
          </w:p>
        </w:tc>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p>
        </w:tc>
      </w:tr>
      <w:bookmarkEnd w:id="6"/>
    </w:tbl>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ascii="华文细黑" w:hAnsi="华文细黑" w:eastAsia="华文细黑" w:cs="华文细黑"/>
          <w:b/>
          <w:bCs/>
          <w:sz w:val="24"/>
          <w:highlight w:val="yellow"/>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r>
        <w:rPr>
          <w:rFonts w:hint="eastAsia" w:ascii="华文细黑" w:hAnsi="华文细黑" w:eastAsia="华文细黑" w:cs="华文细黑"/>
          <w:sz w:val="24"/>
          <w:highlight w:val="yellow"/>
        </w:rPr>
        <w:t>双方均充分考虑市场风险，在合同履行期间，如因市场因素造成</w:t>
      </w:r>
      <w:r>
        <w:rPr>
          <w:rFonts w:hint="eastAsia" w:ascii="华文细黑" w:hAnsi="华文细黑" w:eastAsia="华文细黑" w:cs="华文细黑"/>
          <w:sz w:val="24"/>
          <w:highlight w:val="yellow"/>
          <w:lang w:eastAsia="zh-CN"/>
        </w:rPr>
        <w:t>正式电线电缆</w:t>
      </w:r>
      <w:r>
        <w:rPr>
          <w:rFonts w:hint="eastAsia" w:ascii="华文细黑" w:hAnsi="华文细黑" w:eastAsia="华文细黑" w:cs="华文细黑"/>
          <w:sz w:val="24"/>
          <w:highlight w:val="yellow"/>
        </w:rPr>
        <w:t>价格波动超过±X% 时，按以下方式调价：项目自拟</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使用票据（国内信用证、银行承兑汇票、）、应付账款保理等一系列供应链融资支付方式或银行转账方式进行付款，具体使用何种票据，由甲方直接指定，乙方无异议。若甲方采用供应链金融方式进行付款，支付产生成本通过调差费予以结算，乙方将相关调差依据提交甲方，调差结算在次月20日办理，100%支付，乙方必须在次月内（且不允许跨年）办理调差费用结算，超期及跨年的不予办理结算，此外甲方不再支付任何其他费用。</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cs="华文细黑"/>
          <w:sz w:val="24"/>
          <w:highlight w:val="yellow"/>
        </w:rPr>
        <w:t>2、</w:t>
      </w:r>
      <w:r>
        <w:rPr>
          <w:rFonts w:hint="eastAsia" w:ascii="华文细黑" w:hAnsi="华文细黑" w:eastAsia="华文细黑"/>
          <w:sz w:val="24"/>
          <w:highlight w:val="yellow"/>
        </w:rPr>
        <w:t>双方于每月的20日对账办理上月21日至本月20日的材料费月进度结算</w:t>
      </w:r>
      <w:r>
        <w:rPr>
          <w:rFonts w:hint="eastAsia" w:ascii="华文细黑" w:hAnsi="华文细黑" w:eastAsia="华文细黑"/>
          <w:sz w:val="24"/>
          <w:highlight w:val="yellow"/>
          <w:lang w:eastAsia="zh-CN"/>
        </w:rPr>
        <w:t>，次次月</w:t>
      </w:r>
      <w:r>
        <w:rPr>
          <w:rFonts w:hint="eastAsia" w:ascii="华文细黑" w:hAnsi="华文细黑" w:eastAsia="华文细黑"/>
          <w:sz w:val="24"/>
          <w:highlight w:val="yellow"/>
          <w:lang w:val="en-US" w:eastAsia="zh-CN"/>
        </w:rPr>
        <w:t>5</w:t>
      </w:r>
      <w:r>
        <w:rPr>
          <w:rFonts w:hint="eastAsia" w:ascii="华文细黑" w:hAnsi="华文细黑" w:eastAsia="华文细黑"/>
          <w:sz w:val="24"/>
          <w:highlight w:val="yellow"/>
        </w:rPr>
        <w:t>日前</w:t>
      </w:r>
      <w:r>
        <w:rPr>
          <w:rFonts w:hint="eastAsia" w:ascii="华文细黑" w:hAnsi="华文细黑" w:eastAsia="华文细黑" w:cs="华文细黑"/>
          <w:sz w:val="24"/>
          <w:highlight w:val="yellow"/>
        </w:rPr>
        <w:t>结算金额的</w:t>
      </w:r>
      <w:r>
        <w:rPr>
          <w:rFonts w:hint="eastAsia" w:ascii="华文细黑" w:hAnsi="华文细黑" w:eastAsia="华文细黑" w:cs="华文细黑"/>
          <w:sz w:val="24"/>
          <w:highlight w:val="yellow"/>
          <w:u w:val="single"/>
          <w:lang w:val="en-US" w:eastAsia="zh-CN"/>
        </w:rPr>
        <w:t>75</w:t>
      </w:r>
      <w:r>
        <w:rPr>
          <w:rFonts w:hint="eastAsia" w:ascii="华文细黑" w:hAnsi="华文细黑" w:eastAsia="华文细黑" w:cs="华文细黑"/>
          <w:sz w:val="24"/>
          <w:highlight w:val="yellow"/>
        </w:rPr>
        <w:t>%，在乙方完成最后一次供货（20</w:t>
      </w:r>
      <w:r>
        <w:rPr>
          <w:rFonts w:hint="eastAsia" w:ascii="华文细黑" w:hAnsi="华文细黑" w:eastAsia="华文细黑" w:cs="华文细黑"/>
          <w:sz w:val="24"/>
          <w:highlight w:val="yellow"/>
          <w:lang w:val="en-US" w:eastAsia="zh-CN"/>
        </w:rPr>
        <w:t>20</w:t>
      </w:r>
      <w:r>
        <w:rPr>
          <w:rFonts w:hint="eastAsia" w:ascii="华文细黑" w:hAnsi="华文细黑" w:eastAsia="华文细黑" w:cs="华文细黑"/>
          <w:sz w:val="24"/>
          <w:highlight w:val="yellow"/>
        </w:rPr>
        <w:t>年</w:t>
      </w:r>
      <w:r>
        <w:rPr>
          <w:rFonts w:hint="eastAsia" w:ascii="华文细黑" w:hAnsi="华文细黑" w:eastAsia="华文细黑" w:cs="华文细黑"/>
          <w:sz w:val="24"/>
          <w:highlight w:val="yellow"/>
          <w:lang w:val="en-US" w:eastAsia="zh-CN"/>
        </w:rPr>
        <w:t>4</w:t>
      </w:r>
      <w:r>
        <w:rPr>
          <w:rFonts w:hint="eastAsia" w:ascii="华文细黑" w:hAnsi="华文细黑" w:eastAsia="华文细黑" w:cs="华文细黑"/>
          <w:sz w:val="24"/>
          <w:highlight w:val="yellow"/>
        </w:rPr>
        <w:t>月30日前）并办理完总结算后6个月内付至结算金额的95 %（扣除各种不含税违约金及代扣代缴费用后）；剩余5%为质保金，质保期为两年，质保期到期后15日内一次性无息付清，质保期从竣工之日起开始计算（本工程竣工日期为20</w:t>
      </w:r>
      <w:r>
        <w:rPr>
          <w:rFonts w:hint="eastAsia" w:ascii="华文细黑" w:hAnsi="华文细黑" w:eastAsia="华文细黑" w:cs="华文细黑"/>
          <w:sz w:val="24"/>
          <w:highlight w:val="yellow"/>
          <w:lang w:val="en-US" w:eastAsia="zh-CN"/>
        </w:rPr>
        <w:t>20</w:t>
      </w:r>
      <w:r>
        <w:rPr>
          <w:rFonts w:hint="eastAsia" w:ascii="华文细黑" w:hAnsi="华文细黑" w:eastAsia="华文细黑" w:cs="华文细黑"/>
          <w:sz w:val="24"/>
          <w:highlight w:val="yellow"/>
        </w:rPr>
        <w:t>年</w:t>
      </w:r>
      <w:r>
        <w:rPr>
          <w:rFonts w:hint="eastAsia" w:ascii="华文细黑" w:hAnsi="华文细黑" w:eastAsia="华文细黑" w:cs="华文细黑"/>
          <w:sz w:val="24"/>
          <w:highlight w:val="yellow"/>
          <w:lang w:val="en-US" w:eastAsia="zh-CN"/>
        </w:rPr>
        <w:t>4</w:t>
      </w:r>
      <w:r>
        <w:rPr>
          <w:rFonts w:hint="eastAsia" w:ascii="华文细黑" w:hAnsi="华文细黑" w:eastAsia="华文细黑" w:cs="华文细黑"/>
          <w:sz w:val="24"/>
          <w:highlight w:val="yellow"/>
        </w:rPr>
        <w:t>月30日）。</w:t>
      </w: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6"/>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91110000100024296D</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北京市通州区梨园镇北杨洼251号</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010-51816629</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北京银行总部基地支行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20000003821400010735153</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bl>
    <w:p>
      <w:pPr>
        <w:pStyle w:val="5"/>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ascii="华文细黑" w:hAnsi="华文细黑" w:eastAsia="华文细黑" w:cs="华文细黑"/>
          <w:sz w:val="24"/>
          <w:highlight w:val="yellow"/>
          <w:u w:val="single"/>
        </w:rPr>
        <w:t>XX</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市</w:t>
      </w:r>
      <w:r>
        <w:rPr>
          <w:rFonts w:hint="eastAsia" w:ascii="华文细黑" w:hAnsi="华文细黑" w:eastAsia="华文细黑" w:cs="华文细黑"/>
          <w:sz w:val="24"/>
        </w:rPr>
        <w:t xml:space="preserve">    质检站检测，经检测合格取得检测合格报告后方可认为</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为合格产品。</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采购订单，</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采购订单应包括数量、规格和进场时间，以便乙方做好供应</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3、交货地点：</w:t>
      </w:r>
      <w:r>
        <w:rPr>
          <w:rFonts w:hint="eastAsia" w:ascii="华文细黑" w:hAnsi="华文细黑" w:eastAsia="华文细黑" w:cs="华文细黑"/>
          <w:sz w:val="24"/>
          <w:highlight w:val="yellow"/>
          <w:lang w:eastAsia="zh-CN"/>
        </w:rPr>
        <w:t>成都市天府新区煎茶街道五里村五组</w:t>
      </w:r>
      <w:r>
        <w:rPr>
          <w:rFonts w:hint="eastAsia" w:ascii="华文细黑" w:hAnsi="华文细黑" w:eastAsia="华文细黑" w:cs="华文细黑"/>
          <w:sz w:val="24"/>
          <w:highlight w:val="yellow"/>
        </w:rPr>
        <w:t>。</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A、乙方无条件继续供应质量合格的</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以保证甲方工程需要；</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若所需正式电线电缆情况发生变化，及时将变化后的各项要求通知乙方。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按合同约定的时间、地点、质量和数量供应正式电线电缆，</w:t>
      </w:r>
      <w:r>
        <w:rPr>
          <w:rFonts w:hint="eastAsia" w:ascii="华文细黑" w:hAnsi="华文细黑" w:eastAsia="华文细黑" w:cs="华文细黑"/>
          <w:sz w:val="24"/>
        </w:rPr>
        <w:t>如乙方供应不符合要求的</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到甲方工地，甲方除要求乙方将不符合要求的</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w:t>
      </w:r>
      <w:r>
        <w:rPr>
          <w:rFonts w:hint="eastAsia" w:ascii="华文细黑" w:hAnsi="华文细黑" w:eastAsia="华文细黑" w:cs="华文细黑"/>
          <w:sz w:val="24"/>
          <w:lang w:eastAsia="zh-CN"/>
        </w:rPr>
        <w:t>正式电线电缆</w:t>
      </w:r>
      <w:r>
        <w:rPr>
          <w:rFonts w:hint="eastAsia" w:ascii="华文细黑" w:hAnsi="华文细黑" w:eastAsia="华文细黑" w:cs="华文细黑"/>
          <w:sz w:val="24"/>
        </w:rPr>
        <w:t>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480" w:firstLineChars="200"/>
        <w:jc w:val="left"/>
        <w:rPr>
          <w:rFonts w:hint="eastAsia" w:ascii="华文细黑" w:hAnsi="华文细黑" w:eastAsia="华文细黑" w:cs="Times New Roman"/>
          <w:sz w:val="24"/>
          <w:highlight w:val="none"/>
        </w:rPr>
      </w:pPr>
      <w:r>
        <w:rPr>
          <w:rFonts w:hint="eastAsia" w:ascii="华文细黑" w:hAnsi="华文细黑" w:eastAsia="华文细黑" w:cs="Times New Roman"/>
          <w:sz w:val="24"/>
          <w:highlight w:val="none"/>
          <w:lang w:val="en-US" w:eastAsia="zh-CN"/>
        </w:rPr>
        <w:t>1、</w:t>
      </w:r>
      <w:r>
        <w:rPr>
          <w:rFonts w:hint="eastAsia" w:ascii="华文细黑" w:hAnsi="华文细黑" w:eastAsia="华文细黑" w:cs="Times New Roman"/>
          <w:sz w:val="24"/>
          <w:highlight w:val="none"/>
        </w:rPr>
        <w:t>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w:t>
      </w:r>
      <w:r>
        <w:rPr>
          <w:rFonts w:hint="eastAsia" w:ascii="华文细黑" w:hAnsi="华文细黑" w:eastAsia="华文细黑" w:cs="Times New Roman"/>
          <w:b/>
          <w:bCs/>
          <w:sz w:val="24"/>
          <w:highlight w:val="none"/>
          <w:u w:val="single"/>
        </w:rPr>
        <w:t>：甲方：重庆市江北区江北城西大街27号金融中心A座5楼；</w:t>
      </w:r>
      <w:r>
        <w:rPr>
          <w:rFonts w:hint="eastAsia" w:ascii="华文细黑" w:hAnsi="华文细黑" w:eastAsia="华文细黑" w:cs="Times New Roman"/>
          <w:b/>
          <w:bCs/>
          <w:sz w:val="24"/>
          <w:highlight w:val="none"/>
          <w:u w:val="none"/>
        </w:rPr>
        <w:t>乙方：</w:t>
      </w:r>
      <w:r>
        <w:rPr>
          <w:rFonts w:hint="eastAsia" w:ascii="华文细黑" w:hAnsi="华文细黑" w:eastAsia="华文细黑" w:cs="Times New Roman"/>
          <w:b/>
          <w:bCs/>
          <w:sz w:val="24"/>
          <w:highlight w:val="none"/>
          <w:u w:val="single"/>
          <w:lang w:val="en-US" w:eastAsia="zh-CN"/>
        </w:rPr>
        <w:t xml:space="preserve">                                        </w:t>
      </w:r>
      <w:r>
        <w:rPr>
          <w:rFonts w:hint="eastAsia" w:ascii="华文细黑" w:hAnsi="华文细黑" w:eastAsia="华文细黑" w:cs="Times New Roman"/>
          <w:sz w:val="24"/>
          <w:highlight w:val="none"/>
          <w:lang w:val="en-US" w:eastAsia="zh-CN"/>
        </w:rPr>
        <w:t>。</w:t>
      </w:r>
      <w:r>
        <w:rPr>
          <w:rFonts w:hint="eastAsia" w:ascii="华文细黑" w:hAnsi="华文细黑" w:eastAsia="华文细黑" w:cs="Times New Roman"/>
          <w:sz w:val="24"/>
          <w:highlight w:val="none"/>
        </w:rPr>
        <w:t>如任何一方未在本条款确认送达地址的，</w:t>
      </w:r>
      <w:r>
        <w:rPr>
          <w:rFonts w:hint="eastAsia" w:ascii="华文细黑" w:hAnsi="华文细黑" w:eastAsia="华文细黑" w:cs="Times New Roman"/>
          <w:b/>
          <w:bCs/>
          <w:sz w:val="24"/>
          <w:highlight w:val="none"/>
        </w:rPr>
        <w:t>该方的送达地址以仲裁委员会受理案件时其在工商行政部门注册登记的地址为准</w:t>
      </w:r>
      <w:r>
        <w:rPr>
          <w:rFonts w:hint="eastAsia" w:ascii="华文细黑" w:hAnsi="华文细黑" w:eastAsia="华文细黑" w:cs="Times New Roman"/>
          <w:sz w:val="24"/>
          <w:highlight w:val="none"/>
        </w:rPr>
        <w:t>。</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Times New Roman"/>
          <w:sz w:val="24"/>
          <w:highlight w:val="none"/>
          <w:lang w:val="en-US" w:eastAsia="zh-CN"/>
        </w:rPr>
        <w:t>2.</w:t>
      </w:r>
      <w:r>
        <w:rPr>
          <w:rFonts w:hint="eastAsia" w:ascii="华文细黑" w:hAnsi="华文细黑" w:eastAsia="华文细黑" w:cs="Times New Roman"/>
          <w:sz w:val="24"/>
          <w:highlight w:val="none"/>
        </w:rPr>
        <w:t>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360" w:lineRule="auto"/>
        <w:ind w:firstLine="480" w:firstLineChars="200"/>
        <w:jc w:val="left"/>
        <w:rPr>
          <w:rFonts w:hint="eastAsia" w:ascii="华文细黑" w:hAnsi="华文细黑" w:eastAsia="华文细黑"/>
          <w:sz w:val="24"/>
          <w:highlight w:val="none"/>
        </w:rPr>
      </w:pPr>
      <w:r>
        <w:rPr>
          <w:rFonts w:hint="eastAsia" w:ascii="华文细黑" w:hAnsi="华文细黑" w:eastAsia="华文细黑"/>
          <w:sz w:val="24"/>
          <w:highlight w:val="none"/>
        </w:rPr>
        <w:t>甲方：结算办理前：</w:t>
      </w:r>
      <w:r>
        <w:rPr>
          <w:rFonts w:hint="eastAsia" w:ascii="华文细黑" w:hAnsi="华文细黑" w:eastAsia="华文细黑"/>
          <w:sz w:val="24"/>
          <w:highlight w:val="none"/>
          <w:u w:val="single"/>
          <w:lang w:eastAsia="zh-CN"/>
        </w:rPr>
        <w:t>科学城天府科创园及配套项目4号地块工程勘察-设计-施工总承包项目</w:t>
      </w:r>
      <w:r>
        <w:rPr>
          <w:rFonts w:hint="eastAsia" w:ascii="华文细黑" w:hAnsi="华文细黑" w:eastAsia="华文细黑"/>
          <w:sz w:val="24"/>
          <w:highlight w:val="none"/>
        </w:rPr>
        <w:t>部 ；结算办理后：</w:t>
      </w:r>
      <w:r>
        <w:rPr>
          <w:rFonts w:hint="eastAsia" w:ascii="华文细黑" w:hAnsi="华文细黑" w:eastAsia="华文细黑"/>
          <w:sz w:val="24"/>
          <w:highlight w:val="none"/>
          <w:u w:val="single"/>
        </w:rPr>
        <w:t>重庆市江北区江北城西大街27号金融中心A座5楼。</w:t>
      </w:r>
      <w:r>
        <w:rPr>
          <w:rFonts w:hint="eastAsia" w:ascii="华文细黑" w:hAnsi="华文细黑" w:eastAsia="华文细黑"/>
          <w:sz w:val="24"/>
          <w:highlight w:val="none"/>
          <w:u w:val="none"/>
          <w:lang w:val="en-US" w:eastAsia="zh-CN"/>
        </w:rPr>
        <w:t>邮箱：</w:t>
      </w:r>
      <w:r>
        <w:rPr>
          <w:rFonts w:hint="eastAsia" w:ascii="华文细黑" w:hAnsi="华文细黑" w:eastAsia="华文细黑"/>
          <w:sz w:val="24"/>
          <w:highlight w:val="none"/>
          <w:u w:val="single"/>
          <w:lang w:val="en-US" w:eastAsia="zh-CN"/>
        </w:rPr>
        <w:t>649103776@qq.com。</w:t>
      </w:r>
      <w:r>
        <w:rPr>
          <w:rFonts w:hint="eastAsia" w:ascii="华文细黑" w:hAnsi="华文细黑" w:eastAsia="华文细黑"/>
          <w:sz w:val="24"/>
          <w:highlight w:val="none"/>
        </w:rPr>
        <w:t>乙方：</w:t>
      </w:r>
      <w:r>
        <w:rPr>
          <w:rFonts w:hint="eastAsia" w:ascii="华文细黑" w:hAnsi="华文细黑" w:eastAsia="华文细黑"/>
          <w:sz w:val="24"/>
          <w:highlight w:val="none"/>
          <w:u w:val="single"/>
          <w:lang w:val="en-US" w:eastAsia="zh-CN"/>
        </w:rPr>
        <w:t xml:space="preserve">                        </w:t>
      </w:r>
      <w:r>
        <w:rPr>
          <w:rFonts w:hint="eastAsia" w:ascii="华文细黑" w:hAnsi="华文细黑" w:eastAsia="华文细黑"/>
          <w:sz w:val="24"/>
          <w:highlight w:val="none"/>
        </w:rPr>
        <w:t>，邮箱：</w:t>
      </w:r>
      <w:r>
        <w:rPr>
          <w:rFonts w:hint="eastAsia" w:ascii="华文细黑" w:hAnsi="华文细黑" w:eastAsia="华文细黑"/>
          <w:sz w:val="24"/>
          <w:highlight w:val="none"/>
          <w:u w:val="single"/>
          <w:lang w:val="en-US" w:eastAsia="zh-CN"/>
        </w:rPr>
        <w:t xml:space="preserve">                           </w:t>
      </w:r>
      <w:r>
        <w:rPr>
          <w:rFonts w:hint="eastAsia" w:ascii="华文细黑" w:hAnsi="华文细黑" w:eastAsia="华文细黑"/>
          <w:sz w:val="24"/>
          <w:highlight w:val="none"/>
        </w:rPr>
        <w:t>。只要甲方授权人员按以下方式向乙方的收发文邮箱发出了文件或工作指令，视为甲方已向乙方送达了相应的文件或工作指令，乙方已收到甲方发出的相应文件或工作指令。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 xml:space="preserve">   （以下无正文）</w:t>
      </w:r>
    </w:p>
    <w:p>
      <w:pPr>
        <w:spacing w:line="440" w:lineRule="exact"/>
        <w:ind w:firstLine="480" w:firstLineChars="200"/>
        <w:jc w:val="left"/>
        <w:rPr>
          <w:rFonts w:ascii="华文细黑" w:hAnsi="华文细黑" w:eastAsia="华文细黑" w:cs="华文细黑"/>
          <w:sz w:val="24"/>
        </w:rPr>
      </w:pPr>
    </w:p>
    <w:p>
      <w:pPr>
        <w:spacing w:line="440" w:lineRule="exact"/>
        <w:ind w:firstLine="480" w:firstLineChars="200"/>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合同签订日期：       年      月      日        </w:t>
      </w: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pStyle w:val="2"/>
        <w:keepNext w:val="0"/>
        <w:keepLines w:val="0"/>
        <w:widowControl/>
        <w:suppressLineNumbers w:val="0"/>
        <w:spacing w:line="240" w:lineRule="auto"/>
        <w:ind w:left="0" w:firstLine="0"/>
        <w:jc w:val="center"/>
        <w:rPr>
          <w:rFonts w:hint="default" w:ascii="sans-serif" w:hAnsi="sans-serif" w:eastAsia="sans-serif" w:cs="sans-serif"/>
          <w:i w:val="0"/>
          <w:caps w:val="0"/>
          <w:color w:val="000000"/>
          <w:spacing w:val="0"/>
        </w:rPr>
      </w:pPr>
      <w:r>
        <w:rPr>
          <w:rStyle w:val="8"/>
          <w:rFonts w:hint="default" w:ascii="华文细黑" w:hAnsi="华文细黑" w:eastAsia="华文细黑" w:cs="华文细黑"/>
          <w:b/>
          <w:i w:val="0"/>
          <w:caps w:val="0"/>
          <w:color w:val="000000"/>
          <w:spacing w:val="0"/>
          <w:sz w:val="30"/>
          <w:szCs w:val="30"/>
        </w:rPr>
        <w:t>项目总包与分供方质量管理协议</w:t>
      </w:r>
    </w:p>
    <w:p>
      <w:pPr>
        <w:pStyle w:val="2"/>
        <w:keepNext w:val="0"/>
        <w:keepLines w:val="0"/>
        <w:widowControl/>
        <w:suppressLineNumbers w:val="0"/>
        <w:spacing w:line="240" w:lineRule="auto"/>
        <w:ind w:left="0" w:firstLine="0"/>
        <w:jc w:val="center"/>
        <w:rPr>
          <w:rFonts w:hint="default" w:ascii="sans-serif" w:hAnsi="sans-serif" w:eastAsia="sans-serif" w:cs="sans-serif"/>
          <w:i w:val="0"/>
          <w:caps w:val="0"/>
          <w:color w:val="000000"/>
          <w:spacing w:val="0"/>
        </w:rPr>
      </w:pPr>
      <w:r>
        <w:rPr>
          <w:rFonts w:hint="default" w:ascii="华文细黑" w:hAnsi="华文细黑" w:eastAsia="华文细黑" w:cs="华文细黑"/>
          <w:b w:val="0"/>
          <w:i w:val="0"/>
          <w:caps w:val="0"/>
          <w:color w:val="000000"/>
          <w:spacing w:val="0"/>
          <w:sz w:val="24"/>
          <w:szCs w:val="24"/>
        </w:rPr>
        <w:t>（□劳务分包□专业分包□甲指分包√物资设备供货单位）</w:t>
      </w:r>
    </w:p>
    <w:p>
      <w:pPr>
        <w:pStyle w:val="2"/>
        <w:keepNext w:val="0"/>
        <w:keepLines w:val="0"/>
        <w:widowControl/>
        <w:suppressLineNumbers w:val="0"/>
        <w:spacing w:line="240" w:lineRule="auto"/>
        <w:ind w:left="0" w:firstLine="0"/>
        <w:rPr>
          <w:rFonts w:hint="default" w:ascii="sans-serif" w:hAnsi="sans-serif" w:eastAsia="sans-serif" w:cs="sans-serif"/>
          <w:i w:val="0"/>
          <w:caps w:val="0"/>
          <w:color w:val="000000"/>
          <w:spacing w:val="0"/>
        </w:rPr>
      </w:pPr>
      <w:r>
        <w:rPr>
          <w:rStyle w:val="8"/>
          <w:rFonts w:hint="default" w:ascii="华文细黑" w:hAnsi="华文细黑" w:eastAsia="华文细黑" w:cs="华文细黑"/>
          <w:b/>
          <w:i w:val="0"/>
          <w:caps w:val="0"/>
          <w:color w:val="000000"/>
          <w:spacing w:val="0"/>
          <w:sz w:val="24"/>
          <w:szCs w:val="24"/>
        </w:rPr>
        <w:t>发包人：</w:t>
      </w:r>
      <w:r>
        <w:rPr>
          <w:rStyle w:val="8"/>
          <w:rFonts w:hint="default" w:ascii="华文细黑" w:hAnsi="华文细黑" w:eastAsia="华文细黑" w:cs="华文细黑"/>
          <w:b/>
          <w:i w:val="0"/>
          <w:caps w:val="0"/>
          <w:color w:val="000000"/>
          <w:spacing w:val="0"/>
          <w:sz w:val="24"/>
          <w:szCs w:val="24"/>
          <w:u w:val="single"/>
        </w:rPr>
        <w:t>中国建筑第二工程局有限公司</w:t>
      </w:r>
      <w:r>
        <w:rPr>
          <w:rStyle w:val="8"/>
          <w:rFonts w:hint="default" w:ascii="华文细黑" w:hAnsi="华文细黑" w:eastAsia="华文细黑" w:cs="华文细黑"/>
          <w:b/>
          <w:i w:val="0"/>
          <w:caps w:val="0"/>
          <w:color w:val="000000"/>
          <w:spacing w:val="0"/>
          <w:sz w:val="24"/>
          <w:szCs w:val="24"/>
        </w:rPr>
        <w:t>（以下简称甲方）</w:t>
      </w:r>
    </w:p>
    <w:p>
      <w:pPr>
        <w:pStyle w:val="5"/>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承包人：</w:t>
      </w:r>
      <w:r>
        <w:rPr>
          <w:rStyle w:val="8"/>
          <w:rFonts w:hint="eastAsia" w:ascii="华文细黑" w:hAnsi="华文细黑" w:eastAsia="华文细黑" w:cs="华文细黑"/>
          <w:i w:val="0"/>
          <w:caps w:val="0"/>
          <w:color w:val="000000"/>
          <w:spacing w:val="0"/>
          <w:sz w:val="24"/>
          <w:szCs w:val="24"/>
          <w:u w:val="single"/>
          <w:lang w:val="en-US" w:eastAsia="zh-CN"/>
        </w:rPr>
        <w:t xml:space="preserve">                           </w:t>
      </w:r>
      <w:r>
        <w:rPr>
          <w:rStyle w:val="8"/>
          <w:rFonts w:hint="default" w:ascii="华文细黑" w:hAnsi="华文细黑" w:eastAsia="华文细黑" w:cs="华文细黑"/>
          <w:i w:val="0"/>
          <w:caps w:val="0"/>
          <w:color w:val="000000"/>
          <w:spacing w:val="0"/>
          <w:sz w:val="24"/>
          <w:szCs w:val="24"/>
        </w:rPr>
        <w:t>（以下简称乙方）</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根据双方签订的《 </w:t>
      </w:r>
      <w:r>
        <w:rPr>
          <w:rFonts w:hint="eastAsia" w:ascii="华文细黑" w:hAnsi="华文细黑" w:eastAsia="华文细黑" w:cs="华文细黑"/>
          <w:b w:val="0"/>
          <w:i w:val="0"/>
          <w:caps w:val="0"/>
          <w:color w:val="000000"/>
          <w:spacing w:val="0"/>
          <w:sz w:val="24"/>
          <w:szCs w:val="24"/>
          <w:lang w:eastAsia="zh-CN"/>
        </w:rPr>
        <w:t>电缆</w:t>
      </w:r>
      <w:r>
        <w:rPr>
          <w:rFonts w:hint="default" w:ascii="华文细黑" w:hAnsi="华文细黑" w:eastAsia="华文细黑" w:cs="华文细黑"/>
          <w:b w:val="0"/>
          <w:i w:val="0"/>
          <w:caps w:val="0"/>
          <w:color w:val="000000"/>
          <w:spacing w:val="0"/>
          <w:sz w:val="24"/>
          <w:szCs w:val="24"/>
        </w:rPr>
        <w:t>采购合同》约定的工程名称、工作地点和工作内容，经甲乙双方友好协商，就本工作质量管理达成如下协议：</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一、质量目标:</w:t>
      </w:r>
      <w:r>
        <w:rPr>
          <w:rFonts w:hint="default" w:ascii="华文细黑" w:hAnsi="华文细黑" w:eastAsia="华文细黑" w:cs="华文细黑"/>
          <w:b w:val="0"/>
          <w:i w:val="0"/>
          <w:caps w:val="0"/>
          <w:color w:val="000000"/>
          <w:spacing w:val="0"/>
          <w:sz w:val="24"/>
          <w:szCs w:val="24"/>
        </w:rPr>
        <w:t> 满足总包对单位工程的质量目标要求，创芙蓉杯，杜绝一般及以上质量事故的发生，杜绝使用伪劣冒牌物资设备。</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二、甲方的权利、责任与义务</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1、负责制定分包工程（采购物资）的质量管理目标、管理要求及验收标准。</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2、负责督促分供方建立健全质量保证体系、督促其体系有效运行。</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3、负责审核分供方提交的材料样品和工序样板。</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4、负责对分供方进行质量技术交底，负责传达公司相关的质量管理文件要求。</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5、负责组织分供方召开质量专题会议和质量专项检查。</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6、负责组织分供方对原材料、成品、半成品、设备等进行检验和隐蔽验收工作。</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7、负责接收和审核分供方提交的各类质量证明文件和质量资料。</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8、负责对原材料、成品、半成品施工过程进行监督检查，对质量隐患提出整改意见或开具整改通知单。</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9、负责制定分供方质量奖励和处罚措施并考核，并对分供方的质量工作进行奖励和处罚。</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10、负责对违章作业和伪冒产品做出返工或退货处理。</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11、负责审核分供方提交的请款报告。</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12、负责组织质量隐患的调查处理。</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三、乙方的权利、责任与义务</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1、遵守甲方制定的规章制度和管理办法。</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2、参加甲方组织的质量专题会议和质量专项检查。</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3、参加甲方组织的质量技术交底和教育培训。</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4、负责提交本单位的资质证书、营业执照、质量管理体系认证证书、质量管理体系组织架构图、本项目从事质量管理工作人员的资格证书（含管理人员上岗证及继续教育证明）。</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5、对提供的产品(或分包工程)质量负责，保证达到质量目标要求，接收总包的考核、奖罚。</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6、配置专职质量管理人员，50以下作业人员的分包单位要配置1名质量员，50~200作业人员的分包要配置2名质量员，200人以上作业人员要配置3名及以上质量员。</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7、及时向甲方提交原材料材质证明（含过程管控资料），认真填写《自检记录单》和《交接检查记录单》等质量管控资料。</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8、按时落实总包提出的质量整改意见、质量整改通知单及质量专题会议的要求。</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9、配合总包对质量问题开展的调查处理工作。</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10、根据总包要求按时提交产品样品（工序样板）供总包组织相关人员审核。</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11、组织入场教育和班前教育活动，教育率100%。</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12、接受总包、监理及各级主管部门监督检查。</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13、负责做好自身工作的成品保护，不得损坏第三方的劳动成果和物资设备。</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四、违约责任：</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  </w:t>
      </w:r>
      <w:r>
        <w:rPr>
          <w:rFonts w:hint="default" w:ascii="华文细黑" w:hAnsi="华文细黑" w:eastAsia="华文细黑" w:cs="华文细黑"/>
          <w:b w:val="0"/>
          <w:i w:val="0"/>
          <w:caps w:val="0"/>
          <w:color w:val="000000"/>
          <w:spacing w:val="0"/>
          <w:sz w:val="24"/>
          <w:szCs w:val="24"/>
        </w:rPr>
        <w:t>  1、无论何种原因，若乙方提交的产品（工程质量和物资设备）出现不符合验收标准的情况，除进行返工（退货）、还要赔偿甲方的损失（工期成本、返工成本、上级处罚成本、地方监管部门处罚成本等损失），乙方不得借口甲方监督不到位而推卸自身责任。</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2、乙方未按要求配置项目专职质量管理人员或未持证上岗，甲方有权向乙方收取</w:t>
      </w:r>
      <w:r>
        <w:rPr>
          <w:rFonts w:hint="default" w:ascii="华文细黑" w:hAnsi="华文细黑" w:eastAsia="华文细黑" w:cs="华文细黑"/>
          <w:b w:val="0"/>
          <w:i w:val="0"/>
          <w:caps w:val="0"/>
          <w:color w:val="FF0000"/>
          <w:spacing w:val="0"/>
          <w:sz w:val="24"/>
          <w:szCs w:val="24"/>
          <w:u w:val="single"/>
        </w:rPr>
        <w:t>2000元/次</w:t>
      </w:r>
      <w:r>
        <w:rPr>
          <w:rFonts w:hint="default" w:ascii="华文细黑" w:hAnsi="华文细黑" w:eastAsia="华文细黑" w:cs="华文细黑"/>
          <w:b w:val="0"/>
          <w:i w:val="0"/>
          <w:caps w:val="0"/>
          <w:color w:val="000000"/>
          <w:spacing w:val="0"/>
          <w:sz w:val="24"/>
          <w:szCs w:val="24"/>
        </w:rPr>
        <w:t>的不含税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3、甲方有权对乙方在施工过程中存在的质量问题下发《质量整改通知单》，有权提出整改、返工等要求；乙方对甲方下发的《质量整改通知单》需及时整改并回复到位，未及时整改回复，甲方有权向乙方收取</w:t>
      </w:r>
      <w:r>
        <w:rPr>
          <w:rFonts w:hint="default" w:ascii="华文细黑" w:hAnsi="华文细黑" w:eastAsia="华文细黑" w:cs="华文细黑"/>
          <w:b w:val="0"/>
          <w:i w:val="0"/>
          <w:caps w:val="0"/>
          <w:color w:val="FF0000"/>
          <w:spacing w:val="0"/>
          <w:sz w:val="24"/>
          <w:szCs w:val="24"/>
          <w:u w:val="single"/>
        </w:rPr>
        <w:t>2000元/次</w:t>
      </w:r>
      <w:r>
        <w:rPr>
          <w:rFonts w:hint="default" w:ascii="华文细黑" w:hAnsi="华文细黑" w:eastAsia="华文细黑" w:cs="华文细黑"/>
          <w:b w:val="0"/>
          <w:i w:val="0"/>
          <w:caps w:val="0"/>
          <w:color w:val="000000"/>
          <w:spacing w:val="0"/>
          <w:sz w:val="24"/>
          <w:szCs w:val="24"/>
        </w:rPr>
        <w:t>的不含税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，同时乙方必须限期整改到位并回复甲方，直至达到甲方认可。</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4、甲方组织的质量观摩/质量月/质量教育培训等活动，乙方应积极参与配合；甲方组织的工程质量例会和质量专项检查，乙方不得无故缺席，未征得甲方同意而无故缺席，甲方有权向乙方收取</w:t>
      </w:r>
      <w:r>
        <w:rPr>
          <w:rFonts w:hint="default" w:ascii="华文细黑" w:hAnsi="华文细黑" w:eastAsia="华文细黑" w:cs="华文细黑"/>
          <w:b w:val="0"/>
          <w:i w:val="0"/>
          <w:caps w:val="0"/>
          <w:color w:val="FF0000"/>
          <w:spacing w:val="0"/>
          <w:sz w:val="24"/>
          <w:szCs w:val="24"/>
          <w:u w:val="single"/>
        </w:rPr>
        <w:t>500元/次</w:t>
      </w:r>
      <w:r>
        <w:rPr>
          <w:rFonts w:hint="default" w:ascii="华文细黑" w:hAnsi="华文细黑" w:eastAsia="华文细黑" w:cs="华文细黑"/>
          <w:b w:val="0"/>
          <w:i w:val="0"/>
          <w:caps w:val="0"/>
          <w:color w:val="000000"/>
          <w:spacing w:val="0"/>
          <w:sz w:val="24"/>
          <w:szCs w:val="24"/>
        </w:rPr>
        <w:t>的不含税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5、乙方使用不合格材料、建筑构配件和设备、不按图施工或违反强制性规范的强制性条文造成严重影响使用功能和使用安全的质量问题，甲方有权向乙方收取</w:t>
      </w:r>
      <w:r>
        <w:rPr>
          <w:rFonts w:hint="default" w:ascii="华文细黑" w:hAnsi="华文细黑" w:eastAsia="华文细黑" w:cs="华文细黑"/>
          <w:b w:val="0"/>
          <w:i w:val="0"/>
          <w:caps w:val="0"/>
          <w:color w:val="FF0000"/>
          <w:spacing w:val="0"/>
          <w:sz w:val="24"/>
          <w:szCs w:val="24"/>
          <w:u w:val="single"/>
        </w:rPr>
        <w:t>100000元/次</w:t>
      </w:r>
      <w:r>
        <w:rPr>
          <w:rFonts w:hint="default" w:ascii="华文细黑" w:hAnsi="华文细黑" w:eastAsia="华文细黑" w:cs="华文细黑"/>
          <w:b w:val="0"/>
          <w:i w:val="0"/>
          <w:caps w:val="0"/>
          <w:color w:val="000000"/>
          <w:spacing w:val="0"/>
          <w:sz w:val="24"/>
          <w:szCs w:val="24"/>
        </w:rPr>
        <w:t>的不含税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6、因乙方的施工原因和质量问题而影响到甲方在建设单位组织的集团质量检查（含第三方检测）中排名倒数前三的，甲方有权向乙方收取</w:t>
      </w:r>
      <w:r>
        <w:rPr>
          <w:rFonts w:hint="default" w:ascii="华文细黑" w:hAnsi="华文细黑" w:eastAsia="华文细黑" w:cs="华文细黑"/>
          <w:b w:val="0"/>
          <w:i w:val="0"/>
          <w:caps w:val="0"/>
          <w:color w:val="FF0000"/>
          <w:spacing w:val="0"/>
          <w:sz w:val="24"/>
          <w:szCs w:val="24"/>
          <w:u w:val="single"/>
        </w:rPr>
        <w:t>10000元/次</w:t>
      </w:r>
      <w:r>
        <w:rPr>
          <w:rFonts w:hint="default" w:ascii="华文细黑" w:hAnsi="华文细黑" w:eastAsia="华文细黑" w:cs="华文细黑"/>
          <w:b w:val="0"/>
          <w:i w:val="0"/>
          <w:caps w:val="0"/>
          <w:color w:val="000000"/>
          <w:spacing w:val="0"/>
          <w:sz w:val="24"/>
          <w:szCs w:val="24"/>
        </w:rPr>
        <w:t>的</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因乙方的施工原因和质量问题而导致项目专项检测不合格如：结构实体检测、防雷检测、消防检测、节能检测、水质检测等或严重影响专项验收如：结构验收、消防验收、防雷验收、人防验收、节能验收、档案验收等，甲方有权向乙方收取</w:t>
      </w:r>
      <w:r>
        <w:rPr>
          <w:rFonts w:hint="default" w:ascii="华文细黑" w:hAnsi="华文细黑" w:eastAsia="华文细黑" w:cs="华文细黑"/>
          <w:b w:val="0"/>
          <w:i w:val="0"/>
          <w:caps w:val="0"/>
          <w:color w:val="FF0000"/>
          <w:spacing w:val="0"/>
          <w:sz w:val="24"/>
          <w:szCs w:val="24"/>
          <w:u w:val="single"/>
        </w:rPr>
        <w:t>100000元/次</w:t>
      </w:r>
      <w:r>
        <w:rPr>
          <w:rFonts w:hint="default" w:ascii="华文细黑" w:hAnsi="华文细黑" w:eastAsia="华文细黑" w:cs="华文细黑"/>
          <w:b w:val="0"/>
          <w:i w:val="0"/>
          <w:caps w:val="0"/>
          <w:color w:val="000000"/>
          <w:spacing w:val="0"/>
          <w:sz w:val="24"/>
          <w:szCs w:val="24"/>
        </w:rPr>
        <w:t>的</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8、因乙方的施工原因和质量问题而影响到甲方受到各级建设行政主管部门通报，或因乙方工程质量问题通过媒体报道给甲方造成严重不良社会影响，甲方有权向乙方收取</w:t>
      </w:r>
      <w:r>
        <w:rPr>
          <w:rFonts w:hint="default" w:ascii="华文细黑" w:hAnsi="华文细黑" w:eastAsia="华文细黑" w:cs="华文细黑"/>
          <w:b w:val="0"/>
          <w:i w:val="0"/>
          <w:caps w:val="0"/>
          <w:color w:val="FF0000"/>
          <w:spacing w:val="0"/>
          <w:sz w:val="24"/>
          <w:szCs w:val="24"/>
          <w:u w:val="single"/>
        </w:rPr>
        <w:t>10000元/次</w:t>
      </w:r>
      <w:r>
        <w:rPr>
          <w:rFonts w:hint="default" w:ascii="华文细黑" w:hAnsi="华文细黑" w:eastAsia="华文细黑" w:cs="华文细黑"/>
          <w:b w:val="0"/>
          <w:i w:val="0"/>
          <w:caps w:val="0"/>
          <w:color w:val="000000"/>
          <w:spacing w:val="0"/>
          <w:sz w:val="24"/>
          <w:szCs w:val="24"/>
        </w:rPr>
        <w:t>的</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2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9、因乙方的施工原因和质量问题而影响到该项目未能评上</w:t>
      </w:r>
      <w:r>
        <w:rPr>
          <w:rFonts w:hint="eastAsia" w:ascii="华文细黑" w:hAnsi="华文细黑" w:eastAsia="华文细黑" w:cs="华文细黑"/>
          <w:b w:val="0"/>
          <w:i w:val="0"/>
          <w:caps w:val="0"/>
          <w:color w:val="000000"/>
          <w:spacing w:val="0"/>
          <w:sz w:val="24"/>
          <w:szCs w:val="24"/>
          <w:highlight w:val="yellow"/>
          <w:u w:val="single"/>
          <w:lang w:val="en-US" w:eastAsia="zh-CN"/>
        </w:rPr>
        <w:t>芙蓉杯</w:t>
      </w:r>
      <w:r>
        <w:rPr>
          <w:rFonts w:hint="default" w:ascii="华文细黑" w:hAnsi="华文细黑" w:eastAsia="华文细黑" w:cs="华文细黑"/>
          <w:b w:val="0"/>
          <w:i w:val="0"/>
          <w:caps w:val="0"/>
          <w:color w:val="000000"/>
          <w:spacing w:val="0"/>
          <w:sz w:val="24"/>
          <w:szCs w:val="24"/>
        </w:rPr>
        <w:t>奖，甲方有权要求乙方承担甲方的相应经济损失。</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三、其他约定：</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1、本协议书与工程承包合同具有同等效力，如果与主供应合同相关条款不一致时，按照较严的条款执行。</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48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2、本协议一式</w:t>
      </w:r>
      <w:r>
        <w:rPr>
          <w:rFonts w:hint="default" w:ascii="华文细黑" w:hAnsi="华文细黑" w:eastAsia="华文细黑" w:cs="华文细黑"/>
          <w:b w:val="0"/>
          <w:i w:val="0"/>
          <w:caps w:val="0"/>
          <w:color w:val="FF0000"/>
          <w:spacing w:val="0"/>
          <w:sz w:val="24"/>
          <w:szCs w:val="24"/>
          <w:u w:val="single"/>
        </w:rPr>
        <w:t>伍份</w:t>
      </w:r>
      <w:r>
        <w:rPr>
          <w:rFonts w:hint="default" w:ascii="华文细黑" w:hAnsi="华文细黑" w:eastAsia="华文细黑" w:cs="华文细黑"/>
          <w:b w:val="0"/>
          <w:i w:val="0"/>
          <w:caps w:val="0"/>
          <w:color w:val="000000"/>
          <w:spacing w:val="0"/>
          <w:sz w:val="24"/>
          <w:szCs w:val="24"/>
        </w:rPr>
        <w:t>，甲方执肆份，乙方执壹份，经各方签字盖章后生效，生效时间同分包合同保持一致。</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以下无正文</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甲方：（盖章）                               乙方：（盖章）            </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法定代表人：                                 法定代表人：             </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华文细黑" w:hAnsi="华文细黑" w:eastAsia="华文细黑" w:cs="华文细黑"/>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委托代理人：                                 委托代理人：                          </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440" w:lineRule="exact"/>
        <w:ind w:left="0" w:right="0" w:firstLine="0"/>
        <w:textAlignment w:val="auto"/>
        <w:outlineLvl w:val="9"/>
        <w:rPr>
          <w:rFonts w:hint="default" w:ascii="华文细黑" w:hAnsi="华文细黑" w:eastAsia="华文细黑" w:cs="华文细黑"/>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签订时间：   年    月    日</w:t>
      </w:r>
    </w:p>
    <w:p>
      <w:pPr>
        <w:pStyle w:val="5"/>
        <w:keepNext w:val="0"/>
        <w:keepLines w:val="0"/>
        <w:pageBreakBefore w:val="0"/>
        <w:widowControl/>
        <w:suppressLineNumbers w:val="0"/>
        <w:kinsoku/>
        <w:wordWrap/>
        <w:overflowPunct/>
        <w:topLinePunct w:val="0"/>
        <w:autoSpaceDE/>
        <w:autoSpaceDN/>
        <w:bidi w:val="0"/>
        <w:adjustRightInd/>
        <w:snapToGrid/>
        <w:spacing w:before="70" w:beforeAutospacing="0" w:after="70" w:afterAutospacing="0" w:line="240" w:lineRule="auto"/>
        <w:ind w:left="0" w:right="0" w:firstLine="0"/>
        <w:textAlignment w:val="auto"/>
        <w:outlineLvl w:val="9"/>
        <w:rPr>
          <w:rFonts w:hint="eastAsia" w:ascii="华文细黑" w:hAnsi="华文细黑" w:eastAsia="华文细黑" w:cs="华文细黑"/>
          <w:b w:val="0"/>
          <w:i w:val="0"/>
          <w:caps w:val="0"/>
          <w:color w:val="000000"/>
          <w:spacing w:val="0"/>
          <w:sz w:val="24"/>
          <w:szCs w:val="24"/>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Style w:val="8"/>
          <w:rFonts w:hint="default" w:ascii="华文细黑" w:hAnsi="华文细黑" w:eastAsia="华文细黑" w:cs="华文细黑"/>
          <w:i w:val="0"/>
          <w:caps w:val="0"/>
          <w:color w:val="000000"/>
          <w:spacing w:val="0"/>
          <w:sz w:val="30"/>
          <w:szCs w:val="30"/>
        </w:rPr>
      </w:pPr>
    </w:p>
    <w:p>
      <w:pPr>
        <w:pStyle w:val="5"/>
        <w:keepNext w:val="0"/>
        <w:keepLines w:val="0"/>
        <w:widowControl/>
        <w:suppressLineNumbers w:val="0"/>
        <w:spacing w:before="75" w:beforeAutospacing="0" w:after="75" w:afterAutospacing="0" w:line="360" w:lineRule="atLeast"/>
        <w:ind w:left="0" w:right="0" w:firstLine="0"/>
        <w:jc w:val="center"/>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30"/>
          <w:szCs w:val="30"/>
        </w:rPr>
        <w:t>安全管理协议</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发包人：</w:t>
      </w:r>
      <w:r>
        <w:rPr>
          <w:rFonts w:hint="default" w:ascii="华文细黑" w:hAnsi="华文细黑" w:eastAsia="华文细黑" w:cs="华文细黑"/>
          <w:b w:val="0"/>
          <w:i w:val="0"/>
          <w:caps w:val="0"/>
          <w:color w:val="000000"/>
          <w:spacing w:val="0"/>
          <w:sz w:val="24"/>
          <w:szCs w:val="24"/>
          <w:u w:val="single"/>
        </w:rPr>
        <w:t>中国建筑第二工程局有限公司   </w:t>
      </w:r>
      <w:r>
        <w:rPr>
          <w:rFonts w:hint="default" w:ascii="华文细黑" w:hAnsi="华文细黑" w:eastAsia="华文细黑" w:cs="华文细黑"/>
          <w:b w:val="0"/>
          <w:i w:val="0"/>
          <w:caps w:val="0"/>
          <w:color w:val="000000"/>
          <w:spacing w:val="0"/>
          <w:sz w:val="24"/>
          <w:szCs w:val="24"/>
        </w:rPr>
        <w:t>（简称甲方）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承包人：</w:t>
      </w:r>
      <w:r>
        <w:rPr>
          <w:rFonts w:hint="eastAsia" w:ascii="华文细黑" w:hAnsi="华文细黑" w:eastAsia="华文细黑" w:cs="华文细黑"/>
          <w:b w:val="0"/>
          <w:i w:val="0"/>
          <w:caps w:val="0"/>
          <w:color w:val="000000"/>
          <w:spacing w:val="0"/>
          <w:sz w:val="24"/>
          <w:szCs w:val="24"/>
          <w:u w:val="single"/>
          <w:lang w:val="en-US" w:eastAsia="zh-CN"/>
        </w:rPr>
        <w:t xml:space="preserve">                              </w:t>
      </w:r>
      <w:r>
        <w:rPr>
          <w:rFonts w:hint="default" w:ascii="华文细黑" w:hAnsi="华文细黑" w:eastAsia="华文细黑" w:cs="华文细黑"/>
          <w:b w:val="0"/>
          <w:i w:val="0"/>
          <w:caps w:val="0"/>
          <w:color w:val="000000"/>
          <w:spacing w:val="0"/>
          <w:sz w:val="24"/>
          <w:szCs w:val="24"/>
        </w:rPr>
        <w:t>（简称乙方）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经协商，发包人和承包人双方在已经签订的</w:t>
      </w:r>
      <w:r>
        <w:rPr>
          <w:rFonts w:hint="default" w:ascii="华文细黑" w:hAnsi="华文细黑" w:eastAsia="华文细黑" w:cs="华文细黑"/>
          <w:b w:val="0"/>
          <w:i w:val="0"/>
          <w:caps w:val="0"/>
          <w:color w:val="000000"/>
          <w:spacing w:val="0"/>
          <w:sz w:val="24"/>
          <w:szCs w:val="24"/>
          <w:u w:val="single"/>
        </w:rPr>
        <w:t> 《</w:t>
      </w:r>
      <w:r>
        <w:rPr>
          <w:rFonts w:hint="eastAsia" w:ascii="华文细黑" w:hAnsi="华文细黑" w:eastAsia="华文细黑" w:cs="华文细黑"/>
          <w:b w:val="0"/>
          <w:i w:val="0"/>
          <w:caps w:val="0"/>
          <w:color w:val="000000"/>
          <w:spacing w:val="0"/>
          <w:sz w:val="24"/>
          <w:szCs w:val="24"/>
          <w:u w:val="single"/>
          <w:lang w:eastAsia="zh-CN"/>
        </w:rPr>
        <w:t>电缆</w:t>
      </w:r>
      <w:r>
        <w:rPr>
          <w:rFonts w:hint="default" w:ascii="华文细黑" w:hAnsi="华文细黑" w:eastAsia="华文细黑" w:cs="华文细黑"/>
          <w:b w:val="0"/>
          <w:i w:val="0"/>
          <w:caps w:val="0"/>
          <w:color w:val="000000"/>
          <w:spacing w:val="0"/>
          <w:sz w:val="24"/>
          <w:szCs w:val="24"/>
          <w:u w:val="single"/>
        </w:rPr>
        <w:t>采购合同》 </w:t>
      </w:r>
      <w:r>
        <w:rPr>
          <w:rFonts w:hint="default" w:ascii="华文细黑" w:hAnsi="华文细黑" w:eastAsia="华文细黑" w:cs="华文细黑"/>
          <w:b w:val="0"/>
          <w:i w:val="0"/>
          <w:caps w:val="0"/>
          <w:color w:val="000000"/>
          <w:spacing w:val="0"/>
          <w:sz w:val="24"/>
          <w:szCs w:val="24"/>
        </w:rPr>
        <w:t>框架范围内，另签订本安全生产管理协议，以明确双方安全生产责任并共同遵守。</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第一条 双方共同遵守国家《安全生产法》、《建筑法》、《劳动法》、《安全生产许可证条例》、《建设工程安全生产管理条例》等一系列有关安全生产的法律法规，严格执行JGJ59— 2011《建筑施工安全检查标准》、JGJ46-2005《施工现场临时用电安全技术规范》等一系列标准、规程、规范。</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第二条 双方共同遵守中建二局西南分公司各项安全生产规章制度，贯彻执行职业健康安全和环境管理体系手册和程序文件。</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第三条 甲方和乙方之间是</w:t>
      </w:r>
      <w:r>
        <w:rPr>
          <w:rFonts w:hint="eastAsia" w:ascii="华文细黑" w:hAnsi="华文细黑" w:eastAsia="华文细黑" w:cs="华文细黑"/>
          <w:b w:val="0"/>
          <w:i w:val="0"/>
          <w:caps w:val="0"/>
          <w:color w:val="000000"/>
          <w:spacing w:val="0"/>
          <w:sz w:val="24"/>
          <w:szCs w:val="24"/>
          <w:u w:val="single"/>
          <w:lang w:eastAsia="zh-CN"/>
        </w:rPr>
        <w:t>电缆</w:t>
      </w:r>
      <w:r>
        <w:rPr>
          <w:rFonts w:hint="default" w:ascii="华文细黑" w:hAnsi="华文细黑" w:eastAsia="华文细黑" w:cs="华文细黑"/>
          <w:b w:val="0"/>
          <w:i w:val="0"/>
          <w:caps w:val="0"/>
          <w:color w:val="000000"/>
          <w:spacing w:val="0"/>
          <w:sz w:val="24"/>
          <w:szCs w:val="24"/>
          <w:u w:val="single"/>
        </w:rPr>
        <w:t>采购合同</w:t>
      </w:r>
      <w:r>
        <w:rPr>
          <w:rFonts w:hint="default" w:ascii="华文细黑" w:hAnsi="华文细黑" w:eastAsia="华文细黑" w:cs="华文细黑"/>
          <w:b w:val="0"/>
          <w:i w:val="0"/>
          <w:caps w:val="0"/>
          <w:color w:val="000000"/>
          <w:spacing w:val="0"/>
          <w:sz w:val="24"/>
          <w:szCs w:val="24"/>
        </w:rPr>
        <w:t>协议关系，乙方与其雇佣的作业人员是劳动协议关系，乙方作为雇佣者是其所雇佣人员的安全生产责任主体。乙方必须与所雇佣的作业人员签订用工劳务合同，为其购买工伤保险，并上报留底。</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第四条 安全管理目标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 杜绝重伤、死亡生产安全事故；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2、控制因工轻伤事故频率不得超过3%，力争为零；</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3、杜绝因违规、违章造成的机械设备生产安全事故，杜绝机械设备管理事故；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4、杜绝因生活区宿舍、库房、物资、安全用电管理不到位，动火作业违章造成的火灾事故；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5、杜绝发生重大交通安全事故；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6、杜绝发生盗窃，黄赌毒，群殴，故意伤害刑事案件；</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7、杜绝发生因恶劣天气、高温措施不到位，群体食物中毒恶性事故；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8、杜绝发生职业健康、辐射、环境污染、生态破坏引发的重大事故；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9、保证安全生产、文明施工标准化创优，CI创优工作验收合格；</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10、各项整改执行率必须达到100 ％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11、不被新闻媒体报光通报，不被政府部门或上级单位通报处罚。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第五条 发包人的安全责任、权利和义务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1、对劳务承包人施工生产安全进行监督、管理、检查。</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2、对劳务承包人人员进行入场安全教育，定期对劳务承包人进行安全生产法律法规、方针政策、标准规范、规章制度的教育。</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安排劳务承包人施工生产任务的同时，对按照规定程序审批的施工组织设计、专项施工方案进行书面安全技术交底。商务部进行合同交底，签用工合同协议，技术部进行方案技术交底，工程部进行安全技术交底，组织施工，物资部保证材料协调供给 ，质保部进行质量管理验收，安全部进行入场安全教育，现场管控、防护、安全验收，办公室进行实名制管理和宿舍管理。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4、工程安全防护、文明施工措施方案由劳务发包人负责实施，费用由劳务发包人支付。</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5、有权制止劳务承包人的违章作业，对重大违章行为有权责令其整改、停工整顿和经济处罚。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6、有权对安全素质差、不服从安全生产指挥的施工人员责令其限期退场。</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按照规定要求对劳务承包人采购的材料和自带（含租赁）施工机具、设备进行安全生产监督检查，项目部进行统一管理（费用由劳务承包人承担），有权拒绝劳务承包人不合格产品进场（已经进场的，限期退场）。</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8、如果劳务承包人存在重大安全隐患拒不整改或发生安全责任事故（除承担由此产生的一切责任外），劳务发包人有权终止劳务分包协议，责令劳务承包人限期退场。</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w:t>
      </w:r>
      <w:r>
        <w:rPr>
          <w:rFonts w:hint="default" w:ascii="华文细黑" w:hAnsi="华文细黑" w:eastAsia="华文细黑" w:cs="华文细黑"/>
          <w:b w:val="0"/>
          <w:i w:val="0"/>
          <w:caps w:val="0"/>
          <w:color w:val="000000"/>
          <w:spacing w:val="-15"/>
          <w:sz w:val="24"/>
          <w:szCs w:val="24"/>
        </w:rPr>
        <w:t>按照规定要求为进入施工现场的作业人员办理意外伤害保险</w:t>
      </w:r>
      <w:r>
        <w:rPr>
          <w:rFonts w:hint="default" w:ascii="华文细黑" w:hAnsi="华文细黑" w:eastAsia="华文细黑" w:cs="华文细黑"/>
          <w:b w:val="0"/>
          <w:i w:val="0"/>
          <w:caps w:val="0"/>
          <w:color w:val="000000"/>
          <w:spacing w:val="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10、按照</w:t>
      </w:r>
      <w:r>
        <w:rPr>
          <w:rFonts w:hint="eastAsia" w:ascii="华文细黑" w:hAnsi="华文细黑" w:eastAsia="华文细黑" w:cs="华文细黑"/>
          <w:b w:val="0"/>
          <w:i w:val="0"/>
          <w:caps w:val="0"/>
          <w:color w:val="000000"/>
          <w:spacing w:val="0"/>
          <w:sz w:val="24"/>
          <w:szCs w:val="24"/>
          <w:lang w:eastAsia="zh-CN"/>
        </w:rPr>
        <w:t>电缆</w:t>
      </w:r>
      <w:r>
        <w:rPr>
          <w:rFonts w:hint="default" w:ascii="华文细黑" w:hAnsi="华文细黑" w:eastAsia="华文细黑" w:cs="华文细黑"/>
          <w:b w:val="0"/>
          <w:i w:val="0"/>
          <w:caps w:val="0"/>
          <w:color w:val="000000"/>
          <w:spacing w:val="0"/>
          <w:sz w:val="24"/>
          <w:szCs w:val="24"/>
        </w:rPr>
        <w:t>采购合同劳务发包人收取安全生产保证金，当劳务承包人不服从安全生产指挥、违章作业时，劳务发包人可以按照项目安全生产奖罚规定，直接在此保证金内扣除。</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11、劳务承包人必须与每个工人签订劳动合同，如不跟工人签订劳动合同，所造成的经济及法律责任全部由劳务承包人承担。</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第六条 承包人的安全责任、权利和义务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1、按照规定要求取得《建筑施工企业资质证》、《安全生产许可证》， 并报劳务发包人备案，在证照许可的范围内承揽分包业务。根据法律法规要求和自身特点，建立健全安全管理体系，结合劳务分包的具体内容和本项目的实际情况制定有操作性的安全生产责任制和安全生产规章制度。</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2、按照规定配备专职安全管理人员：作业人员50 人以下的，设1 名专职安全员；50 人～200 人的，设2名专职安全员；200 人以上的，设3名及以上专职安全员，并应根据所承担的分部分项工程施工危险实际情况增配，并不少于总人数的5‰。作业班组设兼职安全巡查员，对本班组的作业场所进行安全监督检查。 安全管理人员素质符合规定要求，持有建设行政主管部门核发的“三类人员”安全考核合格证，证件报劳务发包人备案。若乙方不按要求配备专职安全员，甲方有权代为聘请合格的专职安全员，其薪酬由甲方在乙方月度进度工程款项中按每月/人10000元扣除。</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专业承包单位应当配置至少1人，并根据所承担的分部分项工程的工程量和施工危险程度增加。若专业承包单位不按要求配备专职安全员，甲方有权代为聘请合格的专职安全员，其薪酬由甲方在专业承包单位月度进度工程款项中按每月/人10000元扣除。</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4、施工期间乙方指派</w:t>
      </w:r>
      <w:r>
        <w:rPr>
          <w:rFonts w:hint="eastAsia" w:ascii="华文细黑" w:hAnsi="华文细黑" w:eastAsia="华文细黑" w:cs="华文细黑"/>
          <w:b w:val="0"/>
          <w:i w:val="0"/>
          <w:caps w:val="0"/>
          <w:color w:val="000000"/>
          <w:spacing w:val="0"/>
          <w:sz w:val="24"/>
          <w:szCs w:val="24"/>
          <w:u w:val="single"/>
          <w:lang w:val="en-US" w:eastAsia="zh-CN"/>
        </w:rPr>
        <w:t xml:space="preserve">      </w:t>
      </w:r>
      <w:r>
        <w:rPr>
          <w:rFonts w:hint="eastAsia" w:ascii="华文细黑" w:hAnsi="华文细黑" w:eastAsia="华文细黑" w:cs="华文细黑"/>
          <w:b w:val="0"/>
          <w:i w:val="0"/>
          <w:caps w:val="0"/>
          <w:color w:val="000000"/>
          <w:spacing w:val="0"/>
          <w:sz w:val="24"/>
          <w:szCs w:val="24"/>
          <w:highlight w:val="yellow"/>
          <w:u w:val="single"/>
          <w:lang w:val="en-US" w:eastAsia="zh-CN"/>
        </w:rPr>
        <w:t>（身份证号：               ）</w:t>
      </w:r>
      <w:r>
        <w:rPr>
          <w:rFonts w:hint="default" w:ascii="华文细黑" w:hAnsi="华文细黑" w:eastAsia="华文细黑" w:cs="华文细黑"/>
          <w:b w:val="0"/>
          <w:i w:val="0"/>
          <w:caps w:val="0"/>
          <w:color w:val="000000"/>
          <w:spacing w:val="0"/>
          <w:sz w:val="24"/>
          <w:szCs w:val="24"/>
        </w:rPr>
        <w:t>同志负责本工程的有关日常安全教育、安全巡查、安全纠违、安全隐患的排查与治理、重要危险源的旁站监督工作，且认真填写相关记录。乙方安全管理人员每天班前必须到甲方安全部签到或打卡。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5、乙方安全员在业务上接受甲方安全管理部门的协调和指导，如不能胜任安全工作，甲方有权要求更换。乙方应在接到甲方通知后一周内完成换人工作。</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6、负责所雇佣特种作业人员的培训、考核和取证，确保特种作业人员持证上岗，做到人证相符、证岗吻合。</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对所雇佣人员进行安全生产三级教育，组织班组开展安全教育、学习、宣传、检查、整改等活动；负责对所雇佣人员进行实名制管理（造花名册、提供身份证复印件等）。并将这些资料报发包人备查。发包人不承担承包人未进行实名制管理、未进行三级安全教育人员的一切安全责任。</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8、按照劳务发包人要求对施工班组、个人进行有针对性的安全技术交底（交底记录报劳务发包人备案）， 合理安排身体素质、技术水平、安全意识均符合要求的人员上岗。</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9、不违章指挥或强令工人冒险作业，不强迫工人超时间、超负荷作业。对劳务发包人提供的安全设施不能保证安全施工时，及时提出整改要求并可以拒绝施工、拒绝劳务发包人违章指挥。</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10、承担所雇佣人员配备符合国家标准的劳动防护用品（安全带、安全帽须、绝缘鞋、软底鞋、手套、耳塞、口罩、反光背心，护目镜、太阳镜等，在发包人合格劳保用品供应商中进行采购）所需费用。若分包单位不配备合格的劳动保护用品，发包人有权待其采购发放，费用在承包人月度工程进度款中加倍扣除。</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11、不得使用（含租赁）国家明令淘汰、禁止使用的危及生产安全的工艺、机具和设备。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12、在施工期间乙方必须认真执行甲方安全生产、文明施工、防火管理等方面的制度及要求，督促本单位职工自觉遵守安全纪律、制度、法规和安全技术操作规程，对于检查出的隐患，乙方必须认真整改，定期不整改严格按照甲方的《安全生产奖罚制度》执行，并承担由此造成的后果。</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13、分包所施工作业区域不能保证临边洞口等的安全防护必须同步，做到“工完场清”、文明施工。发包方可另行安排第三方实施，费用有该分包单位支付，并可加倍处罚。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第七条 事故调查处理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若现场发生安全事故，乙方必须立即上报甲方，积极采取紧急措施制止事故事态的扩展，组织全力抢救伤员，保护事故现场，如因抢救伤员必须移动现场设备、设施者要做出记录或拍照。乙方第一时间对人员进行抢救治疗，所有费用均由乙方承担，并以乙方为主体积极进行善后处理工作，甲方不直接对伤亡职工及家属。</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2、乙方在甲方施工围挡外发生的任何事故，均由乙方自行处理，并承担全部责任。</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3、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4、 安全事故责任划分：  在甲方施工围挡内，乙方导致（含第三方）人员伤亡、财产损失及费用时，由此给甲方造成的损失均由乙方承担，另外甲方有权按照如下原则对乙方收取惩罚性</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 单次事故的赔偿、协调及医疗等所有费用为A万元，保险理赔为B万元，实际损失C=（A-B）万元，甲方对乙方收取的惩罚性</w:t>
      </w:r>
      <w:r>
        <w:rPr>
          <w:rFonts w:hint="eastAsia" w:ascii="华文细黑" w:hAnsi="华文细黑" w:eastAsia="华文细黑" w:cs="华文细黑"/>
          <w:b w:val="0"/>
          <w:i w:val="0"/>
          <w:caps w:val="0"/>
          <w:color w:val="000000"/>
          <w:spacing w:val="0"/>
          <w:sz w:val="24"/>
          <w:szCs w:val="24"/>
          <w:lang w:val="en-US" w:eastAsia="zh-CN"/>
        </w:rPr>
        <w:t>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如下：</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（1） C≤10，则甲方向乙方收取0.7×C万元的</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w:t>
      </w:r>
      <w:r>
        <w:rPr>
          <w:rFonts w:hint="eastAsia" w:ascii="华文细黑" w:hAnsi="华文细黑" w:eastAsia="华文细黑" w:cs="华文细黑"/>
          <w:b w:val="0"/>
          <w:i w:val="0"/>
          <w:caps w:val="0"/>
          <w:color w:val="000000"/>
          <w:spacing w:val="0"/>
          <w:sz w:val="24"/>
          <w:szCs w:val="24"/>
          <w:lang w:val="en-US" w:eastAsia="zh-CN"/>
        </w:rPr>
        <w:t>不含税</w:t>
      </w:r>
      <w:r>
        <w:rPr>
          <w:rFonts w:hint="eastAsia" w:ascii="华文细黑" w:hAnsi="华文细黑" w:eastAsia="华文细黑" w:cs="华文细黑"/>
          <w:b w:val="0"/>
          <w:i w:val="0"/>
          <w:caps w:val="0"/>
          <w:color w:val="000000"/>
          <w:spacing w:val="0"/>
          <w:sz w:val="24"/>
          <w:szCs w:val="24"/>
          <w:lang w:eastAsia="zh-CN"/>
        </w:rPr>
        <w:t>违约金</w:t>
      </w:r>
      <w:r>
        <w:rPr>
          <w:rFonts w:hint="default" w:ascii="华文细黑" w:hAnsi="华文细黑" w:eastAsia="华文细黑" w:cs="华文细黑"/>
          <w:b w:val="0"/>
          <w:i w:val="0"/>
          <w:caps w:val="0"/>
          <w:color w:val="000000"/>
          <w:spacing w:val="0"/>
          <w:sz w:val="24"/>
          <w:szCs w:val="24"/>
        </w:rPr>
        <w:t>直接在乙方工程款时予以扣除；</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（2）  C＞10，则甲方向乙方收取0.5×C万元的</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w:t>
      </w:r>
      <w:r>
        <w:rPr>
          <w:rFonts w:hint="eastAsia" w:ascii="华文细黑" w:hAnsi="华文细黑" w:eastAsia="华文细黑" w:cs="华文细黑"/>
          <w:b w:val="0"/>
          <w:i w:val="0"/>
          <w:caps w:val="0"/>
          <w:color w:val="000000"/>
          <w:spacing w:val="0"/>
          <w:sz w:val="24"/>
          <w:szCs w:val="24"/>
          <w:lang w:eastAsia="zh-CN"/>
        </w:rPr>
        <w:t>不含税违约金</w:t>
      </w:r>
      <w:r>
        <w:rPr>
          <w:rFonts w:hint="default" w:ascii="华文细黑" w:hAnsi="华文细黑" w:eastAsia="华文细黑" w:cs="华文细黑"/>
          <w:b w:val="0"/>
          <w:i w:val="0"/>
          <w:caps w:val="0"/>
          <w:color w:val="000000"/>
          <w:spacing w:val="0"/>
          <w:sz w:val="24"/>
          <w:szCs w:val="24"/>
        </w:rPr>
        <w:t>直接在乙方工程款时予以扣除。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5、劳务承包人不服从劳务发包人安全生产管理、违章作业、冒险进入施工禁区及损坏安全防护设施、不按规定进行安全技术交底及组织施工，造成伤亡事故的，由乙方自行承担相应后果和经济损失。</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6、劳务承包人在运输材料过程中，与第三方发生安全事故，造成伤亡或财产损坏的，由乙方自行承担相应后果和经济损失；第三方造成劳务承包人伤亡或财产损坏的，由乙方与第三方自行解决纠纷。</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7、劳务承包人的车辆进出工地，必须服从劳务发包人的指挥，文明驾驶，若车辆对劳务发包人的财产（大门，门禁系统，围挡等）造成损坏的，由乙方自行承担相应后果和经济损失。</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甲方（公章）：                             乙方：（公章）</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法定代表人：                              法定代表人：</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委托代理人：                              委托代理人：</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72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签订时间：      年       月       日</w:t>
      </w:r>
    </w:p>
    <w:p>
      <w:pPr>
        <w:pStyle w:val="5"/>
        <w:keepNext w:val="0"/>
        <w:keepLines w:val="0"/>
        <w:widowControl/>
        <w:suppressLineNumbers w:val="0"/>
        <w:spacing w:before="75" w:beforeAutospacing="0" w:after="75" w:afterAutospacing="0" w:line="360" w:lineRule="atLeast"/>
        <w:ind w:left="0" w:right="0" w:firstLine="0"/>
        <w:jc w:val="both"/>
        <w:rPr>
          <w:rFonts w:hint="eastAsia" w:ascii="宋体" w:hAnsi="宋体" w:eastAsia="宋体" w:cs="宋体"/>
          <w:b w:val="0"/>
          <w:i w:val="0"/>
          <w:caps w:val="0"/>
          <w:color w:val="000000"/>
          <w:spacing w:val="0"/>
          <w:sz w:val="25"/>
          <w:szCs w:val="25"/>
        </w:rPr>
      </w:pPr>
      <w:r>
        <w:rPr>
          <w:rFonts w:hint="eastAsia" w:ascii="宋体" w:hAnsi="宋体" w:eastAsia="宋体" w:cs="宋体"/>
          <w:b w:val="0"/>
          <w:i w:val="0"/>
          <w:caps w:val="0"/>
          <w:color w:val="000000"/>
          <w:spacing w:val="0"/>
          <w:sz w:val="25"/>
          <w:szCs w:val="25"/>
        </w:rPr>
        <w:t> </w:t>
      </w:r>
    </w:p>
    <w:p>
      <w:pPr>
        <w:pStyle w:val="5"/>
        <w:keepNext w:val="0"/>
        <w:keepLines w:val="0"/>
        <w:widowControl/>
        <w:suppressLineNumbers w:val="0"/>
        <w:spacing w:before="75" w:beforeAutospacing="0" w:after="75" w:afterAutospacing="0" w:line="360" w:lineRule="atLeast"/>
        <w:ind w:left="0" w:right="0" w:firstLine="0"/>
        <w:jc w:val="both"/>
        <w:rPr>
          <w:rFonts w:hint="eastAsia" w:ascii="宋体" w:hAnsi="宋体" w:eastAsia="宋体" w:cs="宋体"/>
          <w:b w:val="0"/>
          <w:i w:val="0"/>
          <w:caps w:val="0"/>
          <w:color w:val="000000"/>
          <w:spacing w:val="0"/>
          <w:sz w:val="25"/>
          <w:szCs w:val="25"/>
        </w:rPr>
      </w:pPr>
    </w:p>
    <w:p>
      <w:pPr>
        <w:pStyle w:val="5"/>
        <w:keepNext w:val="0"/>
        <w:keepLines w:val="0"/>
        <w:widowControl/>
        <w:suppressLineNumbers w:val="0"/>
        <w:spacing w:before="75" w:beforeAutospacing="0" w:after="75" w:afterAutospacing="0" w:line="360" w:lineRule="atLeast"/>
        <w:ind w:left="0" w:right="0" w:firstLine="0"/>
        <w:jc w:val="both"/>
        <w:rPr>
          <w:rFonts w:hint="eastAsia" w:ascii="宋体" w:hAnsi="宋体" w:eastAsia="宋体" w:cs="宋体"/>
          <w:b w:val="0"/>
          <w:i w:val="0"/>
          <w:caps w:val="0"/>
          <w:color w:val="000000"/>
          <w:spacing w:val="0"/>
          <w:sz w:val="25"/>
          <w:szCs w:val="25"/>
        </w:rPr>
      </w:pPr>
    </w:p>
    <w:p>
      <w:pPr>
        <w:pStyle w:val="5"/>
        <w:keepNext w:val="0"/>
        <w:keepLines w:val="0"/>
        <w:widowControl/>
        <w:suppressLineNumbers w:val="0"/>
        <w:spacing w:before="75" w:beforeAutospacing="0" w:after="75" w:afterAutospacing="0" w:line="360" w:lineRule="atLeast"/>
        <w:ind w:left="0" w:right="0" w:firstLine="0"/>
        <w:jc w:val="both"/>
        <w:rPr>
          <w:rFonts w:hint="default" w:ascii="宋体" w:hAnsi="宋体" w:eastAsia="宋体" w:cs="宋体"/>
          <w:b w:val="0"/>
          <w:i w:val="0"/>
          <w:caps w:val="0"/>
          <w:color w:val="000000"/>
          <w:spacing w:val="0"/>
          <w:sz w:val="25"/>
          <w:szCs w:val="25"/>
        </w:rPr>
      </w:pPr>
    </w:p>
    <w:p>
      <w:pPr>
        <w:pStyle w:val="5"/>
        <w:keepNext w:val="0"/>
        <w:keepLines w:val="0"/>
        <w:widowControl/>
        <w:suppressLineNumbers w:val="0"/>
        <w:spacing w:before="75" w:beforeAutospacing="0" w:after="75" w:afterAutospacing="0" w:line="360" w:lineRule="atLeast"/>
        <w:ind w:left="0" w:right="0" w:firstLine="0"/>
        <w:jc w:val="center"/>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30"/>
          <w:szCs w:val="30"/>
        </w:rPr>
        <w:t>项目廉洁协议书</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甲方：</w:t>
      </w:r>
      <w:r>
        <w:rPr>
          <w:rFonts w:hint="default" w:ascii="华文细黑" w:hAnsi="华文细黑" w:eastAsia="华文细黑" w:cs="华文细黑"/>
          <w:b w:val="0"/>
          <w:i w:val="0"/>
          <w:caps w:val="0"/>
          <w:color w:val="000000"/>
          <w:spacing w:val="0"/>
          <w:sz w:val="24"/>
          <w:szCs w:val="24"/>
          <w:u w:val="single"/>
        </w:rPr>
        <w:t>中国建筑第二工程局有限公司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u w:val="single"/>
        </w:rPr>
      </w:pPr>
      <w:r>
        <w:rPr>
          <w:rStyle w:val="8"/>
          <w:rFonts w:hint="default" w:ascii="华文细黑" w:hAnsi="华文细黑" w:eastAsia="华文细黑" w:cs="华文细黑"/>
          <w:i w:val="0"/>
          <w:caps w:val="0"/>
          <w:color w:val="000000"/>
          <w:spacing w:val="0"/>
          <w:sz w:val="24"/>
          <w:szCs w:val="24"/>
        </w:rPr>
        <w:t>乙方：</w:t>
      </w:r>
      <w:r>
        <w:rPr>
          <w:rFonts w:hint="default" w:ascii="华文细黑" w:hAnsi="华文细黑" w:eastAsia="华文细黑" w:cs="华文细黑"/>
          <w:b w:val="0"/>
          <w:i w:val="0"/>
          <w:caps w:val="0"/>
          <w:color w:val="000000"/>
          <w:spacing w:val="0"/>
          <w:sz w:val="24"/>
          <w:szCs w:val="24"/>
          <w:highlight w:val="yellow"/>
          <w:u w:val="single"/>
        </w:rPr>
        <w:t> </w:t>
      </w:r>
      <w:r>
        <w:rPr>
          <w:rFonts w:hint="eastAsia" w:ascii="华文细黑" w:hAnsi="华文细黑" w:eastAsia="华文细黑" w:cs="华文细黑"/>
          <w:b w:val="0"/>
          <w:i w:val="0"/>
          <w:caps w:val="0"/>
          <w:color w:val="000000"/>
          <w:spacing w:val="0"/>
          <w:sz w:val="24"/>
          <w:szCs w:val="24"/>
          <w:highlight w:val="yellow"/>
          <w:u w:val="single"/>
          <w:lang w:val="en-US" w:eastAsia="zh-CN"/>
        </w:rPr>
        <w:t xml:space="preserve">                          </w:t>
      </w:r>
      <w:r>
        <w:rPr>
          <w:rFonts w:hint="default" w:ascii="华文细黑" w:hAnsi="华文细黑" w:eastAsia="华文细黑" w:cs="华文细黑"/>
          <w:b w:val="0"/>
          <w:i w:val="0"/>
          <w:caps w:val="0"/>
          <w:color w:val="000000"/>
          <w:spacing w:val="0"/>
          <w:sz w:val="24"/>
          <w:szCs w:val="24"/>
          <w:highlight w:val="yellow"/>
          <w:u w:val="single"/>
        </w:rPr>
        <w:t>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为切实加强</w:t>
      </w:r>
      <w:r>
        <w:rPr>
          <w:rFonts w:hint="eastAsia" w:ascii="华文细黑" w:hAnsi="华文细黑" w:eastAsia="华文细黑" w:cs="华文细黑"/>
          <w:color w:val="000000"/>
          <w:sz w:val="24"/>
          <w:szCs w:val="24"/>
          <w:highlight w:val="yellow"/>
          <w:u w:val="single"/>
          <w:lang w:val="en-US" w:eastAsia="zh-CN"/>
        </w:rPr>
        <w:t>科学城天府科创园及配套项目4号地块项目</w:t>
      </w:r>
      <w:r>
        <w:rPr>
          <w:rFonts w:hint="default" w:ascii="华文细黑" w:hAnsi="华文细黑" w:eastAsia="华文细黑" w:cs="华文细黑"/>
          <w:b w:val="0"/>
          <w:i w:val="0"/>
          <w:caps w:val="0"/>
          <w:color w:val="000000"/>
          <w:spacing w:val="0"/>
          <w:sz w:val="24"/>
          <w:szCs w:val="24"/>
        </w:rPr>
        <w:t>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第一条：甲乙双方的权力和义务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1、严格遵守党和国家的有关法律法规及地方纪检监察机构的有关规定。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2、严格执行甲乙双方签订的合同文件，认真履行合同条款。</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3、双方的业务活动坚持公开、公正、诚信、透明原则（除商业秘密和合同文件另有规定之外），不得损害国家和双方的利益，不得违反工程建设管理规章制度，不得违反甲方的各项管理制度。</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4、甲乙双方应建立健全廉洁制度，适时开展廉洁从业专项教育，设立廉洁告示牌，公布举报电话，监督双方从业行为，对违法违纪行为和人员坚决予以查处。</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5、发现对方在业务活动中有违反廉洁规定的行为，有及时提醒纠正对方的权力和义务。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6、发现对方严重违反本协议条款的行为，有权向其单位和领导举报、建议给予处理和要求告知处理结果的权利；同时也有向其上级有关部门举报、建议给予处理和要求告知处理结果的权力。</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第二条、甲方的义务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2、甲方单位工作人员不得参加乙方安排的宴请和娱乐活动；不得接受乙方提供的通讯工具、交通工具和高档办公用品。</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3、甲方工作人员不得要求或接受乙方为其住房装修、婚丧嫁娶活动、配偶子女的工作安排以及出国出境、旅游等提乙方便。</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4、甲方单位工作人员的配偶、子女不得从事与甲方工程有关的物资采购、设备供应、工程分包、劳务分包等经济活动。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5、甲方单位及其工作人员不得以任何理由向乙方推荐分包单位，不得强行要求乙方购买其所推荐的材料和设备。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6、甲方接到乙方举报其工作人员违反廉政规定的，甲方应及时进行调查，根据调查情况进行处理。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7、甲方人员如违反廉政管理制度及本协议规定的，甲方应视情节轻重、影响大小给予相应处罚。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8、甲方应公布举报电话、在显著位置设置举报箱，并受理各种举报。</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Style w:val="8"/>
          <w:rFonts w:hint="default" w:ascii="华文细黑" w:hAnsi="华文细黑" w:eastAsia="华文细黑" w:cs="华文细黑"/>
          <w:i w:val="0"/>
          <w:caps w:val="0"/>
          <w:color w:val="000000"/>
          <w:spacing w:val="0"/>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第三条、乙方义务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1、乙方应了解甲方单位有关廉政管理的各项制度及本协议的规定，并遵照执行。甲方有提供有关制度并如实告知的义务。</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2、乙方有义务接受甲方廉政管理执行情况的监督。</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3、乙方不得以任何理由向甲方工作人员行贿或馈赠礼金、有价证卷、贵重礼品等。</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4、乙方不得以任何名义为甲方工作人员报销应由甲方单位或个人支付的任何费用。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5、乙方不得以任何理由安排甲方人员参加宴请及娱乐活动。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6、乙方不得以任何理由为甲方工作人员住房装修、婚丧嫁娶、配偶子女工作安排以及出国出境、旅游等提乙方便。</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7、乙方不得为甲方单位和个人购置或提供通讯工具、交通工具和高档办公用品等。</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8、如因乙方或乙方人员贿赂甲方人员，被检查机关立案查处的，甲方有权取消或终止双方所签合同的履行。</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第四条、违约责任</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1、甲方单位及其工作人员违反本合同第一、二条之规定的，按管理权限，由甲方依据有关规定对当事人给予党纪、政纪或组织处分，涉嫌犯罪的移送司法机关处理。</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第五条、本协议自双方签字之日起生效，双方应严格执行。</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第六条、本协议有效期与甲、乙双方签订的经济合同有效期相同。</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第七条、甲方监督部门:中建二局西南分公司纪检监察部       地址:重庆市江北区江北嘴西大街金融中心A座5楼。</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电话:023-88924122   023-88924192   023-88924193</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邮箱:jijianjianchabu@sina.cn</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Style w:val="8"/>
          <w:rFonts w:hint="default" w:ascii="华文细黑" w:hAnsi="华文细黑" w:eastAsia="华文细黑" w:cs="华文细黑"/>
          <w:i w:val="0"/>
          <w:caps w:val="0"/>
          <w:color w:val="000000"/>
          <w:spacing w:val="0"/>
          <w:sz w:val="24"/>
          <w:szCs w:val="24"/>
        </w:rPr>
        <w:t>第八条、本合同一式</w:t>
      </w:r>
      <w:r>
        <w:rPr>
          <w:rFonts w:hint="default" w:ascii="华文细黑" w:hAnsi="华文细黑" w:eastAsia="华文细黑" w:cs="华文细黑"/>
          <w:i w:val="0"/>
          <w:caps w:val="0"/>
          <w:color w:val="000000"/>
          <w:spacing w:val="0"/>
          <w:sz w:val="24"/>
          <w:szCs w:val="24"/>
        </w:rPr>
        <w:t> </w:t>
      </w:r>
      <w:r>
        <w:rPr>
          <w:rStyle w:val="8"/>
          <w:rFonts w:hint="default" w:ascii="华文细黑" w:hAnsi="华文细黑" w:eastAsia="华文细黑" w:cs="华文细黑"/>
          <w:i w:val="0"/>
          <w:caps w:val="0"/>
          <w:color w:val="000000"/>
          <w:spacing w:val="0"/>
          <w:sz w:val="24"/>
          <w:szCs w:val="24"/>
        </w:rPr>
        <w:t>伍 份，甲方执</w:t>
      </w:r>
      <w:r>
        <w:rPr>
          <w:rFonts w:hint="default" w:ascii="华文细黑" w:hAnsi="华文细黑" w:eastAsia="华文细黑" w:cs="华文细黑"/>
          <w:i w:val="0"/>
          <w:caps w:val="0"/>
          <w:color w:val="000000"/>
          <w:spacing w:val="0"/>
          <w:sz w:val="24"/>
          <w:szCs w:val="24"/>
        </w:rPr>
        <w:t> </w:t>
      </w:r>
      <w:r>
        <w:rPr>
          <w:rStyle w:val="8"/>
          <w:rFonts w:hint="default" w:ascii="华文细黑" w:hAnsi="华文细黑" w:eastAsia="华文细黑" w:cs="华文细黑"/>
          <w:i w:val="0"/>
          <w:caps w:val="0"/>
          <w:color w:val="000000"/>
          <w:spacing w:val="0"/>
          <w:sz w:val="24"/>
          <w:szCs w:val="24"/>
        </w:rPr>
        <w:t>肆</w:t>
      </w:r>
      <w:r>
        <w:rPr>
          <w:rFonts w:hint="default" w:ascii="华文细黑" w:hAnsi="华文细黑" w:eastAsia="华文细黑" w:cs="华文细黑"/>
          <w:i w:val="0"/>
          <w:caps w:val="0"/>
          <w:color w:val="000000"/>
          <w:spacing w:val="0"/>
          <w:sz w:val="24"/>
          <w:szCs w:val="24"/>
        </w:rPr>
        <w:t> </w:t>
      </w:r>
      <w:r>
        <w:rPr>
          <w:rStyle w:val="8"/>
          <w:rFonts w:hint="default" w:ascii="华文细黑" w:hAnsi="华文细黑" w:eastAsia="华文细黑" w:cs="华文细黑"/>
          <w:i w:val="0"/>
          <w:caps w:val="0"/>
          <w:color w:val="000000"/>
          <w:spacing w:val="0"/>
          <w:sz w:val="24"/>
          <w:szCs w:val="24"/>
        </w:rPr>
        <w:t>份，乙方执</w:t>
      </w:r>
      <w:r>
        <w:rPr>
          <w:rFonts w:hint="default" w:ascii="华文细黑" w:hAnsi="华文细黑" w:eastAsia="华文细黑" w:cs="华文细黑"/>
          <w:i w:val="0"/>
          <w:caps w:val="0"/>
          <w:color w:val="000000"/>
          <w:spacing w:val="0"/>
          <w:sz w:val="24"/>
          <w:szCs w:val="24"/>
        </w:rPr>
        <w:t> </w:t>
      </w:r>
      <w:r>
        <w:rPr>
          <w:rStyle w:val="8"/>
          <w:rFonts w:hint="default" w:ascii="华文细黑" w:hAnsi="华文细黑" w:eastAsia="华文细黑" w:cs="华文细黑"/>
          <w:i w:val="0"/>
          <w:caps w:val="0"/>
          <w:color w:val="000000"/>
          <w:spacing w:val="0"/>
          <w:sz w:val="24"/>
          <w:szCs w:val="24"/>
        </w:rPr>
        <w:t>壹 份。</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以下无正文。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甲方：（盖章）                        乙方：（盖章）</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甲方代表：                          乙方代表：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8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联系电话：                           联系电话：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default" w:ascii="sans-serif" w:hAnsi="sans-serif" w:eastAsia="sans-serif" w:cs="sans-serif"/>
          <w:b w:val="0"/>
          <w:i w:val="0"/>
          <w:caps w:val="0"/>
          <w:color w:val="000000"/>
          <w:spacing w:val="0"/>
          <w:sz w:val="24"/>
          <w:szCs w:val="24"/>
        </w:rPr>
      </w:pPr>
      <w:r>
        <w:rPr>
          <w:rFonts w:hint="default" w:ascii="华文细黑" w:hAnsi="华文细黑" w:eastAsia="华文细黑" w:cs="华文细黑"/>
          <w:b w:val="0"/>
          <w:i w:val="0"/>
          <w:caps w:val="0"/>
          <w:color w:val="000000"/>
          <w:spacing w:val="0"/>
          <w:sz w:val="24"/>
          <w:szCs w:val="24"/>
        </w:rPr>
        <w:t> </w:t>
      </w:r>
      <w:r>
        <w:rPr>
          <w:rFonts w:hint="eastAsia" w:ascii="华文细黑" w:hAnsi="华文细黑" w:eastAsia="华文细黑" w:cs="华文细黑"/>
          <w:b w:val="0"/>
          <w:i w:val="0"/>
          <w:caps w:val="0"/>
          <w:color w:val="000000"/>
          <w:spacing w:val="0"/>
          <w:sz w:val="24"/>
          <w:szCs w:val="24"/>
          <w:lang w:val="en-US" w:eastAsia="zh-CN"/>
        </w:rPr>
        <w:t xml:space="preserve">   </w:t>
      </w:r>
      <w:r>
        <w:rPr>
          <w:rFonts w:hint="default" w:ascii="华文细黑" w:hAnsi="华文细黑" w:eastAsia="华文细黑" w:cs="华文细黑"/>
          <w:b w:val="0"/>
          <w:i w:val="0"/>
          <w:caps w:val="0"/>
          <w:color w:val="000000"/>
          <w:spacing w:val="0"/>
          <w:sz w:val="24"/>
          <w:szCs w:val="24"/>
        </w:rPr>
        <w:t>签订时间：      年       月       日</w:t>
      </w:r>
    </w:p>
    <w:p>
      <w:pPr>
        <w:spacing w:line="360" w:lineRule="auto"/>
        <w:rPr>
          <w:rFonts w:hint="eastAsia" w:ascii="华文细黑" w:hAnsi="华文细黑" w:eastAsia="华文细黑" w:cs="华文细黑"/>
          <w:sz w:val="24"/>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宋体"/>
        <w:lang w:eastAsia="zh-CN"/>
      </w:rPr>
    </w:pPr>
    <w: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val="en-US" w:eastAsia="zh-CN"/>
      </w:rPr>
      <w:t>科学城天府科创园及配套4号地块</w:t>
    </w:r>
    <w:r>
      <w:rPr>
        <w:rFonts w:hint="eastAsia"/>
      </w:rPr>
      <w:t>项目</w:t>
    </w:r>
    <w:r>
      <w:rPr>
        <w:rFonts w:hint="eastAsia"/>
        <w:lang w:eastAsia="zh-CN"/>
      </w:rPr>
      <w:t>正式电线电缆</w:t>
    </w:r>
    <w:r>
      <w:rPr>
        <w:rFonts w:hint="eastAsia"/>
      </w:rPr>
      <w:t>采购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5B92"/>
    <w:rsid w:val="00833945"/>
    <w:rsid w:val="00862762"/>
    <w:rsid w:val="008B3AF4"/>
    <w:rsid w:val="008B70D3"/>
    <w:rsid w:val="008B718F"/>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C2F9C"/>
    <w:rsid w:val="00FE5D65"/>
    <w:rsid w:val="00FF3759"/>
    <w:rsid w:val="017C22D2"/>
    <w:rsid w:val="01A819C7"/>
    <w:rsid w:val="02ED2E09"/>
    <w:rsid w:val="036177BD"/>
    <w:rsid w:val="04126C3A"/>
    <w:rsid w:val="048B1280"/>
    <w:rsid w:val="06DE764E"/>
    <w:rsid w:val="07D744E5"/>
    <w:rsid w:val="0A706D21"/>
    <w:rsid w:val="0A8448BB"/>
    <w:rsid w:val="0BA955B6"/>
    <w:rsid w:val="0BE251C6"/>
    <w:rsid w:val="1122220D"/>
    <w:rsid w:val="1195641A"/>
    <w:rsid w:val="11E15D05"/>
    <w:rsid w:val="145A108E"/>
    <w:rsid w:val="156F3B00"/>
    <w:rsid w:val="17214D1B"/>
    <w:rsid w:val="17C865E1"/>
    <w:rsid w:val="18771F18"/>
    <w:rsid w:val="20C30D5E"/>
    <w:rsid w:val="20DA52C4"/>
    <w:rsid w:val="23BC79C6"/>
    <w:rsid w:val="24047C8F"/>
    <w:rsid w:val="25B37CE6"/>
    <w:rsid w:val="27146B11"/>
    <w:rsid w:val="278E0300"/>
    <w:rsid w:val="290F0845"/>
    <w:rsid w:val="2D360984"/>
    <w:rsid w:val="2ECB2ADF"/>
    <w:rsid w:val="2F82485B"/>
    <w:rsid w:val="333A3DDF"/>
    <w:rsid w:val="351504FC"/>
    <w:rsid w:val="368120CC"/>
    <w:rsid w:val="38122F5C"/>
    <w:rsid w:val="38881F7D"/>
    <w:rsid w:val="397B7DFE"/>
    <w:rsid w:val="3AE07A52"/>
    <w:rsid w:val="3C3155D1"/>
    <w:rsid w:val="3EA733F4"/>
    <w:rsid w:val="3F1A1586"/>
    <w:rsid w:val="40586BA5"/>
    <w:rsid w:val="405A7BE0"/>
    <w:rsid w:val="4069573B"/>
    <w:rsid w:val="40B379B1"/>
    <w:rsid w:val="41505F0F"/>
    <w:rsid w:val="432B1D8F"/>
    <w:rsid w:val="449453A9"/>
    <w:rsid w:val="47D15557"/>
    <w:rsid w:val="57A44F5C"/>
    <w:rsid w:val="58101306"/>
    <w:rsid w:val="5B087713"/>
    <w:rsid w:val="5BC75C46"/>
    <w:rsid w:val="5E03567B"/>
    <w:rsid w:val="5F176E41"/>
    <w:rsid w:val="601A67AD"/>
    <w:rsid w:val="60760AAF"/>
    <w:rsid w:val="62926CAB"/>
    <w:rsid w:val="652923BB"/>
    <w:rsid w:val="67C35689"/>
    <w:rsid w:val="6868295B"/>
    <w:rsid w:val="6AE05914"/>
    <w:rsid w:val="6DB5729B"/>
    <w:rsid w:val="70D1184E"/>
    <w:rsid w:val="71FA2D71"/>
    <w:rsid w:val="725236A8"/>
    <w:rsid w:val="755C08D5"/>
    <w:rsid w:val="77111616"/>
    <w:rsid w:val="78C63187"/>
    <w:rsid w:val="79F2400C"/>
    <w:rsid w:val="7A314AEF"/>
    <w:rsid w:val="7B5C370D"/>
    <w:rsid w:val="7CD8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仿宋_GB2312"/>
      <w:b/>
      <w:bCs/>
      <w:kern w:val="0"/>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75" w:after="75"/>
      <w:jc w:val="left"/>
    </w:pPr>
    <w:rPr>
      <w:kern w:val="0"/>
      <w:sz w:val="24"/>
    </w:rPr>
  </w:style>
  <w:style w:type="character" w:styleId="8">
    <w:name w:val="Strong"/>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0</TotalTime>
  <ScaleCrop>false</ScaleCrop>
  <LinksUpToDate>false</LinksUpToDate>
  <CharactersWithSpaces>6331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封锁零碎记忆</cp:lastModifiedBy>
  <dcterms:modified xsi:type="dcterms:W3CDTF">2019-11-27T06:48:54Z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