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>中建二局华北公司</w:t>
      </w:r>
    </w:p>
    <w:p>
      <w:pPr>
        <w:jc w:val="center"/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Style w:val="5"/>
          <w:rFonts w:hint="eastAsia" w:asciiTheme="minorEastAsia" w:hAnsiTheme="minorEastAsia" w:cstheme="minorEastAsia"/>
          <w:sz w:val="32"/>
          <w:szCs w:val="32"/>
          <w:lang w:eastAsia="zh-CN"/>
        </w:rPr>
        <w:t>西安融创朱坡村DK2项目总承包工程项目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>工程概括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0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25" w:beforeLines="200" w:line="480" w:lineRule="auto"/>
        <w:ind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西安融创朱坡村DK2项目总承包工程项目；</w:t>
      </w:r>
      <w:r>
        <w:rPr>
          <w:rFonts w:hint="eastAsia" w:ascii="宋体" w:hAnsi="宋体" w:eastAsia="宋体" w:cs="宋体"/>
          <w:sz w:val="24"/>
          <w:szCs w:val="24"/>
        </w:rPr>
        <w:t>项目位于</w:t>
      </w:r>
      <w:r>
        <w:rPr>
          <w:rFonts w:hint="eastAsia"/>
          <w:sz w:val="24"/>
          <w:szCs w:val="24"/>
          <w:lang w:val="en-US" w:eastAsia="zh-CN"/>
        </w:rPr>
        <w:t>西安市长安区航腾路与望月路十字西南角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/>
          <w:sz w:val="24"/>
          <w:szCs w:val="24"/>
          <w:lang w:val="en-US" w:eastAsia="zh-CN"/>
        </w:rPr>
        <w:t>总建筑面积约101732.2㎡，叠拼地下面积10216.44㎡，地上面积35013.2㎡，小高地下面积2766.88㎡，地上面积27472㎡，幼儿园面积4050㎡，人防车库面积11000㎡，非人防车库面积11213.68㎡，本项目包含11栋叠拼（1#2#5#6#7#9#10#11#12#13#14#地下1F，其中2#6#地上6F，楼高20.1m，其余地上7F，楼高21m）、3栋小高(3#4#8#地下2F，其中3#地上15F，楼高50m,4#8#地上14F，楼高45m)、1栋幼儿园(地上3F，楼高12m)、地下车库(人防地下1F/2F，非人防地下1F)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center"/>
        <w:rPr>
          <w:rStyle w:val="5"/>
          <w:rFonts w:hint="default" w:asciiTheme="minorEastAsia" w:hAnsiTheme="minorEastAsia" w:cstheme="minorEastAsia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614F"/>
    <w:rsid w:val="28EA0919"/>
    <w:rsid w:val="741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1"/>
    <w:pPr>
      <w:ind w:left="1300" w:right="113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样式 宋体 + 首行缩进:  2 字符"/>
    <w:basedOn w:val="8"/>
    <w:qFormat/>
    <w:uiPriority w:val="99"/>
    <w:pPr>
      <w:ind w:firstLine="560"/>
    </w:pPr>
  </w:style>
  <w:style w:type="paragraph" w:customStyle="1" w:styleId="8">
    <w:name w:val="1111"/>
    <w:basedOn w:val="9"/>
    <w:qFormat/>
    <w:uiPriority w:val="99"/>
    <w:rPr>
      <w:sz w:val="28"/>
      <w:szCs w:val="28"/>
    </w:rPr>
  </w:style>
  <w:style w:type="paragraph" w:customStyle="1" w:styleId="9">
    <w:name w:val="正文文字"/>
    <w:basedOn w:val="2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2020-07-27T07:54:00Z</dcterms:created>
  <dc:creator>无言感动િ</dc:creator>
  <cp:lastModifiedBy>无言感动િ</cp:lastModifiedBy>
  <dcterms:modified xsi:type="dcterms:W3CDTF">2020-07-27T07:58:49Z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