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auto"/>
          <w:sz w:val="36"/>
          <w:lang w:eastAsia="zh-CN"/>
        </w:rPr>
      </w:pPr>
      <w:r>
        <w:rPr>
          <w:rFonts w:hint="eastAsia"/>
          <w:color w:val="auto"/>
          <w:sz w:val="36"/>
        </w:rPr>
        <w:t>技术规格书</w:t>
      </w:r>
      <w:r>
        <w:rPr>
          <w:rFonts w:hint="eastAsia"/>
          <w:color w:val="auto"/>
          <w:sz w:val="36"/>
          <w:lang w:eastAsia="zh-CN"/>
        </w:rPr>
        <w:t>（</w:t>
      </w:r>
      <w:r>
        <w:rPr>
          <w:rFonts w:hint="eastAsia"/>
          <w:color w:val="auto"/>
          <w:sz w:val="36"/>
          <w:lang w:val="en-US" w:eastAsia="zh-CN"/>
        </w:rPr>
        <w:t>广水卷烟厂</w:t>
      </w:r>
      <w:r>
        <w:rPr>
          <w:rFonts w:hint="eastAsia"/>
          <w:color w:val="auto"/>
          <w:sz w:val="36"/>
          <w:lang w:eastAsia="zh-CN"/>
        </w:rPr>
        <w:t>）</w:t>
      </w:r>
    </w:p>
    <w:p>
      <w:pPr>
        <w:jc w:val="left"/>
        <w:rPr>
          <w:rFonts w:hint="eastAsia" w:asciiTheme="minorEastAsia" w:hAnsiTheme="minorEastAsia"/>
          <w:b/>
          <w:color w:val="auto"/>
          <w:sz w:val="24"/>
        </w:rPr>
      </w:pPr>
      <w:bookmarkStart w:id="0" w:name="_GoBack"/>
      <w:bookmarkEnd w:id="0"/>
    </w:p>
    <w:p>
      <w:pPr>
        <w:jc w:val="left"/>
        <w:rPr>
          <w:rFonts w:asciiTheme="minorEastAsia" w:hAnsiTheme="minorEastAsia"/>
          <w:b/>
          <w:color w:val="auto"/>
          <w:sz w:val="24"/>
        </w:rPr>
      </w:pPr>
      <w:r>
        <w:rPr>
          <w:rFonts w:hint="eastAsia" w:asciiTheme="minorEastAsia" w:hAnsiTheme="minorEastAsia"/>
          <w:b/>
          <w:color w:val="auto"/>
          <w:sz w:val="24"/>
        </w:rPr>
        <w:t>一、工程概况：</w:t>
      </w:r>
    </w:p>
    <w:p>
      <w:pPr>
        <w:jc w:val="left"/>
        <w:rPr>
          <w:rFonts w:hint="eastAsia" w:asciiTheme="minorEastAsia" w:hAnsiTheme="minorEastAsia"/>
          <w:color w:val="auto"/>
          <w:sz w:val="24"/>
          <w:lang w:val="en-US" w:eastAsia="zh-CN"/>
        </w:rPr>
      </w:pPr>
      <w:r>
        <w:rPr>
          <w:rFonts w:hint="eastAsia" w:asciiTheme="minorEastAsia" w:hAnsiTheme="minorEastAsia"/>
          <w:color w:val="auto"/>
          <w:sz w:val="24"/>
        </w:rPr>
        <w:t>本工程为</w:t>
      </w:r>
      <w:r>
        <w:rPr>
          <w:rFonts w:hint="eastAsia" w:asciiTheme="minorEastAsia" w:hAnsiTheme="minorEastAsia"/>
          <w:color w:val="auto"/>
          <w:sz w:val="24"/>
          <w:lang w:val="en-US" w:eastAsia="zh-CN"/>
        </w:rPr>
        <w:t>广水卷烟厂</w:t>
      </w:r>
      <w:r>
        <w:rPr>
          <w:rFonts w:hint="eastAsia" w:asciiTheme="minorEastAsia" w:hAnsiTheme="minorEastAsia"/>
          <w:color w:val="auto"/>
          <w:sz w:val="24"/>
        </w:rPr>
        <w:t>项目，</w:t>
      </w:r>
      <w:r>
        <w:rPr>
          <w:rFonts w:hint="eastAsia" w:asciiTheme="minorEastAsia" w:hAnsiTheme="minorEastAsia"/>
          <w:color w:val="auto"/>
          <w:sz w:val="24"/>
          <w:lang w:eastAsia="zh-CN"/>
        </w:rPr>
        <w:t>新建工房</w:t>
      </w:r>
      <w:r>
        <w:rPr>
          <w:rFonts w:hint="eastAsia" w:asciiTheme="minorEastAsia" w:hAnsiTheme="minorEastAsia"/>
          <w:color w:val="auto"/>
          <w:sz w:val="24"/>
          <w:lang w:val="en-US" w:eastAsia="zh-CN"/>
        </w:rPr>
        <w:t>14408</w:t>
      </w:r>
      <w:r>
        <w:rPr>
          <w:rFonts w:hint="eastAsia" w:asciiTheme="minorEastAsia" w:hAnsiTheme="minorEastAsia"/>
          <w:color w:val="auto"/>
          <w:sz w:val="24"/>
        </w:rPr>
        <w:t>m2</w:t>
      </w:r>
      <w:r>
        <w:rPr>
          <w:rFonts w:hint="eastAsia" w:asciiTheme="minorEastAsia" w:hAnsiTheme="minorEastAsia"/>
          <w:color w:val="auto"/>
          <w:sz w:val="24"/>
          <w:lang w:eastAsia="zh-CN"/>
        </w:rPr>
        <w:t>，厂房改造</w:t>
      </w:r>
      <w:r>
        <w:rPr>
          <w:rFonts w:hint="eastAsia" w:asciiTheme="minorEastAsia" w:hAnsiTheme="minorEastAsia"/>
          <w:color w:val="auto"/>
          <w:sz w:val="24"/>
          <w:lang w:val="en-US" w:eastAsia="zh-CN"/>
        </w:rPr>
        <w:t>7700m2</w:t>
      </w:r>
      <w:r>
        <w:rPr>
          <w:rFonts w:hint="eastAsia" w:asciiTheme="minorEastAsia" w:hAnsiTheme="minorEastAsia"/>
          <w:color w:val="auto"/>
          <w:sz w:val="24"/>
        </w:rPr>
        <w:t>，</w:t>
      </w:r>
      <w:r>
        <w:rPr>
          <w:rFonts w:hint="eastAsia" w:asciiTheme="minorEastAsia" w:hAnsiTheme="minorEastAsia"/>
          <w:color w:val="auto"/>
          <w:sz w:val="24"/>
          <w:lang w:val="en-US" w:eastAsia="zh-CN"/>
        </w:rPr>
        <w:t>项目位于湖北省广水市广水办事处军民路 5 号。</w:t>
      </w:r>
    </w:p>
    <w:p>
      <w:pPr>
        <w:jc w:val="left"/>
        <w:rPr>
          <w:rFonts w:asciiTheme="minorEastAsia" w:hAnsiTheme="minorEastAsia"/>
          <w:color w:val="auto"/>
          <w:sz w:val="24"/>
        </w:rPr>
      </w:pPr>
    </w:p>
    <w:p>
      <w:pPr>
        <w:ind w:left="1"/>
        <w:jc w:val="left"/>
        <w:rPr>
          <w:rFonts w:asciiTheme="minorEastAsia" w:hAnsiTheme="minorEastAsia"/>
          <w:b/>
          <w:color w:val="auto"/>
          <w:sz w:val="24"/>
        </w:rPr>
      </w:pPr>
      <w:r>
        <w:rPr>
          <w:rFonts w:hint="eastAsia" w:asciiTheme="minorEastAsia" w:hAnsiTheme="minorEastAsia"/>
          <w:b/>
          <w:color w:val="auto"/>
          <w:sz w:val="24"/>
        </w:rPr>
        <w:t>二、供货范围:</w:t>
      </w:r>
    </w:p>
    <w:p>
      <w:pPr>
        <w:jc w:val="left"/>
        <w:rPr>
          <w:rFonts w:hint="eastAsia" w:asciiTheme="minorEastAsia" w:hAnsiTheme="minorEastAsia"/>
          <w:color w:val="auto"/>
          <w:sz w:val="24"/>
          <w:lang w:val="en-US" w:eastAsia="zh-CN"/>
        </w:rPr>
      </w:pPr>
      <w:r>
        <w:rPr>
          <w:rFonts w:hint="eastAsia" w:asciiTheme="minorEastAsia" w:hAnsiTheme="minorEastAsia"/>
          <w:color w:val="auto"/>
          <w:sz w:val="24"/>
        </w:rPr>
        <w:t>图纸范围内的</w:t>
      </w:r>
      <w:r>
        <w:rPr>
          <w:rFonts w:hint="eastAsia" w:asciiTheme="minorEastAsia" w:hAnsiTheme="minorEastAsia"/>
          <w:color w:val="auto"/>
          <w:sz w:val="24"/>
          <w:lang w:val="en-US" w:eastAsia="zh-CN"/>
        </w:rPr>
        <w:t>所有电线钢导管电缆。</w:t>
      </w:r>
    </w:p>
    <w:p>
      <w:pPr>
        <w:jc w:val="left"/>
        <w:rPr>
          <w:rFonts w:hint="eastAsia" w:asciiTheme="minorEastAsia" w:hAnsiTheme="minorEastAsia"/>
          <w:color w:val="auto"/>
          <w:sz w:val="24"/>
          <w:lang w:val="en-US" w:eastAsia="zh-CN"/>
        </w:rPr>
      </w:pPr>
    </w:p>
    <w:p>
      <w:pPr>
        <w:jc w:val="left"/>
        <w:rPr>
          <w:rFonts w:asciiTheme="minorEastAsia" w:hAnsiTheme="minorEastAsia"/>
          <w:b/>
          <w:color w:val="auto"/>
          <w:sz w:val="24"/>
        </w:rPr>
      </w:pPr>
      <w:r>
        <w:rPr>
          <w:rFonts w:hint="eastAsia" w:asciiTheme="minorEastAsia" w:hAnsiTheme="minorEastAsia"/>
          <w:b/>
          <w:color w:val="auto"/>
          <w:sz w:val="24"/>
        </w:rPr>
        <w:t>三、规范依据</w:t>
      </w:r>
    </w:p>
    <w:p>
      <w:pPr>
        <w:jc w:val="left"/>
        <w:rPr>
          <w:rFonts w:hint="eastAsia" w:asciiTheme="minorEastAsia" w:hAnsiTheme="minorEastAsia"/>
          <w:color w:val="auto"/>
          <w:sz w:val="24"/>
        </w:rPr>
      </w:pPr>
      <w:r>
        <w:rPr>
          <w:rFonts w:hint="eastAsia" w:asciiTheme="minorEastAsia" w:hAnsiTheme="minorEastAsia"/>
          <w:color w:val="auto"/>
          <w:sz w:val="24"/>
        </w:rPr>
        <w:t>1、国家现行的规范、规程及相关行业标准，当无强制标准时采用推荐标准。以2019年10月1日为基准日，在此基准日前颁布实施的新规范、规程及相关行业标准取代现行规范、规程及相关行业标准，本技术文件采用但不限于以下规范、规程及相关行业标准：</w:t>
      </w:r>
    </w:p>
    <w:p>
      <w:pPr>
        <w:jc w:val="left"/>
        <w:rPr>
          <w:rFonts w:hint="default" w:asciiTheme="minorEastAsia" w:hAnsiTheme="minorEastAsia"/>
          <w:color w:val="auto"/>
          <w:sz w:val="24"/>
          <w:lang w:val="en-US" w:eastAsia="zh-CN"/>
        </w:rPr>
      </w:pPr>
      <w:r>
        <w:rPr>
          <w:rFonts w:hint="eastAsia" w:asciiTheme="minorEastAsia" w:hAnsiTheme="minorEastAsia"/>
          <w:color w:val="auto"/>
          <w:sz w:val="24"/>
          <w:lang w:val="en-US" w:eastAsia="zh-CN"/>
        </w:rPr>
        <w:t>GB 5023-2008《电缆国家标准》</w:t>
      </w:r>
    </w:p>
    <w:p>
      <w:pPr>
        <w:jc w:val="left"/>
        <w:rPr>
          <w:rFonts w:hint="default" w:asciiTheme="minorEastAsia" w:hAnsiTheme="minorEastAsia"/>
          <w:color w:val="auto"/>
          <w:sz w:val="24"/>
          <w:lang w:val="en-US" w:eastAsia="zh-CN"/>
        </w:rPr>
      </w:pPr>
      <w:r>
        <w:rPr>
          <w:rFonts w:hint="eastAsia" w:asciiTheme="minorEastAsia" w:hAnsiTheme="minorEastAsia"/>
          <w:color w:val="auto"/>
          <w:sz w:val="24"/>
          <w:lang w:val="en-US" w:eastAsia="zh-CN"/>
        </w:rPr>
        <w:t>GB/T 3956-2008《电缆的导体》</w:t>
      </w:r>
    </w:p>
    <w:p>
      <w:pPr>
        <w:jc w:val="left"/>
        <w:rPr>
          <w:rFonts w:hint="eastAsia" w:asciiTheme="minorEastAsia" w:hAnsiTheme="minorEastAsia"/>
          <w:color w:val="auto"/>
          <w:sz w:val="24"/>
          <w:lang w:val="en-US" w:eastAsia="zh-CN"/>
        </w:rPr>
      </w:pPr>
      <w:r>
        <w:rPr>
          <w:rFonts w:hint="eastAsia" w:asciiTheme="minorEastAsia" w:hAnsiTheme="minorEastAsia"/>
          <w:color w:val="auto"/>
          <w:sz w:val="24"/>
          <w:lang w:val="en-US" w:eastAsia="zh-CN"/>
        </w:rPr>
        <w:t>GB 5013-1997《额定电压下450/750V以下橡皮绝缘电缆》</w:t>
      </w:r>
    </w:p>
    <w:p>
      <w:pPr>
        <w:jc w:val="left"/>
        <w:rPr>
          <w:rFonts w:hint="eastAsia" w:asciiTheme="minorEastAsia" w:hAnsiTheme="minorEastAsia"/>
          <w:color w:val="auto"/>
          <w:sz w:val="24"/>
          <w:lang w:val="en-US" w:eastAsia="zh-CN"/>
        </w:rPr>
      </w:pPr>
      <w:r>
        <w:rPr>
          <w:rFonts w:hint="eastAsia" w:asciiTheme="minorEastAsia" w:hAnsiTheme="minorEastAsia"/>
          <w:color w:val="auto"/>
          <w:sz w:val="24"/>
          <w:lang w:val="en-US" w:eastAsia="zh-CN"/>
        </w:rPr>
        <w:t>JGJ 16-2008《民用建筑电气设计规范》</w:t>
      </w:r>
    </w:p>
    <w:p>
      <w:pPr>
        <w:jc w:val="left"/>
        <w:rPr>
          <w:rFonts w:hint="default" w:asciiTheme="minorEastAsia" w:hAnsiTheme="minorEastAsia"/>
          <w:color w:val="auto"/>
          <w:sz w:val="24"/>
          <w:lang w:val="en-US" w:eastAsia="zh-CN"/>
        </w:rPr>
      </w:pPr>
      <w:r>
        <w:rPr>
          <w:rFonts w:hint="eastAsia" w:asciiTheme="minorEastAsia" w:hAnsiTheme="minorEastAsia"/>
          <w:color w:val="auto"/>
          <w:sz w:val="24"/>
          <w:lang w:val="en-US" w:eastAsia="zh-CN"/>
        </w:rPr>
        <w:t>GB/T 18380-2008《电缆在火焰条件下的燃烧实验》</w:t>
      </w:r>
    </w:p>
    <w:p>
      <w:pPr>
        <w:jc w:val="left"/>
        <w:rPr>
          <w:rFonts w:hint="default" w:asciiTheme="minorEastAsia" w:hAnsiTheme="minorEastAsia"/>
          <w:color w:val="auto"/>
          <w:sz w:val="24"/>
          <w:lang w:val="en-US" w:eastAsia="zh-CN"/>
        </w:rPr>
      </w:pPr>
      <w:r>
        <w:rPr>
          <w:rFonts w:hint="eastAsia" w:asciiTheme="minorEastAsia" w:hAnsiTheme="minorEastAsia"/>
          <w:color w:val="auto"/>
          <w:sz w:val="24"/>
          <w:lang w:val="en-US" w:eastAsia="zh-CN"/>
        </w:rPr>
        <w:t>GB 19216-2003《在火焰条件下线缆或光缆的完整性实验》</w:t>
      </w:r>
    </w:p>
    <w:p>
      <w:pPr>
        <w:jc w:val="left"/>
        <w:rPr>
          <w:rFonts w:hint="default" w:asciiTheme="minorEastAsia" w:hAnsiTheme="minorEastAsia"/>
          <w:color w:val="auto"/>
          <w:sz w:val="24"/>
          <w:lang w:val="en-US" w:eastAsia="zh-CN"/>
        </w:rPr>
      </w:pPr>
      <w:r>
        <w:rPr>
          <w:rFonts w:hint="eastAsia" w:asciiTheme="minorEastAsia" w:hAnsiTheme="minorEastAsia"/>
          <w:color w:val="auto"/>
          <w:sz w:val="24"/>
          <w:lang w:val="en-US" w:eastAsia="zh-CN"/>
        </w:rPr>
        <w:t>GB/T 17650-1998《电缆或光缆的材料在燃烧时释放气体的实验方法》</w:t>
      </w:r>
    </w:p>
    <w:p>
      <w:pPr>
        <w:jc w:val="left"/>
        <w:rPr>
          <w:rFonts w:hint="default" w:asciiTheme="minorEastAsia" w:hAnsiTheme="minorEastAsia"/>
          <w:color w:val="auto"/>
          <w:sz w:val="24"/>
          <w:lang w:val="en-US" w:eastAsia="zh-CN"/>
        </w:rPr>
      </w:pPr>
      <w:r>
        <w:rPr>
          <w:rFonts w:hint="eastAsia" w:asciiTheme="minorEastAsia" w:hAnsiTheme="minorEastAsia"/>
          <w:color w:val="auto"/>
          <w:sz w:val="24"/>
          <w:lang w:val="en-US" w:eastAsia="zh-CN"/>
        </w:rPr>
        <w:t>GB/T 17651-1998《电缆或光缆在特定条件下燃烧的烟密度测定》</w:t>
      </w:r>
    </w:p>
    <w:p>
      <w:pPr>
        <w:jc w:val="left"/>
        <w:rPr>
          <w:rFonts w:asciiTheme="minorEastAsia" w:hAnsiTheme="minorEastAsia"/>
          <w:color w:val="auto"/>
          <w:sz w:val="24"/>
        </w:rPr>
      </w:pPr>
      <w:r>
        <w:rPr>
          <w:rFonts w:hint="eastAsia" w:asciiTheme="minorEastAsia" w:hAnsiTheme="minorEastAsia"/>
          <w:color w:val="auto"/>
          <w:sz w:val="24"/>
        </w:rPr>
        <w:t>2、建设单位、设计院提供的设计数据。</w:t>
      </w:r>
    </w:p>
    <w:p>
      <w:pPr>
        <w:jc w:val="left"/>
        <w:rPr>
          <w:rFonts w:hint="eastAsia" w:asciiTheme="minorEastAsia" w:hAnsiTheme="minorEastAsia"/>
          <w:color w:val="auto"/>
          <w:sz w:val="24"/>
        </w:rPr>
      </w:pPr>
      <w:r>
        <w:rPr>
          <w:rFonts w:hint="eastAsia" w:asciiTheme="minorEastAsia" w:hAnsiTheme="minorEastAsia"/>
          <w:color w:val="auto"/>
          <w:sz w:val="24"/>
        </w:rPr>
        <w:t>3、相关专业提供给本专业的工程设计资料。</w:t>
      </w:r>
    </w:p>
    <w:p>
      <w:pPr>
        <w:jc w:val="left"/>
        <w:rPr>
          <w:rFonts w:hint="default" w:asciiTheme="minorEastAsia" w:hAnsiTheme="minorEastAsia"/>
          <w:color w:val="auto"/>
          <w:sz w:val="24"/>
          <w:lang w:val="en-US" w:eastAsia="zh-CN"/>
        </w:rPr>
      </w:pPr>
    </w:p>
    <w:p>
      <w:pPr>
        <w:numPr>
          <w:ilvl w:val="0"/>
          <w:numId w:val="1"/>
        </w:numPr>
        <w:jc w:val="left"/>
        <w:rPr>
          <w:rFonts w:hint="eastAsia" w:asciiTheme="minorEastAsia" w:hAnsiTheme="minorEastAsia"/>
          <w:b/>
          <w:color w:val="auto"/>
          <w:sz w:val="24"/>
        </w:rPr>
      </w:pPr>
      <w:r>
        <w:rPr>
          <w:rFonts w:hint="eastAsia" w:asciiTheme="minorEastAsia" w:hAnsiTheme="minorEastAsia"/>
          <w:b/>
          <w:color w:val="auto"/>
          <w:sz w:val="24"/>
        </w:rPr>
        <w:t>技术要求</w:t>
      </w:r>
    </w:p>
    <w:p>
      <w:pPr>
        <w:keepNext w:val="0"/>
        <w:keepLines w:val="0"/>
        <w:widowControl/>
        <w:suppressLineNumbers w:val="0"/>
        <w:jc w:val="left"/>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color w:val="000000"/>
          <w:kern w:val="0"/>
          <w:sz w:val="24"/>
          <w:szCs w:val="24"/>
          <w:lang w:val="en-US" w:eastAsia="zh-CN" w:bidi="ar"/>
        </w:rPr>
        <w:t>5.</w:t>
      </w:r>
      <w:r>
        <w:rPr>
          <w:rFonts w:hint="eastAsia" w:asciiTheme="minorEastAsia" w:hAnsiTheme="minorEastAsia" w:eastAsiaTheme="minorEastAsia" w:cstheme="minorEastAsia"/>
          <w:b/>
          <w:bCs/>
          <w:color w:val="000000"/>
          <w:kern w:val="0"/>
          <w:sz w:val="24"/>
          <w:szCs w:val="24"/>
          <w:lang w:val="en-US" w:eastAsia="zh-CN" w:bidi="ar"/>
        </w:rPr>
        <w:t>1 总则</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A.电线、电缆制造厂应按本技术要求,同时应满足本标准的要求组织生产,并提供国家电</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线电缆检测中心或国家电网公司电力设备质量检验测试中心的鉴定报告。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B.每一种规定的电缆型号须由认可的国家级测试机构证明其短路容量符合以上之规定。且所有产品须获得国家主管部门颁发的 3C认证证书。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C.详细的设备和部件表和制造厂商的数据包括制造厂商的型式试验证书及试验文件。 </w:t>
      </w:r>
    </w:p>
    <w:p>
      <w:pPr>
        <w:keepNext w:val="0"/>
        <w:keepLines w:val="0"/>
        <w:widowControl/>
        <w:suppressLineNumbers w:val="0"/>
        <w:jc w:val="left"/>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color w:val="000000"/>
          <w:kern w:val="0"/>
          <w:sz w:val="24"/>
          <w:szCs w:val="24"/>
          <w:lang w:val="en-US" w:eastAsia="zh-CN" w:bidi="ar"/>
        </w:rPr>
        <w:t>5.</w:t>
      </w:r>
      <w:r>
        <w:rPr>
          <w:rFonts w:hint="eastAsia" w:asciiTheme="minorEastAsia" w:hAnsiTheme="minorEastAsia" w:eastAsiaTheme="minorEastAsia" w:cstheme="minorEastAsia"/>
          <w:b/>
          <w:bCs/>
          <w:color w:val="000000"/>
          <w:kern w:val="0"/>
          <w:sz w:val="24"/>
          <w:szCs w:val="24"/>
          <w:lang w:val="en-US" w:eastAsia="zh-CN" w:bidi="ar"/>
        </w:rPr>
        <w:t xml:space="preserve">2 基本要求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主要技术内容：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A.使用环境条件；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1.海拔:不高于1000m；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2.使用环境温度: 空气不高于+45℃ ；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3.空气不低于-20℃；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4.土壤最高温度40℃；</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B.敷设条件、安装位置及环境；</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1.电缆敷设在沟道内，沟道有积水,电缆能完全浸入水中；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2.电缆敷设在排管内，排管材料为水泥、塑料或钢铁；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3.电缆直接埋设在土壤中，埋设深度见图纸要求；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4.电缆终端安装于户内开关柜或户外杆塔上，电缆户外终端直接安装在户外电缆终端站内；</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5.敷设电缆时，电缆允许敷设最低温度在敷设前24h内的平均温度以及敷设现场的温度不低于0℃；</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6.敷设电缆能使用机械牵引。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C.使用系统条件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1.额定频率:50Hz；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2.接地方式:中性点不接地系统或经消弧线接地或小电阻接地系统；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3.短路电流和持续时间：20kA/2s。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D.屏蔽层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导体线芯应采用挤包的半导电层进行屏蔽。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E.电缆主绝缘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外护层应采用黑色阻燃PVC挤包成型，考虑到防水的要求，在电缆成缆后应有一层挤包的内护层。其材料应是聚乙烯(PE-90)标称厚度不小于2.5mm；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F.其它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1.电缆外护层应印有电压、型号、厂名、导体截面积、出厂年月的标记，同时应打印连续长度，单位采用米（m），每米打印一个数字；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2.防水、阻燃、耐火应通过国家级相关质量监督检验机构的型式认可检验；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3.机电分包单位必须在建设单位指定品牌范围内采购。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4.电缆盘上应表明电缆型号、规格、电压等级、长度及出厂日期。并与产品合格证相符。电缆盘应完好无损；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5.采用优质铜材，含铜量不低于99.99%；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6.电缆的绝缘材料必须符合电压等级和设计要求；</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7.电缆终端头应是定型产品，附件齐全，封套必须与电缆规格尺寸匹配，应紧裹电缆及其各条导线。套管应完好无损，不得有裂纹和损伤，并应有合格证和实验数据纪录；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8.电缆芯线和电线绝缘层的颜色必须满足以下要求：</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相线：L1黄、L2绿、L3红；零线：淡蓝；地线“黄/绿双色线；控制线：白。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G.试验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抽样检查：为确保产品质量，建设方在运输货物到施工现场的成品电缆上抽样并委托 建设方认可的权威机构进行检查，费用（含检测费、差旅费等）由机电分包支付。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现场竣工试验: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1.电缆内外头外护层、内护层应有良好可靠的两层防水密封且有可靠机械保护，以</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防在运输、施工过程中，电缆端头热缩帽破损导致线芯进水；</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2.电缆盘上应标明:盘号、电缆型号、规格、长度、毛重、厂名、运输滚动注意事项，</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盘外包装应采用木板或铁皮。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I.提供的技术资料和数据: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1.应提供供货电缆所有有关的试验报告一套；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2.当导体温度为90℃时，空气温度40℃时的电缆载流量。导体温度为70℃时，土壤热阻系数1.2℃·m/W时的电缆载流量；</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3.电缆的断面图及结构尺寸表；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4.导体的紧压系数，比重；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5.提供XLPE绝缘材料和半导电屏蔽材料的进口来源及材料的性能指标参数。 </w:t>
      </w:r>
    </w:p>
    <w:p>
      <w:pPr>
        <w:keepNext w:val="0"/>
        <w:keepLines w:val="0"/>
        <w:widowControl/>
        <w:suppressLineNumbers w:val="0"/>
        <w:jc w:val="left"/>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color w:val="000000"/>
          <w:kern w:val="0"/>
          <w:sz w:val="24"/>
          <w:szCs w:val="24"/>
          <w:lang w:val="en-US" w:eastAsia="zh-CN" w:bidi="ar"/>
        </w:rPr>
        <w:t>5</w:t>
      </w:r>
      <w:r>
        <w:rPr>
          <w:rFonts w:hint="eastAsia" w:asciiTheme="minorEastAsia" w:hAnsiTheme="minorEastAsia" w:eastAsiaTheme="minorEastAsia" w:cstheme="minorEastAsia"/>
          <w:b/>
          <w:bCs/>
          <w:color w:val="000000"/>
          <w:kern w:val="0"/>
          <w:sz w:val="24"/>
          <w:szCs w:val="24"/>
          <w:lang w:val="en-US" w:eastAsia="zh-CN" w:bidi="ar"/>
        </w:rPr>
        <w:t xml:space="preserve">.3 产品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预制电缆每相须备有按图标分隔间距的预制分支电缆。分支电缆段的长度每相至少为1.5 米以便与电气设备连接。分支电缆须用专门设计的连接器以压接的方式与主电缆连接并全部以注模PVC包裹。全部电缆头，包括分支电缆，均须于运至工地前于工厂内予以密封。主电缆与分支电缆之截面按图规定。电缆分支点的确实位置及其长度须于订货前送批。 </w:t>
      </w:r>
    </w:p>
    <w:p>
      <w:pPr>
        <w:numPr>
          <w:ilvl w:val="0"/>
          <w:numId w:val="0"/>
        </w:numPr>
        <w:jc w:val="left"/>
        <w:rPr>
          <w:rFonts w:hint="eastAsia" w:asciiTheme="minorEastAsia" w:hAnsiTheme="minorEastAsia"/>
          <w:b/>
          <w:color w:val="auto"/>
          <w:sz w:val="24"/>
        </w:rPr>
      </w:pPr>
    </w:p>
    <w:p>
      <w:pPr>
        <w:numPr>
          <w:ilvl w:val="0"/>
          <w:numId w:val="2"/>
        </w:numPr>
        <w:jc w:val="left"/>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聚氯乙烯绝缘电缆（BV）</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color w:val="auto"/>
          <w:sz w:val="24"/>
          <w:szCs w:val="24"/>
          <w:lang w:val="en-US" w:eastAsia="zh-CN"/>
        </w:rPr>
        <w:t>A、制作标准：</w:t>
      </w:r>
      <w:r>
        <w:rPr>
          <w:rFonts w:hint="eastAsia" w:asciiTheme="minorEastAsia" w:hAnsiTheme="minorEastAsia" w:eastAsiaTheme="minorEastAsia" w:cstheme="minorEastAsia"/>
          <w:color w:val="000000"/>
          <w:kern w:val="0"/>
          <w:sz w:val="24"/>
          <w:szCs w:val="24"/>
          <w:lang w:val="en-US" w:eastAsia="zh-CN" w:bidi="ar"/>
        </w:rPr>
        <w:t>铜芯聚氯乙烯</w:t>
      </w:r>
      <w:r>
        <w:rPr>
          <w:rFonts w:hint="eastAsia" w:asciiTheme="minorEastAsia" w:hAnsiTheme="minorEastAsia" w:eastAsiaTheme="minorEastAsia" w:cstheme="minorEastAsia"/>
          <w:b w:val="0"/>
          <w:bCs/>
          <w:color w:val="auto"/>
          <w:sz w:val="24"/>
          <w:szCs w:val="24"/>
          <w:lang w:val="en-US" w:eastAsia="zh-CN"/>
        </w:rPr>
        <w:t>绝缘电</w:t>
      </w:r>
      <w:r>
        <w:rPr>
          <w:rFonts w:hint="eastAsia" w:asciiTheme="minorEastAsia" w:hAnsiTheme="minorEastAsia" w:eastAsiaTheme="minorEastAsia" w:cstheme="minorEastAsia"/>
          <w:color w:val="000000"/>
          <w:kern w:val="0"/>
          <w:sz w:val="24"/>
          <w:szCs w:val="24"/>
          <w:lang w:val="en-US" w:eastAsia="zh-CN" w:bidi="ar"/>
        </w:rPr>
        <w:t>线，按GB5023.3—2008国家标准制造。</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B.使用特性：</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1.长期允许工作温度应不超过70℃。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2.固定布线，敷设温度应不低于0℃；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3.外径(D)小于25mm电缆的允许弯曲半径应不小于4D，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4.外径(D)为25mm及以上电缆的允许弯曲半径应不小于6D。</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5.当用于直流系统时，该系统的标称电压应不大于电缆额定电压的1.5倍。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C.技术指标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1.电缆导体符合GB/T3956—2008标准要求。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2.铜芯聚氯乙烯绝缘电线规格、性能指标：</w:t>
      </w:r>
    </w:p>
    <w:p>
      <w:pPr>
        <w:keepNext w:val="0"/>
        <w:keepLines w:val="0"/>
        <w:widowControl/>
        <w:suppressLineNumbers w:val="0"/>
        <w:jc w:val="left"/>
        <w:rPr>
          <w:rFonts w:hint="eastAsia" w:asciiTheme="minorEastAsia" w:hAnsiTheme="minorEastAsia" w:eastAsiaTheme="minorEastAsia" w:cstheme="minorEastAsia"/>
          <w:sz w:val="24"/>
          <w:szCs w:val="24"/>
        </w:rPr>
      </w:pPr>
    </w:p>
    <w:tbl>
      <w:tblPr>
        <w:tblStyle w:val="3"/>
        <w:tblW w:w="8100" w:type="dxa"/>
        <w:tblInd w:w="0" w:type="dxa"/>
        <w:shd w:val="clear" w:color="auto" w:fill="auto"/>
        <w:tblLayout w:type="autofit"/>
        <w:tblCellMar>
          <w:top w:w="0" w:type="dxa"/>
          <w:left w:w="0" w:type="dxa"/>
          <w:bottom w:w="0" w:type="dxa"/>
          <w:right w:w="0" w:type="dxa"/>
        </w:tblCellMar>
      </w:tblPr>
      <w:tblGrid>
        <w:gridCol w:w="1044"/>
        <w:gridCol w:w="1404"/>
        <w:gridCol w:w="1164"/>
        <w:gridCol w:w="1164"/>
        <w:gridCol w:w="914"/>
        <w:gridCol w:w="766"/>
        <w:gridCol w:w="1644"/>
      </w:tblGrid>
      <w:tr>
        <w:tblPrEx>
          <w:shd w:val="clear" w:color="auto" w:fill="auto"/>
          <w:tblCellMar>
            <w:top w:w="0" w:type="dxa"/>
            <w:left w:w="0" w:type="dxa"/>
            <w:bottom w:w="0" w:type="dxa"/>
            <w:right w:w="0"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导体标称</w:t>
            </w:r>
            <w:r>
              <w:rPr>
                <w:rStyle w:val="6"/>
                <w:rFonts w:hint="eastAsia" w:asciiTheme="minorEastAsia" w:hAnsiTheme="minorEastAsia" w:eastAsiaTheme="minorEastAsia" w:cstheme="minorEastAsia"/>
                <w:sz w:val="24"/>
                <w:szCs w:val="24"/>
                <w:lang w:val="en-US" w:eastAsia="zh-CN" w:bidi="ar"/>
              </w:rPr>
              <w:t xml:space="preserve"> </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导体线芯根 </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绝缘标称 </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平均外径 </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20℃时导体电阻 </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7℃时最小绝缘</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截面m㎡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数/直径mm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厚度mm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上限mm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不大于Ω/km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电阻MΩ·km</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0.011</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0.01</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0.0085</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0.007</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0.0065</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0.005</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0.005</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0.004</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0.0045</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0.443</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0.0035</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37/2.03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0.0032</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37/2.25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0.0032</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37/2.52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0.0032</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0.0032</w:t>
            </w:r>
          </w:p>
        </w:tc>
      </w:tr>
    </w:tbl>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D.产品的包装及标志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电线外表应有额定电压、电线型号、规格、制造厂等永久性清晰标志， 符合GB6995</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的要求。包装应有出厂合格证、产品说明书。 </w:t>
      </w:r>
    </w:p>
    <w:p>
      <w:pPr>
        <w:keepNext w:val="0"/>
        <w:keepLines w:val="0"/>
        <w:widowControl/>
        <w:suppressLineNumbers w:val="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2、 软线 (RVVB)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A.软线须符合GB5023.5-1997《额定电压450/750V 及以下聚氯乙烯绝缘电缆第五部分：软电缆（软线）》之规定，铜导线，聚氯乙烯绝缘。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B.耐高温软线须符合GB5013.7-1997《额定电压450/750V 及以下橡皮绝缘电缆第七部分： 耐热乙烯– 乙酸乙烯酯橡皮绝缘电缆》之规定，多股铜导线，耐热乙烯–乙酸乙烯酯橡皮绝缘带白色阻燃聚氯乙烯外护套。 </w:t>
      </w:r>
    </w:p>
    <w:p>
      <w:pPr>
        <w:keepNext w:val="0"/>
        <w:keepLines w:val="0"/>
        <w:widowControl/>
        <w:suppressLineNumbers w:val="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3、铜芯聚乙烯绝缘电线电缆 (BYJ)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A.除另有规定外，最终回路及控制回路均须敷设于电线管及电线槽中。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B.上述敷设的电缆须符合相关中国标准规范：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C.导线须为符合GB/T 3956-2008《电缆的导体》之裸软高纯度铜。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D.电缆芯线须按JGJ 16-2008《民用建筑电气设计规范》之规定，其全部绝缘以颜色以作鉴别：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相线：A相黄色，B相绿色，C相红色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中线：淡蓝色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地线：绿／黄色双色线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控制线路：白色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E.阻燃测试须符合GB/T18380.21-2008《电缆和光缆在火焰条件下的燃烧试验 第21 部分：单根绝缘细电线电缆火焰垂直蔓延试验装置》规定的标准。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F.耐火电缆须符合GB19216.21-2003《在火焰条件下电缆或光缆的线路完整性试验 第21 部分: 试验步骤和要求 额定电压0.6/1.0kV 及以下电缆》、GB19216.11-2003《在火焰条件下电缆或光缆的线路完整性试验 第11 部分: 试验装置 火焰温度不低于750°C 的单独供火》耐火测试要求。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G.电缆之绝缘材料和外护套材料须符合GB/T 17650.2-1998（IEC60754-2 ） 、GB/T 17651.1-1998 （ IEC 61034-2 ） 及GB/T18380-2008 之标准试验合格。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H.电缆的载流量和电压降须按照JGJ 16-2008《民用建筑电气设计规范》之要求和生产厂商之要求及按当地的条件调整其额定值。 </w:t>
      </w:r>
    </w:p>
    <w:p>
      <w:pPr>
        <w:keepNext w:val="0"/>
        <w:keepLines w:val="0"/>
        <w:widowControl/>
        <w:suppressLineNumbers w:val="0"/>
        <w:jc w:val="left"/>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color w:val="000000"/>
          <w:kern w:val="0"/>
          <w:sz w:val="24"/>
          <w:szCs w:val="24"/>
          <w:lang w:val="en-US" w:eastAsia="zh-CN" w:bidi="ar"/>
        </w:rPr>
        <w:t>4、</w:t>
      </w:r>
      <w:r>
        <w:rPr>
          <w:rFonts w:hint="eastAsia" w:asciiTheme="minorEastAsia" w:hAnsiTheme="minorEastAsia" w:eastAsiaTheme="minorEastAsia" w:cstheme="minorEastAsia"/>
          <w:b/>
          <w:bCs/>
          <w:color w:val="000000"/>
          <w:kern w:val="0"/>
          <w:sz w:val="24"/>
          <w:szCs w:val="24"/>
          <w:lang w:val="en-US" w:eastAsia="zh-CN" w:bidi="ar"/>
        </w:rPr>
        <w:t xml:space="preserve"> 防火电缆</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此种电缆须为ＣＷZ类（即能按国家及相关行业制定的抵抗950℃火焰温度少达3小时及火焰喷水试验及火焰机械震动试验）。</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2.3.2 铠装和非铠装电缆之电缆封套及其附件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A.所有电缆进/出配电装置均须按照电缆规格的尺寸，要求配置紧固装置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B.所有电缆头的封套必须按电缆规格尺寸匹配，应紧裹电缆及其各条导线。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C.电缆封套须按国家及相关行业之要求进行制造并试验。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D.电缆封套须由符合国家及相关行业要求之未涂层的黄铜制成。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E.铠装电缆的封套须经过精密加工，使封套与电缆外护套间及内护套与带螺纹之固定部件间具有防水密封，并使金属护套接地。黄铜封套螺帽须带锥形铠装线夹，其设计须确保每条铠装钢丝同等地担负接地连接的导电。非铠装电缆之封套须经精密加工，使外护套与内护套间具有防水密封。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F.电缆封套须有黄铜封套锁定螺帽，裸铜接地环片及延燃PVC封套护罩。接地环片须为扁平环形置于封套及与之旋紧之器具间确保设备／接地环片与封套间金属之接触。螺纹之啮合须不低于国家及相关行业之规定所规定的限度。PVC护罩须完全遮盖封套至电缆的外护套形成有效的密封。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G.封套本体上须压印尺寸，型式及制造厂商之标记。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H.对于由ＡＣＢｓ或ＭＣＣＢｓ保护的电缆须配备整体铸成的接地线耳作为电缆封套之进入部份供夹紧电缆铠装钢丝用。此线耳须带锌钝化的螺帽以便将铠装钢丝接至供电端的主接地系统。 </w:t>
      </w:r>
    </w:p>
    <w:p>
      <w:pPr>
        <w:keepNext w:val="0"/>
        <w:keepLines w:val="0"/>
        <w:widowControl/>
        <w:suppressLineNumbers w:val="0"/>
        <w:jc w:val="left"/>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color w:val="000000"/>
          <w:kern w:val="0"/>
          <w:sz w:val="24"/>
          <w:szCs w:val="24"/>
          <w:lang w:val="en-US" w:eastAsia="zh-CN" w:bidi="ar"/>
        </w:rPr>
        <w:t>5、</w:t>
      </w:r>
      <w:r>
        <w:rPr>
          <w:rFonts w:hint="eastAsia" w:asciiTheme="minorEastAsia" w:hAnsiTheme="minorEastAsia" w:eastAsiaTheme="minorEastAsia" w:cstheme="minorEastAsia"/>
          <w:b/>
          <w:bCs/>
          <w:color w:val="000000"/>
          <w:kern w:val="0"/>
          <w:sz w:val="24"/>
          <w:szCs w:val="24"/>
          <w:lang w:val="en-US" w:eastAsia="zh-CN" w:bidi="ar"/>
        </w:rPr>
        <w:t xml:space="preserve">矿物绝缘电缆之电缆封套及其附件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A.所规定之电缆封套，电缆封端，电缆夹，电缆接头，连接器等均须由生产电缆的制造厂商供应。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B.连接至设备和开关装置之电缆用的封套必须为压缩型黄铜封套。封套须包括封套本体，压缩环及限动螺帽使电缆护套和封套间具有防水密封及良好的接地延续性。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C.电缆密封须为拧装型密封，带黄铜封杯，帽，绝缘套和适合于105℃运行的绝缘物。对大截面单芯电缆之封套，也可用光渗交联半刚性聚烯烃材料的热缩密封管和导线套管。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D.在电缆需要连接处必须使用标准直线过线连接盒。连接盒须包括一内螺纹黄铜套，电缆密封和电缆两端带压缩连接器的封套或加于每条导线上的镀锡焊接套。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E.电缆鞍形夹和电缆线夹须由包塑料的铜料制并用铜螺栓固定。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F.当导线截面为６平方毫米和以上，导线的终接必须用环型锥形夹具的电缆接头。对截面为６平方毫米以下的电缆须使用导线套。 </w:t>
      </w:r>
    </w:p>
    <w:p>
      <w:pPr>
        <w:numPr>
          <w:ilvl w:val="0"/>
          <w:numId w:val="0"/>
        </w:numPr>
        <w:jc w:val="left"/>
        <w:rPr>
          <w:rFonts w:hint="default" w:asciiTheme="minorEastAsia" w:hAnsiTheme="minorEastAsia"/>
          <w:b w:val="0"/>
          <w:bCs/>
          <w:color w:val="auto"/>
          <w:sz w:val="24"/>
          <w:lang w:val="en-US" w:eastAsia="zh-CN"/>
        </w:rPr>
      </w:pPr>
    </w:p>
    <w:p>
      <w:pPr>
        <w:jc w:val="left"/>
        <w:rPr>
          <w:rFonts w:asciiTheme="minorEastAsia" w:hAnsiTheme="minorEastAsia"/>
          <w:b/>
          <w:color w:val="auto"/>
          <w:sz w:val="24"/>
        </w:rPr>
      </w:pPr>
      <w:r>
        <w:rPr>
          <w:rFonts w:hint="eastAsia" w:asciiTheme="minorEastAsia" w:hAnsiTheme="minorEastAsia"/>
          <w:b/>
          <w:color w:val="auto"/>
          <w:sz w:val="24"/>
        </w:rPr>
        <w:t>六、包装、运输和交货地点</w:t>
      </w:r>
    </w:p>
    <w:p>
      <w:pPr>
        <w:pStyle w:val="5"/>
        <w:numPr>
          <w:ilvl w:val="0"/>
          <w:numId w:val="3"/>
        </w:numPr>
        <w:ind w:firstLineChars="0"/>
        <w:jc w:val="left"/>
        <w:rPr>
          <w:rFonts w:asciiTheme="minorEastAsia" w:hAnsiTheme="minorEastAsia"/>
          <w:color w:val="auto"/>
          <w:sz w:val="24"/>
        </w:rPr>
      </w:pPr>
      <w:r>
        <w:rPr>
          <w:rFonts w:hint="eastAsia" w:asciiTheme="minorEastAsia" w:hAnsiTheme="minorEastAsia"/>
          <w:color w:val="auto"/>
          <w:sz w:val="24"/>
        </w:rPr>
        <w:t>设备制造完成并通过试验后及时包装,否则应得到切实的保护，确保不受污损。 </w:t>
      </w:r>
    </w:p>
    <w:p>
      <w:pPr>
        <w:pStyle w:val="5"/>
        <w:numPr>
          <w:ilvl w:val="0"/>
          <w:numId w:val="3"/>
        </w:numPr>
        <w:ind w:firstLineChars="0"/>
        <w:jc w:val="left"/>
        <w:rPr>
          <w:rFonts w:asciiTheme="minorEastAsia" w:hAnsiTheme="minorEastAsia"/>
          <w:color w:val="auto"/>
          <w:sz w:val="24"/>
        </w:rPr>
      </w:pPr>
      <w:r>
        <w:rPr>
          <w:rFonts w:hint="eastAsia" w:asciiTheme="minorEastAsia" w:hAnsiTheme="minorEastAsia"/>
          <w:color w:val="auto"/>
          <w:sz w:val="24"/>
        </w:rPr>
        <w:t>所有部件经妥善包装或装箱后，在运输过程中尚应采取其它防护措施，以免散失损坏或被盗。</w:t>
      </w:r>
    </w:p>
    <w:p>
      <w:pPr>
        <w:pStyle w:val="5"/>
        <w:numPr>
          <w:ilvl w:val="0"/>
          <w:numId w:val="3"/>
        </w:numPr>
        <w:ind w:firstLineChars="0"/>
        <w:jc w:val="left"/>
        <w:rPr>
          <w:rFonts w:asciiTheme="minorEastAsia" w:hAnsiTheme="minorEastAsia"/>
          <w:color w:val="auto"/>
          <w:sz w:val="24"/>
        </w:rPr>
      </w:pPr>
      <w:r>
        <w:rPr>
          <w:rFonts w:hint="eastAsia" w:asciiTheme="minorEastAsia" w:hAnsiTheme="minorEastAsia"/>
          <w:color w:val="auto"/>
          <w:sz w:val="24"/>
        </w:rPr>
        <w:t>在包装箱外应标明招标方的订货号、发货号。 </w:t>
      </w:r>
    </w:p>
    <w:p>
      <w:pPr>
        <w:pStyle w:val="5"/>
        <w:numPr>
          <w:ilvl w:val="0"/>
          <w:numId w:val="3"/>
        </w:numPr>
        <w:ind w:firstLineChars="0"/>
        <w:jc w:val="left"/>
        <w:rPr>
          <w:rFonts w:asciiTheme="minorEastAsia" w:hAnsiTheme="minorEastAsia"/>
          <w:color w:val="auto"/>
          <w:sz w:val="24"/>
        </w:rPr>
      </w:pPr>
      <w:r>
        <w:rPr>
          <w:rFonts w:hint="eastAsia" w:asciiTheme="minorEastAsia" w:hAnsiTheme="minorEastAsia"/>
          <w:color w:val="auto"/>
          <w:sz w:val="24"/>
        </w:rPr>
        <w:t>各种包装应能确保零部件在运输过程中不致遭到损坏、丢失、变形、受潮和腐蚀。 </w:t>
      </w:r>
    </w:p>
    <w:p>
      <w:pPr>
        <w:pStyle w:val="5"/>
        <w:numPr>
          <w:ilvl w:val="0"/>
          <w:numId w:val="3"/>
        </w:numPr>
        <w:ind w:firstLineChars="0"/>
        <w:jc w:val="left"/>
        <w:rPr>
          <w:rFonts w:asciiTheme="minorEastAsia" w:hAnsiTheme="minorEastAsia"/>
          <w:color w:val="auto"/>
          <w:sz w:val="24"/>
        </w:rPr>
      </w:pPr>
      <w:r>
        <w:rPr>
          <w:rFonts w:hint="eastAsia" w:asciiTheme="minorEastAsia" w:hAnsiTheme="minorEastAsia"/>
          <w:color w:val="auto"/>
          <w:sz w:val="24"/>
        </w:rPr>
        <w:t>包装箱上应有明显的包装储运图示标志（按GB191）。 </w:t>
      </w:r>
    </w:p>
    <w:p>
      <w:pPr>
        <w:pStyle w:val="5"/>
        <w:numPr>
          <w:ilvl w:val="0"/>
          <w:numId w:val="3"/>
        </w:numPr>
        <w:ind w:firstLineChars="0"/>
        <w:jc w:val="left"/>
        <w:rPr>
          <w:rFonts w:asciiTheme="minorEastAsia" w:hAnsiTheme="minorEastAsia"/>
          <w:color w:val="auto"/>
          <w:sz w:val="24"/>
        </w:rPr>
      </w:pPr>
      <w:r>
        <w:rPr>
          <w:rFonts w:hint="eastAsia" w:asciiTheme="minorEastAsia" w:hAnsiTheme="minorEastAsia"/>
          <w:color w:val="auto"/>
          <w:sz w:val="24"/>
        </w:rPr>
        <w:t>整体产品或分别运输的部件都要适合运输和装载的要求。 </w:t>
      </w:r>
    </w:p>
    <w:p>
      <w:pPr>
        <w:pStyle w:val="5"/>
        <w:numPr>
          <w:ilvl w:val="0"/>
          <w:numId w:val="3"/>
        </w:numPr>
        <w:ind w:firstLineChars="0"/>
        <w:jc w:val="left"/>
        <w:rPr>
          <w:rFonts w:asciiTheme="minorEastAsia" w:hAnsiTheme="minorEastAsia"/>
          <w:color w:val="auto"/>
          <w:sz w:val="24"/>
        </w:rPr>
      </w:pPr>
      <w:r>
        <w:rPr>
          <w:rFonts w:hint="eastAsia" w:asciiTheme="minorEastAsia" w:hAnsiTheme="minorEastAsia"/>
          <w:color w:val="auto"/>
          <w:sz w:val="24"/>
        </w:rPr>
        <w:t>随产品提供的技术资料应完整无缺，提供的文件包括但不限于以下： </w:t>
      </w:r>
    </w:p>
    <w:p>
      <w:pPr>
        <w:pStyle w:val="5"/>
        <w:numPr>
          <w:ilvl w:val="0"/>
          <w:numId w:val="4"/>
        </w:numPr>
        <w:ind w:left="900" w:leftChars="200" w:hanging="480" w:hangingChars="200"/>
        <w:jc w:val="left"/>
        <w:rPr>
          <w:rFonts w:asciiTheme="minorEastAsia" w:hAnsiTheme="minorEastAsia"/>
          <w:color w:val="auto"/>
          <w:sz w:val="24"/>
        </w:rPr>
      </w:pPr>
      <w:r>
        <w:rPr>
          <w:rFonts w:hint="eastAsia" w:asciiTheme="minorEastAsia" w:hAnsiTheme="minorEastAsia"/>
          <w:color w:val="auto"/>
          <w:sz w:val="24"/>
        </w:rPr>
        <w:t>装箱单 </w:t>
      </w:r>
    </w:p>
    <w:p>
      <w:pPr>
        <w:pStyle w:val="5"/>
        <w:numPr>
          <w:ilvl w:val="0"/>
          <w:numId w:val="4"/>
        </w:numPr>
        <w:ind w:left="900" w:leftChars="200" w:hanging="480" w:hangingChars="200"/>
        <w:jc w:val="left"/>
        <w:rPr>
          <w:rFonts w:asciiTheme="minorEastAsia" w:hAnsiTheme="minorEastAsia"/>
          <w:color w:val="auto"/>
          <w:sz w:val="24"/>
        </w:rPr>
      </w:pPr>
      <w:r>
        <w:rPr>
          <w:rFonts w:hint="eastAsia" w:asciiTheme="minorEastAsia" w:hAnsiTheme="minorEastAsia"/>
          <w:color w:val="auto"/>
          <w:sz w:val="24"/>
        </w:rPr>
        <w:t>产品说明书 </w:t>
      </w:r>
    </w:p>
    <w:p>
      <w:pPr>
        <w:pStyle w:val="5"/>
        <w:numPr>
          <w:ilvl w:val="0"/>
          <w:numId w:val="4"/>
        </w:numPr>
        <w:ind w:left="900" w:leftChars="200" w:hanging="480" w:hangingChars="200"/>
        <w:jc w:val="left"/>
        <w:rPr>
          <w:rFonts w:asciiTheme="minorEastAsia" w:hAnsiTheme="minorEastAsia"/>
          <w:color w:val="auto"/>
          <w:sz w:val="24"/>
        </w:rPr>
      </w:pPr>
      <w:r>
        <w:rPr>
          <w:rFonts w:hint="eastAsia" w:asciiTheme="minorEastAsia" w:hAnsiTheme="minorEastAsia"/>
          <w:color w:val="auto"/>
          <w:sz w:val="24"/>
        </w:rPr>
        <w:t>产品检验合格证书 </w:t>
      </w:r>
    </w:p>
    <w:p>
      <w:pPr>
        <w:pStyle w:val="5"/>
        <w:numPr>
          <w:ilvl w:val="0"/>
          <w:numId w:val="4"/>
        </w:numPr>
        <w:ind w:left="900" w:leftChars="200" w:hanging="480" w:hangingChars="200"/>
        <w:jc w:val="left"/>
        <w:rPr>
          <w:rFonts w:asciiTheme="minorEastAsia" w:hAnsiTheme="minorEastAsia"/>
          <w:color w:val="auto"/>
          <w:sz w:val="24"/>
        </w:rPr>
      </w:pPr>
      <w:r>
        <w:rPr>
          <w:rFonts w:hint="eastAsia" w:asciiTheme="minorEastAsia" w:hAnsiTheme="minorEastAsia"/>
          <w:color w:val="auto"/>
          <w:sz w:val="24"/>
        </w:rPr>
        <w:t>安装指示图</w:t>
      </w:r>
    </w:p>
    <w:p>
      <w:pPr>
        <w:pStyle w:val="5"/>
        <w:numPr>
          <w:ilvl w:val="0"/>
          <w:numId w:val="3"/>
        </w:numPr>
        <w:ind w:firstLineChars="0"/>
        <w:jc w:val="left"/>
        <w:rPr>
          <w:rFonts w:asciiTheme="minorEastAsia" w:hAnsiTheme="minorEastAsia"/>
          <w:color w:val="auto"/>
          <w:sz w:val="24"/>
        </w:rPr>
      </w:pPr>
      <w:r>
        <w:rPr>
          <w:rFonts w:asciiTheme="minorEastAsia" w:hAnsiTheme="minorEastAsia"/>
          <w:color w:val="auto"/>
          <w:sz w:val="24"/>
        </w:rPr>
        <w:t>交货地点</w:t>
      </w:r>
    </w:p>
    <w:p>
      <w:pPr>
        <w:jc w:val="left"/>
        <w:rPr>
          <w:rFonts w:hint="eastAsia" w:asciiTheme="minorEastAsia" w:hAnsiTheme="minorEastAsia"/>
          <w:color w:val="auto"/>
          <w:sz w:val="24"/>
          <w:lang w:val="en-US" w:eastAsia="zh-CN"/>
        </w:rPr>
      </w:pPr>
      <w:r>
        <w:rPr>
          <w:rFonts w:hint="eastAsia" w:asciiTheme="minorEastAsia" w:hAnsiTheme="minorEastAsia"/>
          <w:color w:val="auto"/>
          <w:sz w:val="24"/>
          <w:lang w:val="en-US" w:eastAsia="zh-CN"/>
        </w:rPr>
        <w:t>湖北省广水市广水办事处军民路 5 号，广水卷烟厂项目部。</w:t>
      </w:r>
    </w:p>
    <w:p>
      <w:pPr>
        <w:pStyle w:val="5"/>
        <w:ind w:left="420" w:firstLine="0" w:firstLineChars="0"/>
        <w:jc w:val="left"/>
        <w:rPr>
          <w:rFonts w:asciiTheme="minorEastAsia" w:hAnsiTheme="minorEastAsia"/>
          <w:color w:val="auto"/>
          <w:sz w:val="24"/>
        </w:rPr>
      </w:pPr>
    </w:p>
    <w:p>
      <w:pPr>
        <w:jc w:val="left"/>
        <w:rPr>
          <w:rFonts w:asciiTheme="minorEastAsia" w:hAnsiTheme="minorEastAsia"/>
          <w:b/>
          <w:color w:val="auto"/>
          <w:sz w:val="24"/>
        </w:rPr>
      </w:pPr>
      <w:r>
        <w:rPr>
          <w:rFonts w:hint="eastAsia" w:asciiTheme="minorEastAsia" w:hAnsiTheme="minorEastAsia"/>
          <w:b/>
          <w:color w:val="auto"/>
          <w:sz w:val="24"/>
        </w:rPr>
        <w:t>七、需提交文件</w:t>
      </w:r>
    </w:p>
    <w:p>
      <w:pPr>
        <w:jc w:val="left"/>
        <w:rPr>
          <w:rFonts w:asciiTheme="minorEastAsia" w:hAnsiTheme="minorEastAsia"/>
          <w:color w:val="auto"/>
          <w:sz w:val="24"/>
        </w:rPr>
      </w:pPr>
      <w:r>
        <w:rPr>
          <w:rFonts w:hint="eastAsia" w:asciiTheme="minorEastAsia" w:hAnsiTheme="minorEastAsia"/>
          <w:color w:val="auto"/>
          <w:sz w:val="24"/>
          <w:lang w:val="en-US" w:eastAsia="zh-CN"/>
        </w:rPr>
        <w:t>高低压电线、电缆</w:t>
      </w:r>
      <w:r>
        <w:rPr>
          <w:rFonts w:hint="eastAsia" w:asciiTheme="minorEastAsia" w:hAnsiTheme="minorEastAsia"/>
          <w:color w:val="auto"/>
          <w:sz w:val="24"/>
        </w:rPr>
        <w:t>原厂供货证明</w:t>
      </w:r>
    </w:p>
    <w:p>
      <w:pPr>
        <w:jc w:val="left"/>
        <w:rPr>
          <w:rFonts w:asciiTheme="minorEastAsia" w:hAnsiTheme="minorEastAsia"/>
          <w:color w:val="auto"/>
          <w:sz w:val="24"/>
        </w:rPr>
      </w:pPr>
    </w:p>
    <w:p>
      <w:pPr>
        <w:jc w:val="left"/>
        <w:rPr>
          <w:rFonts w:asciiTheme="minorEastAsia" w:hAnsiTheme="minorEastAsia"/>
          <w:b/>
          <w:color w:val="auto"/>
          <w:sz w:val="24"/>
        </w:rPr>
      </w:pPr>
      <w:r>
        <w:rPr>
          <w:rFonts w:hint="eastAsia" w:asciiTheme="minorEastAsia" w:hAnsiTheme="minorEastAsia"/>
          <w:b/>
          <w:color w:val="auto"/>
          <w:sz w:val="24"/>
        </w:rPr>
        <w:t>八、技术服务</w:t>
      </w:r>
    </w:p>
    <w:p>
      <w:pPr>
        <w:jc w:val="left"/>
        <w:rPr>
          <w:rFonts w:asciiTheme="minorEastAsia" w:hAnsiTheme="minorEastAsia"/>
          <w:color w:val="auto"/>
          <w:sz w:val="24"/>
        </w:rPr>
      </w:pPr>
      <w:r>
        <w:rPr>
          <w:rFonts w:hint="eastAsia" w:asciiTheme="minorEastAsia" w:hAnsiTheme="minorEastAsia"/>
          <w:color w:val="auto"/>
          <w:sz w:val="24"/>
        </w:rPr>
        <w:t>供货商提供的服务应包括但不限于如下内容：</w:t>
      </w:r>
    </w:p>
    <w:p>
      <w:pPr>
        <w:pStyle w:val="5"/>
        <w:numPr>
          <w:ilvl w:val="0"/>
          <w:numId w:val="5"/>
        </w:numPr>
        <w:ind w:firstLineChars="0"/>
        <w:jc w:val="left"/>
        <w:rPr>
          <w:rFonts w:asciiTheme="minorEastAsia" w:hAnsiTheme="minorEastAsia"/>
          <w:color w:val="auto"/>
          <w:sz w:val="24"/>
        </w:rPr>
      </w:pPr>
      <w:r>
        <w:rPr>
          <w:rFonts w:hint="eastAsia" w:asciiTheme="minorEastAsia" w:hAnsiTheme="minorEastAsia"/>
          <w:color w:val="auto"/>
          <w:sz w:val="24"/>
        </w:rPr>
        <w:t>技术支持</w:t>
      </w:r>
    </w:p>
    <w:p>
      <w:pPr>
        <w:pStyle w:val="5"/>
        <w:numPr>
          <w:ilvl w:val="0"/>
          <w:numId w:val="6"/>
        </w:numPr>
        <w:ind w:firstLineChars="0"/>
        <w:jc w:val="left"/>
        <w:rPr>
          <w:rFonts w:asciiTheme="minorEastAsia" w:hAnsiTheme="minorEastAsia"/>
          <w:color w:val="auto"/>
          <w:sz w:val="24"/>
        </w:rPr>
      </w:pPr>
      <w:r>
        <w:rPr>
          <w:rFonts w:hint="eastAsia" w:asciiTheme="minorEastAsia" w:hAnsiTheme="minorEastAsia"/>
          <w:color w:val="auto"/>
          <w:sz w:val="24"/>
        </w:rPr>
        <w:t>提供现场安装需要的专业或特殊工具。</w:t>
      </w:r>
    </w:p>
    <w:p>
      <w:pPr>
        <w:pStyle w:val="5"/>
        <w:numPr>
          <w:ilvl w:val="0"/>
          <w:numId w:val="6"/>
        </w:numPr>
        <w:ind w:firstLineChars="0"/>
        <w:jc w:val="left"/>
        <w:rPr>
          <w:rFonts w:asciiTheme="minorEastAsia" w:hAnsiTheme="minorEastAsia"/>
          <w:color w:val="auto"/>
          <w:sz w:val="24"/>
        </w:rPr>
      </w:pPr>
      <w:r>
        <w:rPr>
          <w:rFonts w:hint="eastAsia" w:asciiTheme="minorEastAsia" w:hAnsiTheme="minorEastAsia"/>
          <w:color w:val="auto"/>
          <w:sz w:val="24"/>
        </w:rPr>
        <w:t>派有经验的工程师到现场指导安装。当采购方通知供应商要投产运行时，供应商应配合试运和调试工作。</w:t>
      </w:r>
    </w:p>
    <w:p>
      <w:pPr>
        <w:pStyle w:val="5"/>
        <w:numPr>
          <w:ilvl w:val="0"/>
          <w:numId w:val="6"/>
        </w:numPr>
        <w:ind w:firstLineChars="0"/>
        <w:jc w:val="left"/>
        <w:rPr>
          <w:rFonts w:asciiTheme="minorEastAsia" w:hAnsiTheme="minorEastAsia"/>
          <w:color w:val="auto"/>
          <w:sz w:val="24"/>
        </w:rPr>
      </w:pPr>
      <w:r>
        <w:rPr>
          <w:rFonts w:hint="eastAsia" w:asciiTheme="minorEastAsia" w:hAnsiTheme="minorEastAsia"/>
          <w:color w:val="auto"/>
          <w:sz w:val="24"/>
        </w:rPr>
        <w:t>在质保期内，当设备出现故障或不能满足操作要求时，供应商应免费排除故障，直到采购方满意为止。</w:t>
      </w:r>
    </w:p>
    <w:p>
      <w:pPr>
        <w:pStyle w:val="5"/>
        <w:numPr>
          <w:ilvl w:val="0"/>
          <w:numId w:val="6"/>
        </w:numPr>
        <w:ind w:firstLineChars="0"/>
        <w:jc w:val="left"/>
        <w:rPr>
          <w:rFonts w:asciiTheme="minorEastAsia" w:hAnsiTheme="minorEastAsia"/>
          <w:color w:val="auto"/>
          <w:sz w:val="24"/>
        </w:rPr>
      </w:pPr>
      <w:r>
        <w:rPr>
          <w:rFonts w:hint="eastAsia" w:asciiTheme="minorEastAsia" w:hAnsiTheme="minorEastAsia"/>
          <w:color w:val="auto"/>
          <w:sz w:val="24"/>
        </w:rPr>
        <w:t>当设备需要维修或更换部件时，在采购方的要求下，供应商应派有经验的工程师到现场进行技术支持。</w:t>
      </w:r>
    </w:p>
    <w:p>
      <w:pPr>
        <w:pStyle w:val="5"/>
        <w:numPr>
          <w:ilvl w:val="0"/>
          <w:numId w:val="6"/>
        </w:numPr>
        <w:ind w:firstLineChars="0"/>
        <w:jc w:val="left"/>
        <w:rPr>
          <w:rFonts w:asciiTheme="minorEastAsia" w:hAnsiTheme="minorEastAsia"/>
          <w:color w:val="auto"/>
          <w:sz w:val="24"/>
        </w:rPr>
      </w:pPr>
      <w:r>
        <w:rPr>
          <w:rFonts w:hint="eastAsia" w:asciiTheme="minorEastAsia" w:hAnsiTheme="minorEastAsia"/>
          <w:color w:val="auto"/>
          <w:sz w:val="24"/>
        </w:rPr>
        <w:t>供应商（制造厂）在中华人民共和国境内常设服务机构，应昼夜24小时提供足够的备品、备件和技术服务。</w:t>
      </w:r>
    </w:p>
    <w:p>
      <w:pPr>
        <w:pStyle w:val="5"/>
        <w:numPr>
          <w:ilvl w:val="0"/>
          <w:numId w:val="6"/>
        </w:numPr>
        <w:ind w:firstLineChars="0"/>
        <w:jc w:val="left"/>
        <w:rPr>
          <w:rFonts w:asciiTheme="minorEastAsia" w:hAnsiTheme="minorEastAsia"/>
          <w:color w:val="auto"/>
          <w:sz w:val="24"/>
        </w:rPr>
      </w:pPr>
      <w:r>
        <w:rPr>
          <w:rFonts w:hint="eastAsia" w:asciiTheme="minorEastAsia" w:hAnsiTheme="minorEastAsia"/>
          <w:color w:val="auto"/>
          <w:sz w:val="24"/>
        </w:rPr>
        <w:t>当采购方需要供应商提供服务时，供应商应在</w:t>
      </w:r>
      <w:r>
        <w:rPr>
          <w:rFonts w:asciiTheme="minorEastAsia" w:hAnsiTheme="minorEastAsia"/>
          <w:color w:val="auto"/>
          <w:sz w:val="24"/>
        </w:rPr>
        <w:t>1</w:t>
      </w:r>
      <w:r>
        <w:rPr>
          <w:rFonts w:hint="eastAsia" w:asciiTheme="minorEastAsia" w:hAnsiTheme="minorEastAsia"/>
          <w:color w:val="auto"/>
          <w:sz w:val="24"/>
        </w:rPr>
        <w:t>小时内作出答复，（如必要）在</w:t>
      </w:r>
      <w:r>
        <w:rPr>
          <w:rFonts w:asciiTheme="minorEastAsia" w:hAnsiTheme="minorEastAsia"/>
          <w:color w:val="auto"/>
          <w:sz w:val="24"/>
        </w:rPr>
        <w:t>2</w:t>
      </w:r>
      <w:r>
        <w:rPr>
          <w:rFonts w:hint="eastAsia" w:asciiTheme="minorEastAsia" w:hAnsiTheme="minorEastAsia"/>
          <w:color w:val="auto"/>
          <w:sz w:val="24"/>
        </w:rPr>
        <w:t>小时内派服务工程师到现场。确需国外派员时不超过</w:t>
      </w:r>
      <w:r>
        <w:rPr>
          <w:rFonts w:asciiTheme="minorEastAsia" w:hAnsiTheme="minorEastAsia"/>
          <w:color w:val="auto"/>
          <w:sz w:val="24"/>
        </w:rPr>
        <w:t>4</w:t>
      </w:r>
      <w:r>
        <w:rPr>
          <w:rFonts w:hint="eastAsia" w:asciiTheme="minorEastAsia" w:hAnsiTheme="minorEastAsia"/>
          <w:color w:val="auto"/>
          <w:sz w:val="24"/>
        </w:rPr>
        <w:t>天。</w:t>
      </w:r>
    </w:p>
    <w:p>
      <w:pPr>
        <w:pStyle w:val="5"/>
        <w:numPr>
          <w:ilvl w:val="0"/>
          <w:numId w:val="6"/>
        </w:numPr>
        <w:ind w:firstLineChars="0"/>
        <w:jc w:val="left"/>
        <w:rPr>
          <w:rFonts w:asciiTheme="minorEastAsia" w:hAnsiTheme="minorEastAsia"/>
          <w:color w:val="auto"/>
          <w:sz w:val="24"/>
        </w:rPr>
      </w:pPr>
      <w:r>
        <w:rPr>
          <w:rFonts w:hint="eastAsia" w:asciiTheme="minorEastAsia" w:hAnsiTheme="minorEastAsia"/>
          <w:color w:val="auto"/>
          <w:sz w:val="24"/>
        </w:rPr>
        <w:t>在质保期内，供应商负责对采购方提出的质量异议做出书面明确答复。确属质量问题时，供应商应及时采取保护措施且负责免费更换。并相应延长其保质期。</w:t>
      </w:r>
    </w:p>
    <w:p>
      <w:pPr>
        <w:pStyle w:val="5"/>
        <w:numPr>
          <w:ilvl w:val="0"/>
          <w:numId w:val="6"/>
        </w:numPr>
        <w:ind w:firstLineChars="0"/>
        <w:jc w:val="left"/>
        <w:rPr>
          <w:rFonts w:asciiTheme="minorEastAsia" w:hAnsiTheme="minorEastAsia"/>
          <w:color w:val="auto"/>
          <w:sz w:val="24"/>
        </w:rPr>
      </w:pPr>
      <w:r>
        <w:rPr>
          <w:rFonts w:hint="eastAsia" w:asciiTheme="minorEastAsia" w:hAnsiTheme="minorEastAsia"/>
          <w:color w:val="auto"/>
          <w:sz w:val="24"/>
        </w:rPr>
        <w:t>产品寿命期内，供应商应确保所有零备件的供应。供应商对零备件的供应，国内调配时间不超过48小时，国外调配时间不超过20天。</w:t>
      </w:r>
    </w:p>
    <w:p>
      <w:pPr>
        <w:pStyle w:val="5"/>
        <w:numPr>
          <w:ilvl w:val="0"/>
          <w:numId w:val="5"/>
        </w:numPr>
        <w:ind w:firstLineChars="0"/>
        <w:jc w:val="left"/>
        <w:rPr>
          <w:rFonts w:asciiTheme="minorEastAsia" w:hAnsiTheme="minorEastAsia"/>
          <w:color w:val="auto"/>
          <w:sz w:val="24"/>
        </w:rPr>
      </w:pPr>
      <w:r>
        <w:rPr>
          <w:rFonts w:hint="eastAsia" w:asciiTheme="minorEastAsia" w:hAnsiTheme="minorEastAsia"/>
          <w:color w:val="auto"/>
          <w:sz w:val="24"/>
        </w:rPr>
        <w:t>培训</w:t>
      </w:r>
    </w:p>
    <w:p>
      <w:pPr>
        <w:jc w:val="left"/>
        <w:rPr>
          <w:rFonts w:asciiTheme="minorEastAsia" w:hAnsiTheme="minorEastAsia"/>
          <w:color w:val="auto"/>
          <w:sz w:val="24"/>
        </w:rPr>
      </w:pPr>
      <w:r>
        <w:rPr>
          <w:rFonts w:hint="eastAsia" w:asciiTheme="minorEastAsia" w:hAnsiTheme="minorEastAsia"/>
          <w:color w:val="auto"/>
          <w:sz w:val="24"/>
        </w:rPr>
        <w:t>供应商应免费提供对操作人员的安装和维护培训工作</w:t>
      </w:r>
    </w:p>
    <w:p>
      <w:pPr>
        <w:jc w:val="left"/>
        <w:rPr>
          <w:rFonts w:asciiTheme="minorEastAsia" w:hAnsiTheme="minorEastAsia"/>
          <w:b/>
          <w:color w:val="auto"/>
          <w:sz w:val="24"/>
        </w:rPr>
      </w:pPr>
      <w:r>
        <w:rPr>
          <w:rFonts w:hint="eastAsia" w:asciiTheme="minorEastAsia" w:hAnsiTheme="minorEastAsia"/>
          <w:b/>
          <w:color w:val="auto"/>
          <w:sz w:val="24"/>
        </w:rPr>
        <w:t>九、验收</w:t>
      </w:r>
    </w:p>
    <w:p>
      <w:pPr>
        <w:jc w:val="left"/>
        <w:rPr>
          <w:rFonts w:asciiTheme="minorEastAsia" w:hAnsiTheme="minorEastAsia"/>
          <w:color w:val="auto"/>
          <w:sz w:val="24"/>
        </w:rPr>
      </w:pPr>
      <w:r>
        <w:rPr>
          <w:rFonts w:hint="eastAsia" w:asciiTheme="minorEastAsia" w:hAnsiTheme="minorEastAsia"/>
          <w:color w:val="auto"/>
          <w:sz w:val="24"/>
        </w:rPr>
        <w:t>除非合同另有规定，验收应包括但不限于如下内容：</w:t>
      </w:r>
    </w:p>
    <w:p>
      <w:pPr>
        <w:pStyle w:val="5"/>
        <w:numPr>
          <w:ilvl w:val="0"/>
          <w:numId w:val="7"/>
        </w:numPr>
        <w:ind w:firstLineChars="0"/>
        <w:jc w:val="left"/>
        <w:rPr>
          <w:rFonts w:asciiTheme="minorEastAsia" w:hAnsiTheme="minorEastAsia"/>
          <w:color w:val="auto"/>
          <w:sz w:val="24"/>
        </w:rPr>
      </w:pPr>
      <w:r>
        <w:rPr>
          <w:rFonts w:hint="eastAsia" w:asciiTheme="minorEastAsia" w:hAnsiTheme="minorEastAsia"/>
          <w:color w:val="auto"/>
          <w:sz w:val="24"/>
        </w:rPr>
        <w:t>工厂验收</w:t>
      </w:r>
    </w:p>
    <w:p>
      <w:pPr>
        <w:jc w:val="left"/>
        <w:rPr>
          <w:rFonts w:asciiTheme="minorEastAsia" w:hAnsiTheme="minorEastAsia"/>
          <w:color w:val="auto"/>
          <w:sz w:val="24"/>
        </w:rPr>
      </w:pPr>
      <w:r>
        <w:rPr>
          <w:rFonts w:hint="eastAsia" w:asciiTheme="minorEastAsia" w:hAnsiTheme="minorEastAsia"/>
          <w:color w:val="auto"/>
          <w:sz w:val="24"/>
        </w:rPr>
        <w:t>交货前及时通知采购方，由采购方决定是否派人到工厂进行工厂验收。</w:t>
      </w:r>
    </w:p>
    <w:p>
      <w:pPr>
        <w:pStyle w:val="5"/>
        <w:numPr>
          <w:ilvl w:val="0"/>
          <w:numId w:val="7"/>
        </w:numPr>
        <w:ind w:firstLineChars="0"/>
        <w:jc w:val="left"/>
        <w:rPr>
          <w:rFonts w:asciiTheme="minorEastAsia" w:hAnsiTheme="minorEastAsia"/>
          <w:color w:val="auto"/>
          <w:sz w:val="24"/>
        </w:rPr>
      </w:pPr>
      <w:r>
        <w:rPr>
          <w:rFonts w:hint="eastAsia" w:asciiTheme="minorEastAsia" w:hAnsiTheme="minorEastAsia"/>
          <w:color w:val="auto"/>
          <w:sz w:val="24"/>
        </w:rPr>
        <w:t>到货验收</w:t>
      </w:r>
    </w:p>
    <w:p>
      <w:pPr>
        <w:jc w:val="left"/>
        <w:rPr>
          <w:rFonts w:hint="eastAsia" w:asciiTheme="minorEastAsia" w:hAnsiTheme="minorEastAsia"/>
          <w:color w:val="auto"/>
          <w:sz w:val="24"/>
        </w:rPr>
      </w:pPr>
      <w:r>
        <w:rPr>
          <w:rFonts w:hint="eastAsia" w:asciiTheme="minorEastAsia" w:hAnsiTheme="minorEastAsia"/>
          <w:color w:val="auto"/>
          <w:sz w:val="24"/>
        </w:rPr>
        <w:t xml:space="preserve">货物到达采购方指定库房（或现场）后  </w:t>
      </w:r>
    </w:p>
    <w:p>
      <w:pPr>
        <w:jc w:val="left"/>
        <w:rPr>
          <w:rFonts w:hint="eastAsia" w:asciiTheme="minorEastAsia" w:hAnsiTheme="minorEastAsia"/>
          <w:color w:val="auto"/>
          <w:sz w:val="24"/>
        </w:rPr>
      </w:pPr>
    </w:p>
    <w:p>
      <w:pPr>
        <w:jc w:val="left"/>
        <w:rPr>
          <w:rFonts w:asciiTheme="minorEastAsia" w:hAnsiTheme="minorEastAsia"/>
          <w:b/>
          <w:color w:val="auto"/>
          <w:sz w:val="24"/>
        </w:rPr>
      </w:pPr>
      <w:r>
        <w:rPr>
          <w:rFonts w:hint="eastAsia" w:asciiTheme="minorEastAsia" w:hAnsiTheme="minorEastAsia"/>
          <w:b/>
          <w:color w:val="auto"/>
          <w:sz w:val="24"/>
        </w:rPr>
        <w:t>十、质保期</w:t>
      </w:r>
    </w:p>
    <w:p>
      <w:pPr>
        <w:jc w:val="left"/>
        <w:rPr>
          <w:rFonts w:asciiTheme="minorEastAsia" w:hAnsiTheme="minorEastAsia"/>
          <w:color w:val="auto"/>
          <w:sz w:val="24"/>
        </w:rPr>
      </w:pPr>
      <w:r>
        <w:rPr>
          <w:rFonts w:hint="eastAsia" w:asciiTheme="minorEastAsia" w:hAnsiTheme="minorEastAsia"/>
          <w:color w:val="auto"/>
          <w:sz w:val="24"/>
        </w:rPr>
        <w:t>自竣工之日起2年</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ID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621B93"/>
    <w:multiLevelType w:val="singleLevel"/>
    <w:tmpl w:val="B5621B93"/>
    <w:lvl w:ilvl="0" w:tentative="0">
      <w:start w:val="5"/>
      <w:numFmt w:val="chineseCounting"/>
      <w:suff w:val="nothing"/>
      <w:lvlText w:val="%1、"/>
      <w:lvlJc w:val="left"/>
      <w:rPr>
        <w:rFonts w:hint="eastAsia"/>
      </w:rPr>
    </w:lvl>
  </w:abstractNum>
  <w:abstractNum w:abstractNumId="1">
    <w:nsid w:val="0C820C35"/>
    <w:multiLevelType w:val="multilevel"/>
    <w:tmpl w:val="0C820C3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AA612C2"/>
    <w:multiLevelType w:val="multilevel"/>
    <w:tmpl w:val="1AA612C2"/>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3436B2"/>
    <w:multiLevelType w:val="multilevel"/>
    <w:tmpl w:val="2A3436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B2CC32"/>
    <w:multiLevelType w:val="singleLevel"/>
    <w:tmpl w:val="36B2CC32"/>
    <w:lvl w:ilvl="0" w:tentative="0">
      <w:start w:val="1"/>
      <w:numFmt w:val="decimal"/>
      <w:suff w:val="nothing"/>
      <w:lvlText w:val="%1、"/>
      <w:lvlJc w:val="left"/>
    </w:lvl>
  </w:abstractNum>
  <w:abstractNum w:abstractNumId="5">
    <w:nsid w:val="3B8E0691"/>
    <w:multiLevelType w:val="multilevel"/>
    <w:tmpl w:val="3B8E06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F5B19B4"/>
    <w:multiLevelType w:val="multilevel"/>
    <w:tmpl w:val="7F5B19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E7D9A"/>
    <w:rsid w:val="00073216"/>
    <w:rsid w:val="106960C1"/>
    <w:rsid w:val="24B53285"/>
    <w:rsid w:val="29E6163F"/>
    <w:rsid w:val="2E9E7D9A"/>
    <w:rsid w:val="31CE42C9"/>
    <w:rsid w:val="406B34D9"/>
    <w:rsid w:val="43B65716"/>
    <w:rsid w:val="4C206BAD"/>
    <w:rsid w:val="63FB4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unhideWhenUsed/>
    <w:qFormat/>
    <w:uiPriority w:val="1"/>
    <w:pPr>
      <w:ind w:firstLine="420" w:firstLineChars="200"/>
    </w:pPr>
  </w:style>
  <w:style w:type="character" w:customStyle="1" w:styleId="6">
    <w:name w:val="font21"/>
    <w:basedOn w:val="4"/>
    <w:uiPriority w:val="0"/>
    <w:rPr>
      <w:rFonts w:ascii="CIDFont" w:hAnsi="CIDFont" w:eastAsia="CIDFont" w:cs="CIDFont"/>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2020-04-16T09:48:00Z</dcterms:created>
  <dc:creator>想你我的姑娘</dc:creator>
  <cp:lastModifiedBy>leader2013_93545</cp:lastModifiedBy>
  <dcterms:modified xsi:type="dcterms:W3CDTF">2020-09-12T11:54:57Z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