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</w:pPr>
      <w:r>
        <w:t>中建三局安装公司</w:t>
      </w:r>
      <w:r>
        <w:rPr>
          <w:rFonts w:hint="eastAsia"/>
          <w:lang w:val="en-US" w:eastAsia="zh-CN"/>
        </w:rPr>
        <w:t>华东经理部</w:t>
      </w:r>
    </w:p>
    <w:p>
      <w:pPr>
        <w:pStyle w:val="4"/>
        <w:spacing w:before="5"/>
        <w:rPr>
          <w:rFonts w:ascii="黑体"/>
          <w:b/>
          <w:sz w:val="49"/>
        </w:rPr>
      </w:pPr>
    </w:p>
    <w:p>
      <w:pPr>
        <w:spacing w:before="0"/>
        <w:ind w:left="0" w:right="132" w:firstLine="0"/>
        <w:jc w:val="center"/>
        <w:rPr>
          <w:rFonts w:hint="eastAsia" w:ascii="黑体" w:eastAsia="黑体"/>
          <w:b/>
          <w:sz w:val="48"/>
        </w:rPr>
      </w:pPr>
    </w:p>
    <w:p>
      <w:pPr>
        <w:spacing w:before="0"/>
        <w:ind w:left="0" w:right="132" w:firstLine="0"/>
        <w:jc w:val="center"/>
        <w:rPr>
          <w:rFonts w:hint="eastAsia" w:ascii="黑体" w:eastAsia="黑体"/>
          <w:b/>
          <w:sz w:val="48"/>
        </w:rPr>
      </w:pPr>
    </w:p>
    <w:p>
      <w:pPr>
        <w:spacing w:before="0"/>
        <w:ind w:left="0" w:right="132" w:firstLine="0"/>
        <w:jc w:val="center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  <w:lang w:eastAsia="zh-CN"/>
        </w:rPr>
        <w:t>（</w:t>
      </w:r>
      <w:r>
        <w:rPr>
          <w:rFonts w:hint="eastAsia" w:ascii="黑体" w:eastAsia="黑体"/>
          <w:b/>
          <w:sz w:val="48"/>
          <w:lang w:val="en-US" w:eastAsia="zh-CN"/>
        </w:rPr>
        <w:t>苍南府东三期项目电线电缆</w:t>
      </w:r>
      <w:r>
        <w:rPr>
          <w:rFonts w:hint="eastAsia" w:ascii="黑体" w:eastAsia="黑体"/>
          <w:b/>
          <w:sz w:val="48"/>
        </w:rPr>
        <w:t>采购）</w:t>
      </w:r>
    </w:p>
    <w:p>
      <w:pPr>
        <w:pStyle w:val="4"/>
        <w:rPr>
          <w:rFonts w:ascii="黑体"/>
          <w:b/>
          <w:sz w:val="48"/>
        </w:rPr>
      </w:pPr>
    </w:p>
    <w:p>
      <w:pPr>
        <w:spacing w:before="352" w:line="446" w:lineRule="auto"/>
        <w:ind w:left="3792" w:right="3933" w:firstLine="0"/>
        <w:jc w:val="both"/>
        <w:rPr>
          <w:rFonts w:hint="eastAsia" w:ascii="黑体" w:eastAsia="黑体"/>
          <w:b/>
          <w:sz w:val="84"/>
        </w:rPr>
      </w:pPr>
      <w:r>
        <w:rPr>
          <w:rFonts w:hint="eastAsia" w:ascii="黑体" w:eastAsia="黑体"/>
          <w:b/>
          <w:sz w:val="84"/>
        </w:rPr>
        <w:t>招标公告</w:t>
      </w:r>
    </w:p>
    <w:p>
      <w:pPr>
        <w:tabs>
          <w:tab w:val="left" w:pos="1305"/>
        </w:tabs>
        <w:spacing w:before="0" w:line="570" w:lineRule="exact"/>
        <w:ind w:left="0" w:right="140" w:firstLine="2240" w:firstLineChars="700"/>
        <w:jc w:val="both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招标编号：</w:t>
      </w:r>
      <w:r>
        <w:rPr>
          <w:rFonts w:hint="eastAsia" w:ascii="黑体" w:eastAsia="黑体"/>
          <w:sz w:val="32"/>
          <w:lang w:val="en-US" w:eastAsia="zh-CN"/>
        </w:rPr>
        <w:t>cscec</w:t>
      </w:r>
      <w:r>
        <w:rPr>
          <w:rFonts w:hint="eastAsia" w:ascii="黑体" w:eastAsia="黑体"/>
          <w:sz w:val="32"/>
        </w:rPr>
        <w:t>20102200931</w:t>
      </w:r>
    </w:p>
    <w:p>
      <w:pPr>
        <w:tabs>
          <w:tab w:val="left" w:pos="1305"/>
        </w:tabs>
        <w:spacing w:before="0" w:line="570" w:lineRule="exact"/>
        <w:ind w:left="0" w:right="140" w:firstLine="2240" w:firstLineChars="700"/>
        <w:jc w:val="both"/>
        <w:rPr>
          <w:rFonts w:hint="eastAsia" w:ascii="黑体" w:eastAsia="黑体"/>
          <w:sz w:val="32"/>
        </w:rPr>
      </w:pPr>
    </w:p>
    <w:p>
      <w:pPr>
        <w:tabs>
          <w:tab w:val="left" w:pos="1305"/>
        </w:tabs>
        <w:spacing w:before="0" w:line="570" w:lineRule="exact"/>
        <w:ind w:left="0" w:right="140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第一章</w:t>
      </w:r>
      <w:r>
        <w:rPr>
          <w:rFonts w:hint="eastAsia" w:ascii="Microsoft JhengHei" w:eastAsia="Microsoft JhengHei"/>
          <w:b/>
          <w:sz w:val="36"/>
        </w:rPr>
        <w:tab/>
      </w:r>
      <w:bookmarkStart w:id="0" w:name="第一章 招标公告"/>
      <w:bookmarkEnd w:id="0"/>
      <w:r>
        <w:rPr>
          <w:rFonts w:hint="eastAsia" w:ascii="Microsoft JhengHei" w:eastAsia="Microsoft JhengHei"/>
          <w:b/>
          <w:sz w:val="36"/>
        </w:rPr>
        <w:t>招标公告</w:t>
      </w:r>
    </w:p>
    <w:p>
      <w:pPr>
        <w:pStyle w:val="4"/>
        <w:spacing w:before="185" w:line="333" w:lineRule="auto"/>
        <w:ind w:left="117" w:right="255" w:firstLine="559"/>
        <w:jc w:val="both"/>
      </w:pPr>
      <w:r>
        <w:t>根据中建三局集团有限公司（以下简称：中建三局）集中采购管理方针，以及集中采购管理规定，特组织中建三局安装工程有限公司</w:t>
      </w:r>
      <w:r>
        <w:rPr>
          <w:rFonts w:hint="eastAsia"/>
          <w:lang w:val="en-US" w:eastAsia="zh-CN"/>
        </w:rPr>
        <w:t>苍南府东三期项目电线电缆物资</w:t>
      </w:r>
      <w:r>
        <w:t>招标，现通过“云筑网”（网址</w:t>
      </w:r>
      <w:r>
        <w:fldChar w:fldCharType="begin"/>
      </w:r>
      <w:r>
        <w:instrText xml:space="preserve"> HYPERLINK "http://www.yzw.cn/" \h </w:instrText>
      </w:r>
      <w:r>
        <w:fldChar w:fldCharType="separate"/>
      </w:r>
      <w:r>
        <w:t xml:space="preserve">http://www.yzw.cn </w:t>
      </w:r>
      <w:r>
        <w:fldChar w:fldCharType="end"/>
      </w:r>
      <w:r>
        <w:t>）进行公开招标。</w:t>
      </w:r>
    </w:p>
    <w:p>
      <w:pPr>
        <w:pStyle w:val="3"/>
        <w:spacing w:line="427" w:lineRule="exact"/>
      </w:pPr>
      <w:r>
        <w:t>一、基本情况</w:t>
      </w:r>
    </w:p>
    <w:p>
      <w:pPr>
        <w:pStyle w:val="4"/>
        <w:spacing w:before="76" w:line="336" w:lineRule="auto"/>
        <w:ind w:left="117" w:right="184" w:firstLine="559"/>
      </w:pPr>
      <w:r>
        <w:t>1、招标组织：中建三局安装工程有限公司</w:t>
      </w:r>
      <w:r>
        <w:rPr>
          <w:rFonts w:hint="eastAsia"/>
          <w:lang w:val="en-US" w:eastAsia="zh-CN"/>
        </w:rPr>
        <w:t>华东经理部</w:t>
      </w:r>
      <w:r>
        <w:t>物资招标小组（以下简称：物资招标小组）。</w:t>
      </w:r>
    </w:p>
    <w:p>
      <w:pPr>
        <w:pStyle w:val="4"/>
        <w:spacing w:line="355" w:lineRule="exact"/>
        <w:ind w:left="676"/>
      </w:pPr>
      <w:r>
        <w:t>2、招标项目：</w:t>
      </w:r>
      <w:r>
        <w:rPr>
          <w:rFonts w:hint="eastAsia"/>
          <w:lang w:val="en-US" w:eastAsia="zh-CN"/>
        </w:rPr>
        <w:t>苍南府东三期项目</w:t>
      </w:r>
      <w:r>
        <w:t>。</w:t>
      </w:r>
    </w:p>
    <w:p>
      <w:pPr>
        <w:pStyle w:val="4"/>
        <w:spacing w:before="141"/>
        <w:ind w:left="676"/>
      </w:pPr>
      <w:r>
        <w:t>3、招标内容：</w:t>
      </w:r>
      <w:r>
        <w:rPr>
          <w:rFonts w:hint="eastAsia"/>
          <w:lang w:val="en-US" w:eastAsia="zh-CN"/>
        </w:rPr>
        <w:t>电线电缆</w:t>
      </w:r>
      <w:r>
        <w:t>采购。</w:t>
      </w:r>
    </w:p>
    <w:p>
      <w:pPr>
        <w:pStyle w:val="4"/>
        <w:spacing w:before="143"/>
        <w:ind w:left="676"/>
      </w:pPr>
      <w:r>
        <w:t>4、招标计划量：详见附件清单。</w:t>
      </w:r>
    </w:p>
    <w:p>
      <w:pPr>
        <w:spacing w:before="140" w:line="271" w:lineRule="auto"/>
        <w:ind w:left="676" w:right="2146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sz w:val="28"/>
        </w:rPr>
        <w:t>5、招标方法：采取公开招标资格预审的方式。</w:t>
      </w:r>
      <w:r>
        <w:rPr>
          <w:rFonts w:hint="eastAsia" w:ascii="Microsoft JhengHei" w:eastAsia="Microsoft JhengHei"/>
          <w:b/>
          <w:sz w:val="28"/>
        </w:rPr>
        <w:t>二、投标人的资格条件</w:t>
      </w:r>
    </w:p>
    <w:p>
      <w:pPr>
        <w:pStyle w:val="4"/>
        <w:spacing w:before="14" w:line="333" w:lineRule="auto"/>
        <w:ind w:left="117" w:right="255" w:firstLine="559"/>
      </w:pPr>
      <w:bookmarkStart w:id="1" w:name="1、投标人必须具有独立生产/销售本次招标物资供货能力的制造/供应商。"/>
      <w:bookmarkEnd w:id="1"/>
      <w:r>
        <w:t>1、投标人必须具有独立生产/销售本次招标物资供货能力的制造/供应商。</w:t>
      </w:r>
    </w:p>
    <w:p>
      <w:pPr>
        <w:pStyle w:val="4"/>
        <w:spacing w:before="1"/>
        <w:ind w:left="676"/>
      </w:pPr>
      <w:bookmarkStart w:id="2" w:name="2、具备法律主体资格，具有独立订立及履行合同的能力。"/>
      <w:bookmarkEnd w:id="2"/>
      <w:r>
        <w:t>2、具备法律主体资格，具有独立订立及履行合同的能力。</w:t>
      </w:r>
    </w:p>
    <w:p>
      <w:pPr>
        <w:pStyle w:val="4"/>
        <w:spacing w:before="143" w:line="333" w:lineRule="auto"/>
        <w:ind w:left="117" w:right="113" w:firstLine="559"/>
      </w:pPr>
      <w:bookmarkStart w:id="3" w:name="3、具备国家有关部门、行业或公司要求必须取得的质量、计量、消防、安全、环保认证及"/>
      <w:bookmarkEnd w:id="3"/>
      <w:r>
        <w:rPr>
          <w:spacing w:val="-1"/>
        </w:rPr>
        <w:t>3</w:t>
      </w:r>
      <w:r>
        <w:rPr>
          <w:spacing w:val="-16"/>
        </w:rPr>
        <w:t>、具备国家有关部门、行业或公司要求必须取得的质量、计量、消防、安全、环保认证及其他生产经营许可；在国家相关部门和行业的监督检查中没有不良记录；与中建三局各单位合作没有不良合</w:t>
      </w:r>
      <w:r>
        <w:rPr>
          <w:spacing w:val="-6"/>
        </w:rPr>
        <w:t>作记录。</w:t>
      </w:r>
    </w:p>
    <w:p>
      <w:pPr>
        <w:pStyle w:val="4"/>
        <w:spacing w:before="4" w:line="333" w:lineRule="auto"/>
        <w:ind w:left="117" w:right="255" w:firstLine="559"/>
      </w:pPr>
      <w:bookmarkStart w:id="4" w:name="4、投标人应具有一定的经营规模和服务能力，企业注册资本不低于100万元。"/>
      <w:bookmarkEnd w:id="4"/>
      <w:r>
        <w:rPr>
          <w:spacing w:val="-1"/>
        </w:rPr>
        <w:t>4</w:t>
      </w:r>
      <w:r>
        <w:rPr>
          <w:spacing w:val="-9"/>
        </w:rPr>
        <w:t>、投标人应具有一定的经营规模和服务能力，企业注册资本不</w:t>
      </w:r>
      <w:r>
        <w:rPr>
          <w:spacing w:val="-31"/>
        </w:rPr>
        <w:t xml:space="preserve">低于 </w:t>
      </w:r>
      <w:r>
        <w:rPr>
          <w:color w:val="FF0000"/>
        </w:rPr>
        <w:t>100</w:t>
      </w:r>
      <w:r>
        <w:rPr>
          <w:color w:val="FF0000"/>
          <w:spacing w:val="-72"/>
        </w:rPr>
        <w:t xml:space="preserve"> </w:t>
      </w:r>
      <w:r>
        <w:t>万元。</w:t>
      </w:r>
    </w:p>
    <w:p>
      <w:pPr>
        <w:pStyle w:val="4"/>
        <w:spacing w:before="4"/>
        <w:ind w:left="676"/>
      </w:pPr>
      <w:bookmarkStart w:id="5" w:name="5、具有良好的商业信誉和健全的财务会计制度。"/>
      <w:bookmarkEnd w:id="5"/>
      <w:r>
        <w:t>5、具有良好的商业信誉和健全的财务会计制度。</w:t>
      </w:r>
    </w:p>
    <w:p>
      <w:pPr>
        <w:pStyle w:val="4"/>
        <w:spacing w:before="140"/>
        <w:ind w:left="676"/>
      </w:pPr>
      <w:bookmarkStart w:id="6" w:name="6、中建股份内部供应企业也属于供应商范围，纳入供应商管理。"/>
      <w:bookmarkEnd w:id="6"/>
      <w:r>
        <w:t>6</w:t>
      </w:r>
      <w:r>
        <w:rPr>
          <w:spacing w:val="-17"/>
        </w:rPr>
        <w:t>、中建股份内部供应企业也属于供应商范围，纳入供应商管理。</w:t>
      </w:r>
    </w:p>
    <w:p>
      <w:pPr>
        <w:pStyle w:val="4"/>
        <w:spacing w:before="140"/>
        <w:ind w:left="676"/>
      </w:pPr>
      <w:bookmarkStart w:id="7" w:name="7、投标人必须能开具正规增值税专用发票。"/>
      <w:bookmarkEnd w:id="7"/>
      <w:r>
        <w:t>7、投标人必须能开具正规增值税专用发票。</w:t>
      </w:r>
    </w:p>
    <w:p>
      <w:pPr>
        <w:pStyle w:val="4"/>
        <w:spacing w:before="143" w:line="333" w:lineRule="auto"/>
        <w:ind w:left="117" w:right="185" w:firstLine="559"/>
      </w:pPr>
      <w:bookmarkStart w:id="8" w:name="8、投标人必须为中建云筑网合格分供商，同时在物资信息管理平台（http://jc"/>
      <w:bookmarkEnd w:id="8"/>
      <w:r>
        <w:t>8、</w:t>
      </w:r>
      <w:r>
        <w:rPr>
          <w:color w:val="FF0000"/>
        </w:rPr>
        <w:t>投标人必须为中建云筑网合格分供商，同时在物资信息管理平台（</w:t>
      </w:r>
      <w:r>
        <w:fldChar w:fldCharType="begin"/>
      </w:r>
      <w:r>
        <w:instrText xml:space="preserve"> HYPERLINK "http://jc.cscec3bmep.com/pms/custom/index/index.do" \h </w:instrText>
      </w:r>
      <w:r>
        <w:fldChar w:fldCharType="separate"/>
      </w:r>
      <w:r>
        <w:rPr>
          <w:color w:val="FF0000"/>
        </w:rPr>
        <w:t>http://jc.cscec3bmep.com/pms/custom/index/index.do</w:t>
      </w:r>
      <w:r>
        <w:rPr>
          <w:color w:val="FF0000"/>
        </w:rPr>
        <w:fldChar w:fldCharType="end"/>
      </w:r>
      <w:r>
        <w:rPr>
          <w:color w:val="FF0000"/>
        </w:rPr>
        <w:t>）</w:t>
      </w:r>
    </w:p>
    <w:p>
      <w:pPr>
        <w:spacing w:after="0" w:line="333" w:lineRule="auto"/>
        <w:sectPr>
          <w:footerReference r:id="rId3" w:type="default"/>
          <w:pgSz w:w="11910" w:h="16840"/>
          <w:pgMar w:top="1540" w:right="1660" w:bottom="1400" w:left="1680" w:header="0" w:footer="1218" w:gutter="0"/>
        </w:sectPr>
      </w:pPr>
    </w:p>
    <w:p>
      <w:pPr>
        <w:pStyle w:val="4"/>
        <w:spacing w:before="44"/>
        <w:ind w:left="117"/>
      </w:pPr>
      <w:r>
        <w:rPr>
          <w:color w:val="FF0000"/>
          <w:spacing w:val="-3"/>
        </w:rPr>
        <w:t>经过注册并审核通过，否则无法投标。</w:t>
      </w:r>
    </w:p>
    <w:p>
      <w:pPr>
        <w:pStyle w:val="4"/>
        <w:spacing w:before="140" w:line="333" w:lineRule="auto"/>
        <w:ind w:left="117" w:right="252" w:firstLine="559"/>
      </w:pPr>
      <w:bookmarkStart w:id="9" w:name="9、符合上述条件，经中建三局安装工程有限公司联合招标小组资格审查合格后，方为合格"/>
      <w:bookmarkEnd w:id="9"/>
      <w:r>
        <w:rPr>
          <w:spacing w:val="-1"/>
        </w:rPr>
        <w:t>9</w:t>
      </w:r>
      <w:r>
        <w:rPr>
          <w:spacing w:val="-10"/>
        </w:rPr>
        <w:t>、符合上述条件，经中建三局安装工程有限公司联合招标小组</w:t>
      </w:r>
      <w:r>
        <w:rPr>
          <w:spacing w:val="-4"/>
        </w:rPr>
        <w:t>资格审查合格后，方为合格的投标人。</w:t>
      </w:r>
    </w:p>
    <w:p>
      <w:pPr>
        <w:pStyle w:val="3"/>
      </w:pPr>
      <w:bookmarkStart w:id="10" w:name="三、投标报名"/>
      <w:bookmarkEnd w:id="10"/>
      <w:r>
        <w:t>三、投标报名</w:t>
      </w:r>
    </w:p>
    <w:p>
      <w:pPr>
        <w:pStyle w:val="4"/>
        <w:spacing w:before="89"/>
        <w:ind w:left="1027"/>
      </w:pPr>
      <w:r>
        <w:rPr>
          <w:spacing w:val="10"/>
        </w:rPr>
        <w:t>1</w:t>
      </w:r>
      <w:r>
        <w:rPr>
          <w:spacing w:val="-1"/>
        </w:rPr>
        <w:t xml:space="preserve">、投标单位必须于 </w:t>
      </w:r>
      <w:r>
        <w:t>2020</w:t>
      </w:r>
      <w:r>
        <w:rPr>
          <w:spacing w:val="-39"/>
        </w:rPr>
        <w:t xml:space="preserve"> 年 </w:t>
      </w:r>
      <w:r>
        <w:rPr>
          <w:rFonts w:hint="eastAsia"/>
          <w:lang w:val="en-US" w:eastAsia="zh-CN"/>
        </w:rPr>
        <w:t>10</w:t>
      </w:r>
      <w:r>
        <w:rPr>
          <w:spacing w:val="-38"/>
        </w:rPr>
        <w:t xml:space="preserve">月 </w:t>
      </w:r>
      <w:r>
        <w:rPr>
          <w:rFonts w:hint="eastAsia"/>
          <w:lang w:val="en-US" w:eastAsia="zh-CN"/>
        </w:rPr>
        <w:t>27</w:t>
      </w:r>
      <w:r>
        <w:rPr>
          <w:spacing w:val="-38"/>
        </w:rPr>
        <w:t xml:space="preserve"> 日 </w:t>
      </w:r>
      <w:r>
        <w:rPr>
          <w:spacing w:val="3"/>
        </w:rPr>
        <w:t>1</w:t>
      </w:r>
      <w:r>
        <w:rPr>
          <w:rFonts w:hint="eastAsia"/>
          <w:spacing w:val="3"/>
          <w:lang w:val="en-US" w:eastAsia="zh-CN"/>
        </w:rPr>
        <w:t>6</w:t>
      </w:r>
      <w:r>
        <w:rPr>
          <w:spacing w:val="3"/>
        </w:rPr>
        <w:t>：00</w:t>
      </w:r>
      <w:r>
        <w:rPr>
          <w:spacing w:val="-3"/>
        </w:rPr>
        <w:t xml:space="preserve"> 之前上云筑网</w:t>
      </w:r>
    </w:p>
    <w:p>
      <w:pPr>
        <w:pStyle w:val="4"/>
        <w:spacing w:before="8"/>
        <w:rPr>
          <w:sz w:val="20"/>
        </w:rPr>
      </w:pPr>
    </w:p>
    <w:p>
      <w:pPr>
        <w:pStyle w:val="4"/>
        <w:spacing w:before="1" w:line="417" w:lineRule="auto"/>
        <w:ind w:left="537" w:right="135"/>
      </w:pPr>
      <w:r>
        <w:rPr>
          <w:spacing w:val="-4"/>
        </w:rPr>
        <w:t>（https://</w:t>
      </w:r>
      <w:r>
        <w:fldChar w:fldCharType="begin"/>
      </w:r>
      <w:r>
        <w:instrText xml:space="preserve"> HYPERLINK "http://www.yzw.cn/" \h </w:instrText>
      </w:r>
      <w:r>
        <w:fldChar w:fldCharType="separate"/>
      </w:r>
      <w:r>
        <w:rPr>
          <w:spacing w:val="-4"/>
        </w:rPr>
        <w:t>www.yzw.cn/</w:t>
      </w:r>
      <w:r>
        <w:rPr>
          <w:spacing w:val="-4"/>
        </w:rPr>
        <w:fldChar w:fldCharType="end"/>
      </w:r>
      <w:r>
        <w:rPr>
          <w:spacing w:val="-4"/>
        </w:rPr>
        <w:t>）</w:t>
      </w:r>
      <w:r>
        <w:rPr>
          <w:spacing w:val="-7"/>
        </w:rPr>
        <w:t>的招标公告中进行签收和报名，同时上</w:t>
      </w:r>
      <w:r>
        <w:rPr>
          <w:spacing w:val="-3"/>
        </w:rPr>
        <w:t>传提供资审所需文件，资审通过后才能投标。</w:t>
      </w:r>
    </w:p>
    <w:p>
      <w:pPr>
        <w:pStyle w:val="4"/>
        <w:spacing w:line="358" w:lineRule="exact"/>
        <w:ind w:left="1027"/>
      </w:pPr>
      <w:r>
        <w:t>2</w:t>
      </w:r>
      <w:r>
        <w:rPr>
          <w:spacing w:val="-4"/>
        </w:rPr>
        <w:t>、所有报价文件</w:t>
      </w:r>
      <w:r>
        <w:t>（</w:t>
      </w:r>
      <w:r>
        <w:rPr>
          <w:spacing w:val="-3"/>
        </w:rPr>
        <w:t>含报价及投标文件</w:t>
      </w:r>
      <w:r>
        <w:rPr>
          <w:spacing w:val="-8"/>
        </w:rPr>
        <w:t>）</w:t>
      </w:r>
      <w:r>
        <w:rPr>
          <w:spacing w:val="-35"/>
        </w:rPr>
        <w:t xml:space="preserve">于 </w:t>
      </w:r>
      <w:r>
        <w:t>2020</w:t>
      </w:r>
      <w:r>
        <w:rPr>
          <w:spacing w:val="-48"/>
        </w:rPr>
        <w:t xml:space="preserve"> 年 </w:t>
      </w:r>
      <w:r>
        <w:rPr>
          <w:rFonts w:hint="eastAsia"/>
          <w:lang w:val="en-US" w:eastAsia="zh-CN"/>
        </w:rPr>
        <w:t>10</w:t>
      </w:r>
      <w:r>
        <w:rPr>
          <w:spacing w:val="-47"/>
        </w:rPr>
        <w:t xml:space="preserve"> 月 </w:t>
      </w:r>
      <w:r>
        <w:rPr>
          <w:rFonts w:hint="eastAsia"/>
          <w:lang w:val="en-US" w:eastAsia="zh-CN"/>
        </w:rPr>
        <w:t>30</w:t>
      </w:r>
      <w:r>
        <w:rPr>
          <w:spacing w:val="-36"/>
        </w:rPr>
        <w:t xml:space="preserve"> 日</w:t>
      </w:r>
    </w:p>
    <w:p>
      <w:pPr>
        <w:pStyle w:val="4"/>
        <w:spacing w:before="8"/>
        <w:rPr>
          <w:sz w:val="20"/>
        </w:rPr>
      </w:pPr>
    </w:p>
    <w:p>
      <w:pPr>
        <w:pStyle w:val="4"/>
        <w:spacing w:before="1" w:line="417" w:lineRule="auto"/>
        <w:ind w:left="537" w:right="135"/>
        <w:jc w:val="both"/>
      </w:pPr>
      <w:r>
        <w:t>17：00</w:t>
      </w:r>
      <w:r>
        <w:rPr>
          <w:spacing w:val="-10"/>
        </w:rPr>
        <w:t xml:space="preserve"> 之前通过云筑网进行投标报价</w:t>
      </w:r>
      <w:r>
        <w:rPr>
          <w:spacing w:val="-3"/>
        </w:rPr>
        <w:t>（</w:t>
      </w:r>
      <w:r>
        <w:rPr>
          <w:spacing w:val="-4"/>
        </w:rPr>
        <w:t>时间暂定，具体以网上发布投标截止日期为准），不按规定时限和地点递交的投标文件恕</w:t>
      </w:r>
      <w:r>
        <w:rPr>
          <w:spacing w:val="-3"/>
        </w:rPr>
        <w:t>不接受。</w:t>
      </w:r>
    </w:p>
    <w:p>
      <w:pPr>
        <w:pStyle w:val="3"/>
        <w:spacing w:line="402" w:lineRule="exact"/>
      </w:pPr>
      <w:bookmarkStart w:id="11" w:name="四、资格审查"/>
      <w:bookmarkEnd w:id="11"/>
      <w:r>
        <w:t>四、资格审查</w:t>
      </w:r>
    </w:p>
    <w:p>
      <w:pPr>
        <w:spacing w:before="0" w:line="507" w:lineRule="exact"/>
        <w:ind w:left="676" w:right="0" w:firstLine="0"/>
        <w:jc w:val="left"/>
        <w:rPr>
          <w:rFonts w:hint="eastAsia" w:ascii="Microsoft JhengHei" w:eastAsia="Microsoft JhengHei"/>
          <w:b/>
          <w:sz w:val="28"/>
        </w:rPr>
      </w:pPr>
      <w:bookmarkStart w:id="12" w:name="1、资格审查渠道"/>
      <w:bookmarkEnd w:id="12"/>
      <w:r>
        <w:rPr>
          <w:rFonts w:hint="eastAsia" w:ascii="Microsoft JhengHei" w:eastAsia="Microsoft JhengHei"/>
          <w:b/>
          <w:sz w:val="28"/>
        </w:rPr>
        <w:t>1、资格审查渠道</w:t>
      </w:r>
    </w:p>
    <w:p>
      <w:pPr>
        <w:pStyle w:val="4"/>
        <w:spacing w:before="79" w:line="333" w:lineRule="auto"/>
        <w:ind w:left="117" w:right="115" w:firstLine="559"/>
      </w:pPr>
      <w:bookmarkStart w:id="13" w:name="（1）本次招标的投标人可由采购平台公开报名产生。通过平台直接报名的供应商，按照招"/>
      <w:bookmarkEnd w:id="13"/>
      <w:r>
        <w:rPr>
          <w:spacing w:val="-14"/>
        </w:rPr>
        <w:t>（1）</w:t>
      </w:r>
      <w:r>
        <w:rPr>
          <w:spacing w:val="-5"/>
        </w:rPr>
        <w:t>本次招标的投标人可由采购平台公开报名产生。通过平台</w:t>
      </w:r>
      <w:r>
        <w:rPr>
          <w:spacing w:val="-10"/>
        </w:rPr>
        <w:t xml:space="preserve">直接报名的供应商，按照招标公告指定的时间和地点进行资格预审， </w:t>
      </w:r>
      <w:r>
        <w:rPr>
          <w:spacing w:val="-4"/>
        </w:rPr>
        <w:t>安装联合集采招标小组负责审核。</w:t>
      </w:r>
    </w:p>
    <w:p>
      <w:pPr>
        <w:pStyle w:val="3"/>
      </w:pPr>
      <w:bookmarkStart w:id="14" w:name="2、资格审查资料清单"/>
      <w:bookmarkEnd w:id="14"/>
      <w:r>
        <w:t>2、资格审查资料清单</w:t>
      </w:r>
    </w:p>
    <w:p>
      <w:pPr>
        <w:pStyle w:val="8"/>
        <w:numPr>
          <w:ilvl w:val="0"/>
          <w:numId w:val="1"/>
        </w:numPr>
        <w:tabs>
          <w:tab w:val="left" w:pos="1379"/>
        </w:tabs>
        <w:spacing w:before="77" w:after="0" w:line="240" w:lineRule="auto"/>
        <w:ind w:left="1378" w:right="0" w:hanging="703"/>
        <w:jc w:val="left"/>
        <w:rPr>
          <w:sz w:val="28"/>
        </w:rPr>
      </w:pPr>
      <w:bookmarkStart w:id="15" w:name="（1）法定代表人授权书证明原件，格式参照招标公告附件1。（2）投标人在近五年内与"/>
      <w:bookmarkEnd w:id="15"/>
      <w:bookmarkStart w:id="16" w:name="（1）法定代表人授权书证明原件，格式参照招标公告附件1。（2）投标人在近五年内与"/>
      <w:bookmarkEnd w:id="16"/>
      <w:r>
        <w:rPr>
          <w:spacing w:val="-6"/>
          <w:sz w:val="28"/>
        </w:rPr>
        <w:t xml:space="preserve">法定代表人授权书证明原件，格式参照招标公告附件 </w:t>
      </w:r>
      <w:r>
        <w:rPr>
          <w:sz w:val="28"/>
        </w:rPr>
        <w:t>1。</w:t>
      </w:r>
    </w:p>
    <w:p>
      <w:pPr>
        <w:pStyle w:val="8"/>
        <w:numPr>
          <w:ilvl w:val="0"/>
          <w:numId w:val="1"/>
        </w:numPr>
        <w:tabs>
          <w:tab w:val="left" w:pos="1379"/>
        </w:tabs>
        <w:spacing w:before="140" w:after="0" w:line="333" w:lineRule="auto"/>
        <w:ind w:left="676" w:right="115" w:firstLine="0"/>
        <w:jc w:val="left"/>
        <w:rPr>
          <w:sz w:val="28"/>
        </w:rPr>
      </w:pPr>
      <w:r>
        <w:rPr>
          <w:spacing w:val="-5"/>
          <w:sz w:val="28"/>
        </w:rPr>
        <w:t>投标人在近五年内与中建三局的供货业绩</w:t>
      </w:r>
      <w:r>
        <w:rPr>
          <w:sz w:val="28"/>
        </w:rPr>
        <w:t>（</w:t>
      </w:r>
      <w:r>
        <w:rPr>
          <w:spacing w:val="-3"/>
          <w:sz w:val="28"/>
        </w:rPr>
        <w:t>需提供合同封</w:t>
      </w:r>
      <w:r>
        <w:rPr>
          <w:spacing w:val="-10"/>
          <w:sz w:val="28"/>
        </w:rPr>
        <w:t xml:space="preserve">面、盖章页和合同清单项来证明有本次招标所需产品供货能力， </w:t>
      </w:r>
      <w:r>
        <w:rPr>
          <w:spacing w:val="-4"/>
          <w:sz w:val="28"/>
        </w:rPr>
        <w:t>原件备查</w:t>
      </w:r>
      <w:r>
        <w:rPr>
          <w:spacing w:val="-3"/>
          <w:sz w:val="28"/>
        </w:rPr>
        <w:t>）。允许代理商投标不允许联合体投标。</w:t>
      </w:r>
    </w:p>
    <w:p>
      <w:pPr>
        <w:pStyle w:val="8"/>
        <w:numPr>
          <w:ilvl w:val="0"/>
          <w:numId w:val="1"/>
        </w:numPr>
        <w:tabs>
          <w:tab w:val="left" w:pos="1379"/>
        </w:tabs>
        <w:spacing w:before="4" w:after="0" w:line="240" w:lineRule="auto"/>
        <w:ind w:left="1378" w:right="0" w:hanging="703"/>
        <w:jc w:val="left"/>
        <w:rPr>
          <w:sz w:val="28"/>
        </w:rPr>
      </w:pPr>
      <w:bookmarkStart w:id="17" w:name="（3）企业基本情况表（word版），详见附件2。"/>
      <w:bookmarkEnd w:id="17"/>
      <w:bookmarkStart w:id="18" w:name="（3）企业基本情况表（word版），详见附件2。"/>
      <w:bookmarkEnd w:id="18"/>
      <w:r>
        <w:rPr>
          <w:spacing w:val="-3"/>
          <w:sz w:val="28"/>
        </w:rPr>
        <w:t>企业基本情况表</w:t>
      </w:r>
      <w:r>
        <w:rPr>
          <w:sz w:val="28"/>
        </w:rPr>
        <w:t>（word</w:t>
      </w:r>
      <w:r>
        <w:rPr>
          <w:spacing w:val="-35"/>
          <w:sz w:val="28"/>
        </w:rPr>
        <w:t xml:space="preserve"> 版</w:t>
      </w:r>
      <w:r>
        <w:rPr>
          <w:sz w:val="28"/>
        </w:rPr>
        <w:t>）</w:t>
      </w:r>
      <w:r>
        <w:rPr>
          <w:spacing w:val="-13"/>
          <w:sz w:val="28"/>
        </w:rPr>
        <w:t xml:space="preserve">，详见附件 </w:t>
      </w:r>
      <w:r>
        <w:rPr>
          <w:sz w:val="28"/>
        </w:rPr>
        <w:t>2。</w:t>
      </w:r>
    </w:p>
    <w:p>
      <w:pPr>
        <w:pStyle w:val="8"/>
        <w:numPr>
          <w:ilvl w:val="0"/>
          <w:numId w:val="1"/>
        </w:numPr>
        <w:tabs>
          <w:tab w:val="left" w:pos="1379"/>
        </w:tabs>
        <w:spacing w:before="143" w:after="0" w:line="333" w:lineRule="auto"/>
        <w:ind w:left="676" w:right="255" w:firstLine="0"/>
        <w:jc w:val="left"/>
        <w:rPr>
          <w:sz w:val="28"/>
        </w:rPr>
      </w:pPr>
      <w:bookmarkStart w:id="19" w:name="（4）投标单位资信等级证书，质量、环境、职业健康安全管理认证。"/>
      <w:bookmarkEnd w:id="19"/>
      <w:bookmarkStart w:id="20" w:name="（4）投标单位资信等级证书，质量、环境、职业健康安全管理认证。"/>
      <w:bookmarkEnd w:id="20"/>
      <w:r>
        <w:rPr>
          <w:spacing w:val="-8"/>
          <w:sz w:val="28"/>
        </w:rPr>
        <w:t>投标单位资信等级证书，质量、环境、职业健康安全管理</w:t>
      </w:r>
      <w:r>
        <w:rPr>
          <w:spacing w:val="-4"/>
          <w:sz w:val="28"/>
        </w:rPr>
        <w:t>认证。</w:t>
      </w:r>
    </w:p>
    <w:p>
      <w:pPr>
        <w:pStyle w:val="8"/>
        <w:numPr>
          <w:ilvl w:val="0"/>
          <w:numId w:val="1"/>
        </w:numPr>
        <w:tabs>
          <w:tab w:val="left" w:pos="1379"/>
        </w:tabs>
        <w:spacing w:before="1" w:after="0" w:line="240" w:lineRule="auto"/>
        <w:ind w:left="1378" w:right="0" w:hanging="703"/>
        <w:jc w:val="left"/>
        <w:rPr>
          <w:sz w:val="28"/>
        </w:rPr>
      </w:pPr>
      <w:bookmarkStart w:id="21" w:name="（5）投标单位可提供的产品检测报告等其他证明资料。"/>
      <w:bookmarkEnd w:id="21"/>
      <w:bookmarkStart w:id="22" w:name="（5）投标单位可提供的产品检测报告等其他证明资料。"/>
      <w:bookmarkEnd w:id="22"/>
      <w:r>
        <w:rPr>
          <w:spacing w:val="-3"/>
          <w:sz w:val="28"/>
        </w:rPr>
        <w:t>投标单位可提供的产品检测报告等其他证明资料。</w:t>
      </w:r>
    </w:p>
    <w:p>
      <w:pPr>
        <w:pStyle w:val="4"/>
        <w:spacing w:before="143"/>
        <w:ind w:left="676"/>
      </w:pPr>
      <w:bookmarkStart w:id="23" w:name="上述1-5项资料必须提供，提供虚假资审资料的投标单位，任何时候一经发现，取消其投"/>
      <w:bookmarkEnd w:id="23"/>
      <w:r>
        <w:t>上述 1-5 项资料必须提供，提供虚假资审资料的投标单位，任</w:t>
      </w:r>
    </w:p>
    <w:p>
      <w:pPr>
        <w:spacing w:after="0"/>
        <w:sectPr>
          <w:pgSz w:w="11910" w:h="16840"/>
          <w:pgMar w:top="1500" w:right="1660" w:bottom="1400" w:left="1680" w:header="0" w:footer="1218" w:gutter="0"/>
        </w:sectPr>
      </w:pPr>
    </w:p>
    <w:p>
      <w:pPr>
        <w:spacing w:before="44" w:line="271" w:lineRule="auto"/>
        <w:ind w:left="676" w:right="3965" w:hanging="560"/>
        <w:jc w:val="left"/>
        <w:rPr>
          <w:rFonts w:hint="eastAsia" w:ascii="Microsoft JhengHei" w:eastAsia="Microsoft JhengHei"/>
          <w:b/>
          <w:sz w:val="28"/>
        </w:rPr>
      </w:pPr>
      <w:r>
        <w:rPr>
          <w:sz w:val="28"/>
        </w:rPr>
        <w:t>何时候一经发现，取消其投标资格。</w:t>
      </w:r>
      <w:bookmarkStart w:id="24" w:name="3、资格审查时间及地点"/>
      <w:bookmarkEnd w:id="24"/>
      <w:r>
        <w:rPr>
          <w:rFonts w:hint="eastAsia" w:ascii="Microsoft JhengHei" w:eastAsia="Microsoft JhengHei"/>
          <w:b/>
          <w:sz w:val="28"/>
        </w:rPr>
        <w:t>3、资格审查时间及地点</w:t>
      </w:r>
    </w:p>
    <w:p>
      <w:pPr>
        <w:pStyle w:val="8"/>
        <w:numPr>
          <w:ilvl w:val="0"/>
          <w:numId w:val="2"/>
        </w:numPr>
        <w:tabs>
          <w:tab w:val="left" w:pos="1379"/>
        </w:tabs>
        <w:spacing w:before="11" w:after="0" w:line="240" w:lineRule="auto"/>
        <w:ind w:left="1378" w:right="0" w:hanging="703"/>
        <w:jc w:val="left"/>
        <w:rPr>
          <w:sz w:val="28"/>
        </w:rPr>
      </w:pPr>
      <w:bookmarkStart w:id="25" w:name="（1）资格审查时间：2020年9月8日。"/>
      <w:bookmarkEnd w:id="25"/>
      <w:bookmarkStart w:id="26" w:name="（1）资格审查时间：2020年9月8日。"/>
      <w:bookmarkEnd w:id="26"/>
      <w:r>
        <w:rPr>
          <w:spacing w:val="-3"/>
          <w:sz w:val="28"/>
        </w:rPr>
        <w:t>资格审查时间：</w:t>
      </w:r>
      <w:r>
        <w:rPr>
          <w:sz w:val="28"/>
          <w:u w:val="single"/>
        </w:rPr>
        <w:t>2020</w:t>
      </w:r>
      <w:r>
        <w:rPr>
          <w:spacing w:val="-48"/>
          <w:sz w:val="28"/>
          <w:u w:val="single"/>
        </w:rPr>
        <w:t xml:space="preserve"> 年 </w:t>
      </w:r>
      <w:r>
        <w:rPr>
          <w:rFonts w:hint="eastAsia"/>
          <w:sz w:val="28"/>
          <w:u w:val="single"/>
          <w:lang w:val="en-US" w:eastAsia="zh-CN"/>
        </w:rPr>
        <w:t>10</w:t>
      </w:r>
      <w:r>
        <w:rPr>
          <w:spacing w:val="-48"/>
          <w:sz w:val="28"/>
          <w:u w:val="single"/>
        </w:rPr>
        <w:t xml:space="preserve"> 月 </w:t>
      </w:r>
      <w:r>
        <w:rPr>
          <w:rFonts w:hint="eastAsia"/>
          <w:sz w:val="28"/>
          <w:u w:val="single"/>
          <w:lang w:val="en-US" w:eastAsia="zh-CN"/>
        </w:rPr>
        <w:t>27</w:t>
      </w:r>
      <w:r>
        <w:rPr>
          <w:spacing w:val="-37"/>
          <w:sz w:val="28"/>
          <w:u w:val="single"/>
        </w:rPr>
        <w:t>日</w:t>
      </w:r>
      <w:r>
        <w:rPr>
          <w:sz w:val="28"/>
        </w:rPr>
        <w:t>。</w:t>
      </w:r>
    </w:p>
    <w:p>
      <w:pPr>
        <w:pStyle w:val="8"/>
        <w:numPr>
          <w:ilvl w:val="0"/>
          <w:numId w:val="2"/>
        </w:numPr>
        <w:tabs>
          <w:tab w:val="left" w:pos="1379"/>
        </w:tabs>
        <w:spacing w:before="143" w:after="0" w:line="333" w:lineRule="auto"/>
        <w:ind w:left="117" w:right="185" w:firstLine="559"/>
        <w:jc w:val="left"/>
        <w:rPr>
          <w:sz w:val="28"/>
        </w:rPr>
      </w:pPr>
      <w:bookmarkStart w:id="27" w:name="（2）投标人应将相应资料在规定时间内报名后上传至云筑网，逾期无效。"/>
      <w:bookmarkEnd w:id="27"/>
      <w:bookmarkStart w:id="28" w:name="（2）投标人应将相应资料在规定时间内报名后上传至云筑网，逾期无效。"/>
      <w:bookmarkEnd w:id="28"/>
      <w:r>
        <w:rPr>
          <w:spacing w:val="-3"/>
          <w:sz w:val="28"/>
        </w:rPr>
        <w:t xml:space="preserve">投标人应将相应资料在规定时间内报名后上传至云筑网， </w:t>
      </w:r>
      <w:r>
        <w:rPr>
          <w:spacing w:val="-2"/>
          <w:sz w:val="28"/>
        </w:rPr>
        <w:t>逾期无效。</w:t>
      </w:r>
    </w:p>
    <w:p>
      <w:pPr>
        <w:pStyle w:val="3"/>
        <w:spacing w:line="424" w:lineRule="exact"/>
      </w:pPr>
      <w:r>
        <w:t>五、招标文件的发放时间及方式</w:t>
      </w:r>
    </w:p>
    <w:p>
      <w:pPr>
        <w:pStyle w:val="4"/>
        <w:spacing w:before="79"/>
        <w:ind w:left="676"/>
      </w:pPr>
      <w:r>
        <w:t xml:space="preserve">1、发放时间：暂定 </w:t>
      </w:r>
      <w:r>
        <w:rPr>
          <w:u w:val="single"/>
        </w:rPr>
        <w:t>2020 年</w:t>
      </w:r>
      <w:r>
        <w:rPr>
          <w:rFonts w:hint="eastAsia"/>
          <w:u w:val="single"/>
          <w:lang w:val="en-US" w:eastAsia="zh-CN"/>
        </w:rPr>
        <w:t>20</w:t>
      </w:r>
      <w:r>
        <w:rPr>
          <w:u w:val="single"/>
        </w:rPr>
        <w:t xml:space="preserve"> 月</w:t>
      </w:r>
      <w:r>
        <w:rPr>
          <w:rFonts w:hint="eastAsia"/>
          <w:u w:val="single"/>
          <w:lang w:val="en-US" w:eastAsia="zh-CN"/>
        </w:rPr>
        <w:t>27</w:t>
      </w:r>
      <w:r>
        <w:rPr>
          <w:u w:val="single"/>
        </w:rPr>
        <w:t xml:space="preserve"> 日。</w:t>
      </w:r>
    </w:p>
    <w:p>
      <w:pPr>
        <w:pStyle w:val="4"/>
        <w:spacing w:before="140" w:line="333" w:lineRule="auto"/>
        <w:ind w:left="676" w:right="185"/>
      </w:pPr>
      <w:r>
        <w:t>2、发放形式：招标文件发布电子版，不发布书面招标文件。 3、发放平台：招标方通过</w:t>
      </w:r>
      <w:r>
        <w:rPr>
          <w:u w:val="single"/>
        </w:rPr>
        <w:t>云筑网（网址http://www.yzw.cn)</w:t>
      </w:r>
      <w:r>
        <w:t xml:space="preserve"> 进</w:t>
      </w:r>
    </w:p>
    <w:p>
      <w:pPr>
        <w:pStyle w:val="4"/>
        <w:spacing w:before="4"/>
        <w:ind w:left="117"/>
      </w:pPr>
      <w:r>
        <w:t>行发放。</w:t>
      </w:r>
    </w:p>
    <w:p>
      <w:pPr>
        <w:pStyle w:val="4"/>
        <w:spacing w:before="140" w:line="333" w:lineRule="auto"/>
        <w:ind w:left="117" w:right="183" w:firstLine="559"/>
      </w:pPr>
      <w:r>
        <w:t>4、发放对象：投标资格审查合格且经招标小组审核通过的投标人，投标人通过平台直接下载招标文件。</w:t>
      </w:r>
    </w:p>
    <w:p>
      <w:pPr>
        <w:pStyle w:val="4"/>
        <w:spacing w:before="3"/>
        <w:rPr>
          <w:sz w:val="39"/>
        </w:rPr>
      </w:pPr>
    </w:p>
    <w:p>
      <w:pPr>
        <w:pStyle w:val="4"/>
        <w:tabs>
          <w:tab w:val="left" w:pos="4876"/>
          <w:tab w:val="left" w:pos="5435"/>
        </w:tabs>
        <w:spacing w:line="333" w:lineRule="auto"/>
        <w:ind w:left="676" w:right="954"/>
        <w:rPr>
          <w:rFonts w:hint="default" w:eastAsia="宋体"/>
          <w:lang w:val="en-US" w:eastAsia="zh-CN"/>
        </w:rPr>
      </w:pPr>
      <w:r>
        <w:t>联</w:t>
      </w:r>
      <w:r>
        <w:rPr>
          <w:spacing w:val="-3"/>
        </w:rPr>
        <w:t>系</w:t>
      </w:r>
      <w:r>
        <w:t>人：</w:t>
      </w:r>
      <w:r>
        <w:rPr>
          <w:rFonts w:hint="eastAsia"/>
          <w:spacing w:val="-3"/>
          <w:lang w:val="en-US" w:eastAsia="zh-CN"/>
        </w:rPr>
        <w:t>罗晨</w:t>
      </w:r>
      <w:r>
        <w:tab/>
      </w:r>
      <w:r>
        <w:t>电</w:t>
      </w:r>
      <w:r>
        <w:tab/>
      </w:r>
      <w:r>
        <w:t>话：13</w:t>
      </w:r>
      <w:r>
        <w:rPr>
          <w:rFonts w:hint="eastAsia"/>
          <w:lang w:val="en-US" w:eastAsia="zh-CN"/>
        </w:rPr>
        <w:t>585570790</w:t>
      </w:r>
      <w:r>
        <w:t>地</w:t>
      </w:r>
      <w:r>
        <w:rPr>
          <w:spacing w:val="-3"/>
        </w:rPr>
        <w:t>址</w:t>
      </w:r>
      <w:r>
        <w:t>：</w:t>
      </w:r>
      <w:r>
        <w:rPr>
          <w:rFonts w:hint="eastAsia"/>
          <w:lang w:val="en-US" w:eastAsia="zh-CN"/>
        </w:rPr>
        <w:t>上海浦东新区金桥路金桥大厦10F</w:t>
      </w:r>
    </w:p>
    <w:p>
      <w:pPr>
        <w:pStyle w:val="4"/>
        <w:spacing w:before="3"/>
        <w:rPr>
          <w:sz w:val="39"/>
        </w:rPr>
      </w:pPr>
    </w:p>
    <w:p>
      <w:pPr>
        <w:pStyle w:val="4"/>
        <w:ind w:left="1867"/>
      </w:pPr>
      <w:r>
        <w:t>中建三局安装工程有限公司</w:t>
      </w:r>
      <w:r>
        <w:rPr>
          <w:rFonts w:hint="eastAsia"/>
          <w:lang w:val="en-US" w:eastAsia="zh-CN"/>
        </w:rPr>
        <w:t>华东经理部</w:t>
      </w:r>
      <w:r>
        <w:t>物资招标小组</w:t>
      </w:r>
    </w:p>
    <w:p>
      <w:pPr>
        <w:pStyle w:val="4"/>
        <w:spacing w:before="140"/>
        <w:ind w:left="4667"/>
      </w:pPr>
      <w:r>
        <w:t>二〇二〇年</w:t>
      </w:r>
      <w:r>
        <w:rPr>
          <w:rFonts w:hint="eastAsia"/>
          <w:lang w:val="en-US" w:eastAsia="zh-CN"/>
        </w:rPr>
        <w:t>十</w:t>
      </w:r>
      <w:r>
        <w:t>月二</w:t>
      </w:r>
      <w:r>
        <w:rPr>
          <w:rFonts w:hint="eastAsia"/>
          <w:lang w:val="en-US" w:eastAsia="zh-CN"/>
        </w:rPr>
        <w:t>十二</w:t>
      </w:r>
      <w:r>
        <w:t>日</w:t>
      </w:r>
    </w:p>
    <w:p>
      <w:pPr>
        <w:spacing w:after="0"/>
        <w:sectPr>
          <w:pgSz w:w="11910" w:h="16840"/>
          <w:pgMar w:top="1500" w:right="1660" w:bottom="1400" w:left="1680" w:header="0" w:footer="1218" w:gutter="0"/>
        </w:sectPr>
      </w:pPr>
    </w:p>
    <w:p>
      <w:pPr>
        <w:spacing w:before="54"/>
        <w:ind w:left="117" w:right="0" w:firstLine="0"/>
        <w:jc w:val="left"/>
        <w:rPr>
          <w:rFonts w:ascii="Calibri" w:eastAsia="Calibri"/>
          <w:sz w:val="21"/>
        </w:rPr>
      </w:pPr>
      <w:r>
        <w:rPr>
          <w:spacing w:val="-19"/>
          <w:sz w:val="21"/>
        </w:rPr>
        <w:t xml:space="preserve">附件 </w:t>
      </w:r>
      <w:r>
        <w:rPr>
          <w:rFonts w:ascii="Calibri" w:eastAsia="Calibri"/>
          <w:sz w:val="21"/>
        </w:rPr>
        <w:t>1</w:t>
      </w:r>
    </w:p>
    <w:p>
      <w:pPr>
        <w:pStyle w:val="4"/>
        <w:spacing w:before="5"/>
        <w:rPr>
          <w:rFonts w:ascii="Calibri"/>
          <w:sz w:val="38"/>
        </w:rPr>
      </w:pPr>
      <w:r>
        <w:br w:type="column"/>
      </w:r>
    </w:p>
    <w:p>
      <w:pPr>
        <w:spacing w:before="0"/>
        <w:ind w:left="117" w:right="0" w:firstLine="0"/>
        <w:jc w:val="left"/>
        <w:rPr>
          <w:b/>
          <w:sz w:val="32"/>
        </w:rPr>
      </w:pPr>
      <w:r>
        <w:rPr>
          <w:b/>
          <w:sz w:val="32"/>
        </w:rPr>
        <w:t>法人委托授权书</w:t>
      </w:r>
    </w:p>
    <w:p>
      <w:pPr>
        <w:spacing w:after="0"/>
        <w:jc w:val="left"/>
        <w:rPr>
          <w:sz w:val="32"/>
        </w:rPr>
        <w:sectPr>
          <w:pgSz w:w="11910" w:h="16840"/>
          <w:pgMar w:top="1560" w:right="1660" w:bottom="1400" w:left="1680" w:header="0" w:footer="1218" w:gutter="0"/>
          <w:cols w:equalWidth="0" w:num="2">
            <w:col w:w="734" w:space="2508"/>
            <w:col w:w="5328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14"/>
        </w:rPr>
      </w:pPr>
    </w:p>
    <w:p>
      <w:pPr>
        <w:pStyle w:val="4"/>
        <w:tabs>
          <w:tab w:val="left" w:pos="1531"/>
          <w:tab w:val="left" w:pos="3126"/>
          <w:tab w:val="left" w:pos="5505"/>
        </w:tabs>
        <w:spacing w:before="71" w:line="417" w:lineRule="auto"/>
        <w:ind w:left="117" w:right="185" w:firstLine="559"/>
        <w:jc w:val="both"/>
        <w:rPr>
          <w:rFonts w:hint="eastAsia" w:ascii="仿宋" w:eastAsia="仿宋"/>
        </w:rPr>
      </w:pPr>
      <w:r>
        <w:rPr>
          <w:rFonts w:hint="eastAsia" w:ascii="仿宋" w:eastAsia="仿宋"/>
          <w:spacing w:val="7"/>
        </w:rPr>
        <w:t>本授权书声明</w:t>
      </w:r>
      <w:r>
        <w:rPr>
          <w:rFonts w:hint="eastAsia" w:ascii="仿宋" w:eastAsia="仿宋"/>
          <w:spacing w:val="4"/>
        </w:rPr>
        <w:t>：</w:t>
      </w:r>
      <w:r>
        <w:rPr>
          <w:rFonts w:hint="eastAsia" w:ascii="仿宋" w:eastAsia="仿宋"/>
          <w:spacing w:val="7"/>
        </w:rPr>
        <w:t>注册</w:t>
      </w:r>
      <w:r>
        <w:rPr>
          <w:rFonts w:hint="eastAsia" w:ascii="仿宋" w:eastAsia="仿宋"/>
          <w:spacing w:val="6"/>
        </w:rPr>
        <w:t>于</w:t>
      </w:r>
      <w:r>
        <w:rPr>
          <w:rFonts w:hint="eastAsia" w:ascii="仿宋" w:eastAsia="仿宋"/>
          <w:spacing w:val="6"/>
          <w:u w:val="single"/>
        </w:rPr>
        <w:t xml:space="preserve">   </w:t>
      </w:r>
      <w:r>
        <w:rPr>
          <w:rFonts w:hint="eastAsia" w:ascii="仿宋" w:eastAsia="仿宋"/>
          <w:spacing w:val="150"/>
          <w:u w:val="single"/>
        </w:rPr>
        <w:t xml:space="preserve"> </w:t>
      </w:r>
      <w:r>
        <w:rPr>
          <w:rFonts w:hint="eastAsia" w:ascii="仿宋" w:eastAsia="仿宋"/>
          <w:spacing w:val="6"/>
        </w:rPr>
        <w:t>省</w:t>
      </w:r>
      <w:r>
        <w:rPr>
          <w:rFonts w:hint="eastAsia" w:ascii="仿宋" w:eastAsia="仿宋"/>
          <w:spacing w:val="6"/>
          <w:u w:val="single"/>
        </w:rPr>
        <w:t xml:space="preserve">   </w:t>
      </w:r>
      <w:r>
        <w:rPr>
          <w:rFonts w:hint="eastAsia" w:ascii="仿宋" w:eastAsia="仿宋"/>
          <w:spacing w:val="7"/>
          <w:u w:val="single"/>
        </w:rPr>
        <w:t xml:space="preserve"> </w:t>
      </w:r>
      <w:r>
        <w:rPr>
          <w:rFonts w:hint="eastAsia" w:ascii="仿宋" w:eastAsia="仿宋"/>
          <w:spacing w:val="6"/>
        </w:rPr>
        <w:t>市</w:t>
      </w:r>
      <w:r>
        <w:rPr>
          <w:rFonts w:hint="eastAsia" w:ascii="仿宋" w:eastAsia="仿宋"/>
          <w:spacing w:val="6"/>
          <w:u w:val="single"/>
        </w:rPr>
        <w:t xml:space="preserve">   </w:t>
      </w:r>
      <w:r>
        <w:rPr>
          <w:rFonts w:hint="eastAsia" w:ascii="仿宋" w:eastAsia="仿宋"/>
          <w:spacing w:val="151"/>
          <w:u w:val="single"/>
        </w:rPr>
        <w:t xml:space="preserve"> </w:t>
      </w:r>
      <w:r>
        <w:rPr>
          <w:rFonts w:hint="eastAsia" w:ascii="仿宋" w:eastAsia="仿宋"/>
          <w:spacing w:val="7"/>
        </w:rPr>
        <w:t>县工商管理局</w:t>
      </w:r>
      <w:r>
        <w:rPr>
          <w:rFonts w:hint="eastAsia" w:ascii="仿宋" w:eastAsia="仿宋"/>
        </w:rPr>
        <w:t>的公</w:t>
      </w:r>
      <w:r>
        <w:rPr>
          <w:rFonts w:hint="eastAsia" w:ascii="仿宋" w:eastAsia="仿宋"/>
          <w:spacing w:val="-3"/>
        </w:rPr>
        <w:t>司</w:t>
      </w:r>
      <w:r>
        <w:rPr>
          <w:rFonts w:hint="eastAsia" w:ascii="仿宋" w:eastAsia="仿宋"/>
        </w:rPr>
        <w:t>，法</w:t>
      </w:r>
      <w:r>
        <w:rPr>
          <w:rFonts w:hint="eastAsia" w:ascii="仿宋" w:eastAsia="仿宋"/>
          <w:spacing w:val="-3"/>
        </w:rPr>
        <w:t>人</w:t>
      </w:r>
      <w:r>
        <w:rPr>
          <w:rFonts w:hint="eastAsia" w:ascii="仿宋" w:eastAsia="仿宋"/>
        </w:rPr>
        <w:t>代表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授</w:t>
      </w:r>
      <w:r>
        <w:rPr>
          <w:rFonts w:hint="eastAsia" w:ascii="仿宋" w:eastAsia="仿宋"/>
          <w:spacing w:val="-3"/>
        </w:rPr>
        <w:t>权</w:t>
      </w:r>
      <w:r>
        <w:rPr>
          <w:rFonts w:hint="eastAsia" w:ascii="仿宋" w:eastAsia="仿宋"/>
        </w:rPr>
        <w:t>本公</w:t>
      </w:r>
      <w:r>
        <w:rPr>
          <w:rFonts w:hint="eastAsia" w:ascii="仿宋" w:eastAsia="仿宋"/>
          <w:spacing w:val="-3"/>
        </w:rPr>
        <w:t>司</w:t>
      </w:r>
      <w:r>
        <w:rPr>
          <w:rFonts w:hint="eastAsia" w:ascii="仿宋" w:eastAsia="仿宋"/>
          <w:spacing w:val="-3"/>
          <w:u w:val="single"/>
        </w:rPr>
        <w:t xml:space="preserve"> </w:t>
      </w:r>
      <w:r>
        <w:rPr>
          <w:rFonts w:hint="eastAsia" w:ascii="仿宋" w:eastAsia="仿宋"/>
          <w:spacing w:val="-3"/>
          <w:u w:val="single"/>
        </w:rPr>
        <w:tab/>
      </w:r>
      <w:r>
        <w:rPr>
          <w:rFonts w:hint="eastAsia" w:ascii="仿宋" w:eastAsia="仿宋"/>
        </w:rPr>
        <w:t>为</w:t>
      </w:r>
      <w:r>
        <w:rPr>
          <w:rFonts w:hint="eastAsia" w:ascii="仿宋" w:eastAsia="仿宋"/>
          <w:spacing w:val="-3"/>
        </w:rPr>
        <w:t>本</w:t>
      </w:r>
      <w:r>
        <w:rPr>
          <w:rFonts w:hint="eastAsia" w:ascii="仿宋" w:eastAsia="仿宋"/>
        </w:rPr>
        <w:t>公司</w:t>
      </w:r>
      <w:r>
        <w:rPr>
          <w:rFonts w:hint="eastAsia" w:ascii="仿宋" w:eastAsia="仿宋"/>
          <w:spacing w:val="-3"/>
        </w:rPr>
        <w:t>合</w:t>
      </w:r>
      <w:r>
        <w:rPr>
          <w:rFonts w:hint="eastAsia" w:ascii="仿宋" w:eastAsia="仿宋"/>
        </w:rPr>
        <w:t>法代</w:t>
      </w:r>
      <w:r>
        <w:rPr>
          <w:rFonts w:hint="eastAsia" w:ascii="仿宋" w:eastAsia="仿宋"/>
          <w:spacing w:val="-3"/>
        </w:rPr>
        <w:t>理</w:t>
      </w:r>
      <w:r>
        <w:rPr>
          <w:rFonts w:hint="eastAsia" w:ascii="仿宋" w:eastAsia="仿宋"/>
        </w:rPr>
        <w:t>人， 就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工程的招标的投标报价、谈判及合同的签订、履行及收款</w:t>
      </w:r>
      <w:r>
        <w:rPr>
          <w:rFonts w:hint="eastAsia" w:ascii="仿宋" w:eastAsia="仿宋"/>
          <w:spacing w:val="-3"/>
        </w:rPr>
        <w:t>直</w:t>
      </w:r>
      <w:r>
        <w:rPr>
          <w:rFonts w:hint="eastAsia" w:ascii="仿宋" w:eastAsia="仿宋"/>
        </w:rPr>
        <w:t>至完</w:t>
      </w:r>
      <w:r>
        <w:rPr>
          <w:rFonts w:hint="eastAsia" w:ascii="仿宋" w:eastAsia="仿宋"/>
          <w:spacing w:val="-3"/>
        </w:rPr>
        <w:t>成</w:t>
      </w:r>
      <w:r>
        <w:rPr>
          <w:rFonts w:hint="eastAsia" w:ascii="仿宋" w:eastAsia="仿宋"/>
        </w:rPr>
        <w:t>，并</w:t>
      </w:r>
      <w:r>
        <w:rPr>
          <w:rFonts w:hint="eastAsia" w:ascii="仿宋" w:eastAsia="仿宋"/>
          <w:spacing w:val="-3"/>
        </w:rPr>
        <w:t>以</w:t>
      </w:r>
      <w:r>
        <w:rPr>
          <w:rFonts w:hint="eastAsia" w:ascii="仿宋" w:eastAsia="仿宋"/>
        </w:rPr>
        <w:t>本公</w:t>
      </w:r>
      <w:r>
        <w:rPr>
          <w:rFonts w:hint="eastAsia" w:ascii="仿宋" w:eastAsia="仿宋"/>
          <w:spacing w:val="-3"/>
        </w:rPr>
        <w:t>司</w:t>
      </w:r>
      <w:r>
        <w:rPr>
          <w:rFonts w:hint="eastAsia" w:ascii="仿宋" w:eastAsia="仿宋"/>
        </w:rPr>
        <w:t>名义</w:t>
      </w:r>
      <w:r>
        <w:rPr>
          <w:rFonts w:hint="eastAsia" w:ascii="仿宋" w:eastAsia="仿宋"/>
          <w:spacing w:val="-3"/>
        </w:rPr>
        <w:t>处</w:t>
      </w:r>
      <w:r>
        <w:rPr>
          <w:rFonts w:hint="eastAsia" w:ascii="仿宋" w:eastAsia="仿宋"/>
        </w:rPr>
        <w:t>理一</w:t>
      </w:r>
      <w:r>
        <w:rPr>
          <w:rFonts w:hint="eastAsia" w:ascii="仿宋" w:eastAsia="仿宋"/>
          <w:spacing w:val="-3"/>
        </w:rPr>
        <w:t>切</w:t>
      </w:r>
      <w:r>
        <w:rPr>
          <w:rFonts w:hint="eastAsia" w:ascii="仿宋" w:eastAsia="仿宋"/>
        </w:rPr>
        <w:t>之有</w:t>
      </w:r>
      <w:r>
        <w:rPr>
          <w:rFonts w:hint="eastAsia" w:ascii="仿宋" w:eastAsia="仿宋"/>
          <w:spacing w:val="-3"/>
        </w:rPr>
        <w:t>关</w:t>
      </w:r>
      <w:r>
        <w:rPr>
          <w:rFonts w:hint="eastAsia" w:ascii="仿宋" w:eastAsia="仿宋"/>
        </w:rPr>
        <w:t>的事</w:t>
      </w:r>
      <w:r>
        <w:rPr>
          <w:rFonts w:hint="eastAsia" w:ascii="仿宋" w:eastAsia="仿宋"/>
          <w:spacing w:val="-3"/>
        </w:rPr>
        <w:t>务</w:t>
      </w:r>
      <w:r>
        <w:rPr>
          <w:rFonts w:hint="eastAsia" w:ascii="仿宋" w:eastAsia="仿宋"/>
        </w:rPr>
        <w:t>。</w:t>
      </w:r>
    </w:p>
    <w:p>
      <w:pPr>
        <w:pStyle w:val="4"/>
        <w:tabs>
          <w:tab w:val="left" w:pos="2637"/>
          <w:tab w:val="left" w:pos="3755"/>
          <w:tab w:val="left" w:pos="4876"/>
        </w:tabs>
        <w:spacing w:line="358" w:lineRule="exact"/>
        <w:ind w:left="676"/>
        <w:rPr>
          <w:rFonts w:hint="eastAsia" w:ascii="仿宋" w:eastAsia="仿宋"/>
        </w:rPr>
      </w:pPr>
      <w:r>
        <w:rPr>
          <w:rFonts w:hint="eastAsia" w:ascii="仿宋" w:eastAsia="仿宋"/>
        </w:rPr>
        <w:t>本</w:t>
      </w:r>
      <w:r>
        <w:rPr>
          <w:rFonts w:hint="eastAsia" w:ascii="仿宋" w:eastAsia="仿宋"/>
          <w:spacing w:val="-3"/>
        </w:rPr>
        <w:t>授</w:t>
      </w:r>
      <w:r>
        <w:rPr>
          <w:rFonts w:hint="eastAsia" w:ascii="仿宋" w:eastAsia="仿宋"/>
        </w:rPr>
        <w:t>权于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spacing w:val="-3"/>
        </w:rPr>
        <w:t>年</w:t>
      </w:r>
      <w:r>
        <w:rPr>
          <w:rFonts w:hint="eastAsia" w:ascii="仿宋" w:eastAsia="仿宋"/>
          <w:spacing w:val="-3"/>
          <w:u w:val="single"/>
        </w:rPr>
        <w:t xml:space="preserve"> </w:t>
      </w:r>
      <w:r>
        <w:rPr>
          <w:rFonts w:hint="eastAsia" w:ascii="仿宋" w:eastAsia="仿宋"/>
          <w:spacing w:val="-3"/>
          <w:u w:val="single"/>
        </w:rPr>
        <w:tab/>
      </w:r>
      <w:r>
        <w:rPr>
          <w:rFonts w:hint="eastAsia" w:ascii="仿宋" w:eastAsia="仿宋"/>
        </w:rPr>
        <w:t>月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日</w:t>
      </w:r>
      <w:r>
        <w:rPr>
          <w:rFonts w:hint="eastAsia" w:ascii="仿宋" w:eastAsia="仿宋"/>
          <w:spacing w:val="-3"/>
        </w:rPr>
        <w:t>签</w:t>
      </w:r>
      <w:r>
        <w:rPr>
          <w:rFonts w:hint="eastAsia" w:ascii="仿宋" w:eastAsia="仿宋"/>
        </w:rPr>
        <w:t>字生</w:t>
      </w:r>
      <w:r>
        <w:rPr>
          <w:rFonts w:hint="eastAsia" w:ascii="仿宋" w:eastAsia="仿宋"/>
          <w:spacing w:val="-3"/>
        </w:rPr>
        <w:t>效</w:t>
      </w:r>
      <w:r>
        <w:rPr>
          <w:rFonts w:hint="eastAsia" w:ascii="仿宋" w:eastAsia="仿宋"/>
        </w:rPr>
        <w:t>，特</w:t>
      </w:r>
      <w:r>
        <w:rPr>
          <w:rFonts w:hint="eastAsia" w:ascii="仿宋" w:eastAsia="仿宋"/>
          <w:spacing w:val="-3"/>
        </w:rPr>
        <w:t>此</w:t>
      </w:r>
      <w:r>
        <w:rPr>
          <w:rFonts w:hint="eastAsia" w:ascii="仿宋" w:eastAsia="仿宋"/>
        </w:rPr>
        <w:t>声明。</w:t>
      </w:r>
    </w:p>
    <w:p>
      <w:pPr>
        <w:pStyle w:val="4"/>
        <w:rPr>
          <w:rFonts w:ascii="仿宋"/>
          <w:sz w:val="30"/>
        </w:rPr>
      </w:pPr>
    </w:p>
    <w:p>
      <w:pPr>
        <w:pStyle w:val="4"/>
        <w:spacing w:before="5"/>
        <w:rPr>
          <w:rFonts w:ascii="仿宋"/>
          <w:sz w:val="39"/>
        </w:rPr>
      </w:pPr>
    </w:p>
    <w:p>
      <w:pPr>
        <w:pStyle w:val="4"/>
        <w:ind w:left="676"/>
        <w:rPr>
          <w:rFonts w:hint="eastAsia" w:ascii="仿宋" w:eastAsia="仿宋"/>
        </w:rPr>
      </w:pPr>
      <w:r>
        <w:rPr>
          <w:rFonts w:hint="eastAsia" w:ascii="仿宋" w:eastAsia="仿宋"/>
        </w:rPr>
        <w:t>单位名称（盖公章）：</w:t>
      </w:r>
    </w:p>
    <w:p>
      <w:pPr>
        <w:pStyle w:val="4"/>
        <w:spacing w:before="9"/>
        <w:rPr>
          <w:rFonts w:ascii="仿宋"/>
          <w:sz w:val="20"/>
        </w:rPr>
      </w:pPr>
    </w:p>
    <w:p>
      <w:pPr>
        <w:pStyle w:val="4"/>
        <w:tabs>
          <w:tab w:val="left" w:pos="5365"/>
        </w:tabs>
        <w:ind w:left="676"/>
        <w:rPr>
          <w:rFonts w:ascii="Times New Roman" w:eastAsia="Times New Roman"/>
        </w:rPr>
      </w:pPr>
      <w:r>
        <w:rPr>
          <w:rFonts w:hint="eastAsia" w:ascii="仿宋" w:eastAsia="仿宋"/>
          <w:spacing w:val="-1"/>
        </w:rPr>
        <w:t>法</w:t>
      </w:r>
      <w:r>
        <w:rPr>
          <w:rFonts w:hint="eastAsia" w:ascii="仿宋" w:eastAsia="仿宋"/>
          <w:spacing w:val="-3"/>
        </w:rPr>
        <w:t>定</w:t>
      </w:r>
      <w:r>
        <w:rPr>
          <w:rFonts w:hint="eastAsia" w:ascii="仿宋" w:eastAsia="仿宋"/>
          <w:spacing w:val="-1"/>
        </w:rPr>
        <w:t>代表</w:t>
      </w:r>
      <w:r>
        <w:rPr>
          <w:rFonts w:hint="eastAsia" w:ascii="仿宋" w:eastAsia="仿宋"/>
          <w:spacing w:val="-3"/>
        </w:rPr>
        <w:t>人</w:t>
      </w:r>
      <w:r>
        <w:rPr>
          <w:rFonts w:hint="eastAsia" w:ascii="仿宋" w:eastAsia="仿宋"/>
          <w:spacing w:val="-1"/>
        </w:rPr>
        <w:t>（签</w:t>
      </w:r>
      <w:r>
        <w:rPr>
          <w:rFonts w:hint="eastAsia" w:ascii="仿宋" w:eastAsia="仿宋"/>
          <w:spacing w:val="-3"/>
        </w:rPr>
        <w:t>字</w:t>
      </w:r>
      <w:r>
        <w:rPr>
          <w:rFonts w:hint="eastAsia" w:ascii="仿宋" w:eastAsia="仿宋"/>
          <w:spacing w:val="-1"/>
        </w:rPr>
        <w:t>）：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11"/>
        <w:rPr>
          <w:rFonts w:ascii="Times New Roman"/>
          <w:sz w:val="16"/>
        </w:rPr>
      </w:pPr>
    </w:p>
    <w:p>
      <w:pPr>
        <w:pStyle w:val="4"/>
        <w:tabs>
          <w:tab w:val="left" w:pos="5365"/>
        </w:tabs>
        <w:spacing w:before="70"/>
        <w:ind w:left="676"/>
        <w:rPr>
          <w:rFonts w:ascii="Times New Roman" w:eastAsia="Times New Roman"/>
        </w:rPr>
      </w:pPr>
      <w:r>
        <w:rPr>
          <w:rFonts w:hint="eastAsia" w:ascii="仿宋" w:eastAsia="仿宋"/>
          <w:spacing w:val="-1"/>
        </w:rPr>
        <w:t>身</w:t>
      </w:r>
      <w:r>
        <w:rPr>
          <w:rFonts w:hint="eastAsia" w:ascii="仿宋" w:eastAsia="仿宋"/>
          <w:spacing w:val="-3"/>
        </w:rPr>
        <w:t>份</w:t>
      </w:r>
      <w:r>
        <w:rPr>
          <w:rFonts w:hint="eastAsia" w:ascii="仿宋" w:eastAsia="仿宋"/>
          <w:spacing w:val="-1"/>
        </w:rPr>
        <w:t>证号</w:t>
      </w:r>
      <w:r>
        <w:rPr>
          <w:rFonts w:hint="eastAsia" w:ascii="仿宋" w:eastAsia="仿宋"/>
          <w:spacing w:val="-3"/>
        </w:rPr>
        <w:t>码</w:t>
      </w:r>
      <w:r>
        <w:rPr>
          <w:rFonts w:hint="eastAsia" w:ascii="仿宋" w:eastAsia="仿宋"/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11"/>
        <w:rPr>
          <w:rFonts w:ascii="Times New Roman"/>
          <w:sz w:val="16"/>
        </w:rPr>
      </w:pPr>
    </w:p>
    <w:p>
      <w:pPr>
        <w:pStyle w:val="4"/>
        <w:tabs>
          <w:tab w:val="left" w:pos="5365"/>
        </w:tabs>
        <w:spacing w:before="70"/>
        <w:ind w:left="676"/>
        <w:rPr>
          <w:rFonts w:ascii="Times New Roman" w:eastAsia="Times New Roman"/>
        </w:rPr>
      </w:pPr>
      <w:r>
        <w:rPr>
          <w:rFonts w:hint="eastAsia" w:ascii="仿宋" w:eastAsia="仿宋"/>
          <w:spacing w:val="-2"/>
        </w:rPr>
        <w:t>被</w:t>
      </w:r>
      <w:r>
        <w:rPr>
          <w:rFonts w:hint="eastAsia" w:ascii="仿宋" w:eastAsia="仿宋"/>
          <w:spacing w:val="-3"/>
        </w:rPr>
        <w:t>授</w:t>
      </w:r>
      <w:r>
        <w:rPr>
          <w:rFonts w:hint="eastAsia" w:ascii="仿宋" w:eastAsia="仿宋"/>
          <w:spacing w:val="-2"/>
        </w:rPr>
        <w:t>权</w:t>
      </w:r>
      <w:r>
        <w:rPr>
          <w:rFonts w:hint="eastAsia" w:ascii="仿宋" w:eastAsia="仿宋"/>
          <w:spacing w:val="-1"/>
        </w:rPr>
        <w:t>人</w:t>
      </w:r>
      <w:r>
        <w:rPr>
          <w:rFonts w:hint="eastAsia" w:ascii="仿宋" w:eastAsia="仿宋"/>
          <w:spacing w:val="-3"/>
        </w:rPr>
        <w:t>（</w:t>
      </w:r>
      <w:r>
        <w:rPr>
          <w:rFonts w:hint="eastAsia" w:ascii="仿宋" w:eastAsia="仿宋"/>
          <w:spacing w:val="-1"/>
        </w:rPr>
        <w:t>签字）：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17"/>
        </w:rPr>
      </w:pPr>
    </w:p>
    <w:p>
      <w:pPr>
        <w:pStyle w:val="4"/>
        <w:tabs>
          <w:tab w:val="left" w:pos="5505"/>
        </w:tabs>
        <w:spacing w:before="70"/>
        <w:ind w:left="676"/>
        <w:rPr>
          <w:rFonts w:ascii="Times New Roman" w:eastAsia="Times New Roman"/>
        </w:rPr>
      </w:pPr>
      <w:r>
        <w:rPr>
          <w:rFonts w:hint="eastAsia" w:ascii="仿宋" w:eastAsia="仿宋"/>
          <w:spacing w:val="-1"/>
        </w:rPr>
        <w:t>身</w:t>
      </w:r>
      <w:r>
        <w:rPr>
          <w:rFonts w:hint="eastAsia" w:ascii="仿宋" w:eastAsia="仿宋"/>
          <w:spacing w:val="-3"/>
        </w:rPr>
        <w:t>份</w:t>
      </w:r>
      <w:r>
        <w:rPr>
          <w:rFonts w:hint="eastAsia" w:ascii="仿宋" w:eastAsia="仿宋"/>
          <w:spacing w:val="-1"/>
        </w:rPr>
        <w:t>证号</w:t>
      </w:r>
      <w:r>
        <w:rPr>
          <w:rFonts w:hint="eastAsia" w:ascii="仿宋" w:eastAsia="仿宋"/>
          <w:spacing w:val="-3"/>
        </w:rPr>
        <w:t>码</w:t>
      </w:r>
      <w:r>
        <w:rPr>
          <w:rFonts w:hint="eastAsia" w:ascii="仿宋" w:eastAsia="仿宋"/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11"/>
        <w:rPr>
          <w:rFonts w:ascii="Times New Roman"/>
          <w:sz w:val="16"/>
        </w:rPr>
      </w:pPr>
    </w:p>
    <w:p>
      <w:pPr>
        <w:pStyle w:val="4"/>
        <w:tabs>
          <w:tab w:val="left" w:pos="5505"/>
        </w:tabs>
        <w:spacing w:before="70"/>
        <w:ind w:left="676"/>
        <w:rPr>
          <w:rFonts w:ascii="Times New Roman" w:eastAsia="Times New Roman"/>
        </w:rPr>
      </w:pPr>
      <w:r>
        <w:rPr>
          <w:rFonts w:hint="eastAsia" w:ascii="仿宋" w:eastAsia="仿宋"/>
          <w:spacing w:val="-1"/>
        </w:rPr>
        <w:t>被</w:t>
      </w:r>
      <w:r>
        <w:rPr>
          <w:rFonts w:hint="eastAsia" w:ascii="仿宋" w:eastAsia="仿宋"/>
          <w:spacing w:val="-3"/>
        </w:rPr>
        <w:t>授</w:t>
      </w:r>
      <w:r>
        <w:rPr>
          <w:rFonts w:hint="eastAsia" w:ascii="仿宋" w:eastAsia="仿宋"/>
          <w:spacing w:val="-1"/>
        </w:rPr>
        <w:t>权人</w:t>
      </w:r>
      <w:r>
        <w:rPr>
          <w:rFonts w:hint="eastAsia" w:ascii="仿宋" w:eastAsia="仿宋"/>
          <w:spacing w:val="-3"/>
        </w:rPr>
        <w:t>职</w:t>
      </w:r>
      <w:r>
        <w:rPr>
          <w:rFonts w:hint="eastAsia" w:ascii="仿宋" w:eastAsia="仿宋"/>
          <w:spacing w:val="-1"/>
        </w:rPr>
        <w:t>务：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18"/>
        </w:rPr>
      </w:pPr>
    </w:p>
    <w:p>
      <w:pPr>
        <w:pStyle w:val="4"/>
        <w:tabs>
          <w:tab w:val="left" w:pos="5611"/>
          <w:tab w:val="left" w:pos="6590"/>
          <w:tab w:val="left" w:pos="7291"/>
          <w:tab w:val="left" w:pos="7991"/>
        </w:tabs>
        <w:spacing w:before="62"/>
        <w:ind w:left="5052"/>
        <w:rPr>
          <w:rFonts w:hint="eastAsia" w:ascii="仿宋" w:eastAsia="仿宋"/>
        </w:rPr>
      </w:pPr>
      <w:r>
        <w:rPr>
          <w:rFonts w:hint="eastAsia" w:ascii="仿宋" w:eastAsia="仿宋"/>
        </w:rPr>
        <w:t>日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期：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年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月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日</w:t>
      </w:r>
    </w:p>
    <w:p>
      <w:pPr>
        <w:spacing w:after="0"/>
        <w:rPr>
          <w:rFonts w:hint="eastAsia" w:ascii="仿宋" w:eastAsia="仿宋"/>
        </w:rPr>
        <w:sectPr>
          <w:type w:val="continuous"/>
          <w:pgSz w:w="11910" w:h="16840"/>
          <w:pgMar w:top="1420" w:right="1660" w:bottom="1400" w:left="1680" w:header="720" w:footer="720" w:gutter="0"/>
        </w:sect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spacing w:before="1"/>
        <w:rPr>
          <w:rFonts w:ascii="仿宋"/>
          <w:sz w:val="29"/>
        </w:rPr>
      </w:pPr>
    </w:p>
    <w:p>
      <w:pPr>
        <w:spacing w:before="70"/>
        <w:ind w:left="220" w:right="0" w:firstLine="0"/>
        <w:jc w:val="left"/>
        <w:rPr>
          <w:rFonts w:ascii="Calibri" w:eastAsia="Calibri"/>
          <w:sz w:val="21"/>
        </w:rPr>
      </w:pPr>
      <w:r>
        <w:rPr>
          <w:sz w:val="21"/>
        </w:rPr>
        <w:t xml:space="preserve">附件 </w:t>
      </w:r>
      <w:r>
        <w:rPr>
          <w:rFonts w:ascii="Calibri" w:eastAsia="Calibri"/>
          <w:sz w:val="21"/>
        </w:rPr>
        <w:t>2</w:t>
      </w:r>
    </w:p>
    <w:p>
      <w:pPr>
        <w:pStyle w:val="4"/>
        <w:rPr>
          <w:rFonts w:ascii="Calibri"/>
          <w:sz w:val="20"/>
        </w:rPr>
      </w:pPr>
    </w:p>
    <w:p>
      <w:pPr>
        <w:pStyle w:val="4"/>
        <w:spacing w:before="240"/>
        <w:ind w:left="5593" w:right="5966"/>
        <w:jc w:val="center"/>
      </w:pPr>
      <w:r>
        <w:t>企业基本情况表（必填）</w:t>
      </w:r>
    </w:p>
    <w:p>
      <w:pPr>
        <w:pStyle w:val="4"/>
        <w:spacing w:before="1"/>
        <w:rPr>
          <w:sz w:val="17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3820"/>
        <w:gridCol w:w="3930"/>
        <w:gridCol w:w="3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712" w:type="dxa"/>
          </w:tcPr>
          <w:p>
            <w:pPr>
              <w:pStyle w:val="9"/>
              <w:spacing w:before="4"/>
              <w:ind w:left="0"/>
              <w:rPr>
                <w:rFonts w:ascii="宋体"/>
                <w:sz w:val="31"/>
              </w:rPr>
            </w:pP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企业性质</w:t>
            </w:r>
          </w:p>
        </w:tc>
        <w:tc>
          <w:tcPr>
            <w:tcW w:w="3820" w:type="dxa"/>
          </w:tcPr>
          <w:p>
            <w:pPr>
              <w:pStyle w:val="9"/>
              <w:spacing w:before="39" w:line="242" w:lineRule="auto"/>
              <w:ind w:right="39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为一般纳税人，且具备法律主体资格，具有独立订立及履行合同的能力</w:t>
            </w:r>
          </w:p>
        </w:tc>
        <w:tc>
          <w:tcPr>
            <w:tcW w:w="3930" w:type="dxa"/>
          </w:tcPr>
          <w:p>
            <w:pPr>
              <w:pStyle w:val="9"/>
              <w:spacing w:before="221" w:line="242" w:lineRule="auto"/>
              <w:ind w:left="108" w:right="24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为世界500 强企业的分子公司</w:t>
            </w:r>
          </w:p>
        </w:tc>
        <w:tc>
          <w:tcPr>
            <w:tcW w:w="3975" w:type="dxa"/>
          </w:tcPr>
          <w:p>
            <w:pPr>
              <w:pStyle w:val="9"/>
              <w:spacing w:before="221" w:line="242" w:lineRule="auto"/>
              <w:ind w:right="353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为国有大型企业或上市公司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12" w:type="dxa"/>
          </w:tcPr>
          <w:p>
            <w:pPr>
              <w:pStyle w:val="9"/>
              <w:spacing w:before="200"/>
              <w:rPr>
                <w:sz w:val="28"/>
              </w:rPr>
            </w:pPr>
            <w:r>
              <w:rPr>
                <w:sz w:val="28"/>
              </w:rPr>
              <w:t>注册资本</w:t>
            </w:r>
          </w:p>
        </w:tc>
        <w:tc>
          <w:tcPr>
            <w:tcW w:w="3820" w:type="dxa"/>
          </w:tcPr>
          <w:p>
            <w:pPr>
              <w:pStyle w:val="9"/>
              <w:spacing w:before="200"/>
              <w:rPr>
                <w:sz w:val="28"/>
              </w:rPr>
            </w:pPr>
            <w:r>
              <w:rPr>
                <w:sz w:val="28"/>
                <w:u w:val="single"/>
              </w:rPr>
              <w:t>XX</w:t>
            </w:r>
            <w:r>
              <w:rPr>
                <w:sz w:val="28"/>
              </w:rPr>
              <w:t xml:space="preserve"> 万元</w:t>
            </w:r>
          </w:p>
        </w:tc>
        <w:tc>
          <w:tcPr>
            <w:tcW w:w="3930" w:type="dxa"/>
          </w:tcPr>
          <w:p>
            <w:pPr>
              <w:pStyle w:val="9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975" w:type="dxa"/>
          </w:tcPr>
          <w:p>
            <w:pPr>
              <w:pStyle w:val="9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712" w:type="dxa"/>
          </w:tcPr>
          <w:p>
            <w:pPr>
              <w:pStyle w:val="9"/>
              <w:spacing w:before="213"/>
              <w:rPr>
                <w:sz w:val="28"/>
              </w:rPr>
            </w:pPr>
            <w:r>
              <w:rPr>
                <w:sz w:val="28"/>
              </w:rPr>
              <w:t>企业体系认证情况</w:t>
            </w:r>
          </w:p>
        </w:tc>
        <w:tc>
          <w:tcPr>
            <w:tcW w:w="3820" w:type="dxa"/>
          </w:tcPr>
          <w:p>
            <w:pPr>
              <w:pStyle w:val="9"/>
              <w:spacing w:before="33" w:line="242" w:lineRule="auto"/>
              <w:ind w:right="198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拥有ISO9001 质量管理体系、</w:t>
            </w:r>
          </w:p>
        </w:tc>
        <w:tc>
          <w:tcPr>
            <w:tcW w:w="3930" w:type="dxa"/>
          </w:tcPr>
          <w:p>
            <w:pPr>
              <w:pStyle w:val="9"/>
              <w:spacing w:before="33" w:line="242" w:lineRule="auto"/>
              <w:ind w:left="108" w:right="168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拥有ISO14001 环境管理体系</w:t>
            </w:r>
          </w:p>
        </w:tc>
        <w:tc>
          <w:tcPr>
            <w:tcW w:w="3975" w:type="dxa"/>
          </w:tcPr>
          <w:p>
            <w:pPr>
              <w:pStyle w:val="9"/>
              <w:spacing w:before="33" w:line="242" w:lineRule="auto"/>
              <w:ind w:right="214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拥有OHSAS18001 职业健康安全管理体系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12" w:type="dxa"/>
          </w:tcPr>
          <w:p>
            <w:pPr>
              <w:pStyle w:val="9"/>
              <w:spacing w:before="64" w:line="242" w:lineRule="auto"/>
              <w:ind w:right="350"/>
              <w:rPr>
                <w:sz w:val="28"/>
              </w:rPr>
            </w:pPr>
            <w:r>
              <w:rPr>
                <w:sz w:val="28"/>
              </w:rPr>
              <w:t>产品认证及产品检验报告</w:t>
            </w:r>
          </w:p>
        </w:tc>
        <w:tc>
          <w:tcPr>
            <w:tcW w:w="3820" w:type="dxa"/>
          </w:tcPr>
          <w:p>
            <w:pPr>
              <w:pStyle w:val="9"/>
              <w:spacing w:before="246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拥有产品生产许可证</w:t>
            </w:r>
          </w:p>
        </w:tc>
        <w:tc>
          <w:tcPr>
            <w:tcW w:w="3930" w:type="dxa"/>
          </w:tcPr>
          <w:p>
            <w:pPr>
              <w:pStyle w:val="9"/>
              <w:spacing w:before="246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拥有相关产品检验报告</w:t>
            </w:r>
          </w:p>
        </w:tc>
        <w:tc>
          <w:tcPr>
            <w:tcW w:w="3975" w:type="dxa"/>
          </w:tcPr>
          <w:p>
            <w:pPr>
              <w:pStyle w:val="9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12" w:type="dxa"/>
          </w:tcPr>
          <w:p>
            <w:pPr>
              <w:pStyle w:val="9"/>
              <w:spacing w:before="63" w:line="244" w:lineRule="auto"/>
              <w:ind w:right="350"/>
              <w:rPr>
                <w:sz w:val="28"/>
              </w:rPr>
            </w:pPr>
            <w:r>
              <w:rPr>
                <w:sz w:val="28"/>
              </w:rPr>
              <w:t>近一年与中建三局分子公司合作规模</w:t>
            </w:r>
          </w:p>
        </w:tc>
        <w:tc>
          <w:tcPr>
            <w:tcW w:w="3820" w:type="dxa"/>
          </w:tcPr>
          <w:p>
            <w:pPr>
              <w:pStyle w:val="9"/>
              <w:spacing w:before="63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签订合同</w:t>
            </w:r>
          </w:p>
          <w:p>
            <w:pPr>
              <w:pStyle w:val="9"/>
              <w:spacing w:before="6"/>
              <w:rPr>
                <w:sz w:val="28"/>
              </w:rPr>
            </w:pPr>
            <w:r>
              <w:rPr>
                <w:spacing w:val="-27"/>
                <w:sz w:val="28"/>
              </w:rPr>
              <w:t xml:space="preserve">签订 </w:t>
            </w: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万以上的合同额</w:t>
            </w:r>
            <w:r>
              <w:rPr>
                <w:sz w:val="28"/>
                <w:u w:val="single"/>
              </w:rPr>
              <w:t>X</w:t>
            </w:r>
            <w:r>
              <w:rPr>
                <w:spacing w:val="-39"/>
                <w:sz w:val="28"/>
              </w:rPr>
              <w:t xml:space="preserve"> 份</w:t>
            </w:r>
          </w:p>
        </w:tc>
        <w:tc>
          <w:tcPr>
            <w:tcW w:w="3930" w:type="dxa"/>
          </w:tcPr>
          <w:p>
            <w:pPr>
              <w:pStyle w:val="9"/>
              <w:spacing w:before="63" w:line="244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与中建三局安装公司签订合同</w:t>
            </w:r>
            <w:r>
              <w:rPr>
                <w:sz w:val="28"/>
                <w:u w:val="single"/>
              </w:rPr>
              <w:t>X</w:t>
            </w:r>
            <w:r>
              <w:rPr>
                <w:sz w:val="28"/>
              </w:rPr>
              <w:t xml:space="preserve"> 份</w:t>
            </w:r>
          </w:p>
        </w:tc>
        <w:tc>
          <w:tcPr>
            <w:tcW w:w="3975" w:type="dxa"/>
          </w:tcPr>
          <w:p>
            <w:pPr>
              <w:pStyle w:val="9"/>
              <w:spacing w:before="63" w:line="244" w:lineRule="auto"/>
              <w:ind w:right="214"/>
              <w:rPr>
                <w:sz w:val="28"/>
              </w:rPr>
            </w:pPr>
            <w:r>
              <w:rPr>
                <w:sz w:val="28"/>
                <w:u w:val="single"/>
              </w:rPr>
              <w:t>是/否</w:t>
            </w:r>
            <w:r>
              <w:rPr>
                <w:sz w:val="28"/>
              </w:rPr>
              <w:t>中标拒绝签订合同或对中建三局分子公司有上诉行为</w:t>
            </w:r>
          </w:p>
        </w:tc>
      </w:tr>
    </w:tbl>
    <w:p>
      <w:pPr>
        <w:spacing w:before="221"/>
        <w:ind w:left="220" w:right="0" w:firstLine="0"/>
        <w:jc w:val="left"/>
        <w:rPr>
          <w:sz w:val="21"/>
        </w:rPr>
      </w:pPr>
      <w:r>
        <w:rPr>
          <w:sz w:val="21"/>
        </w:rPr>
        <w:t>备注参与报名人只需在</w:t>
      </w:r>
      <w:r>
        <w:rPr>
          <w:rFonts w:hint="eastAsia" w:ascii="楷体" w:eastAsia="楷体"/>
          <w:sz w:val="28"/>
          <w:u w:val="single"/>
        </w:rPr>
        <w:t>是/否</w:t>
      </w:r>
      <w:r>
        <w:rPr>
          <w:sz w:val="21"/>
        </w:rPr>
        <w:t>中手工勾选即可。</w:t>
      </w:r>
    </w:p>
    <w:p>
      <w:pPr>
        <w:pStyle w:val="4"/>
        <w:spacing w:before="7"/>
        <w:rPr>
          <w:sz w:val="37"/>
        </w:rPr>
      </w:pPr>
    </w:p>
    <w:p>
      <w:pPr>
        <w:spacing w:before="0"/>
        <w:ind w:left="8828" w:right="0" w:firstLine="0"/>
        <w:jc w:val="left"/>
        <w:rPr>
          <w:sz w:val="21"/>
        </w:rPr>
      </w:pPr>
      <w:r>
        <w:rPr>
          <w:sz w:val="21"/>
        </w:rPr>
        <w:t>单位名称（盖公章）：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9"/>
        </w:rPr>
      </w:pPr>
    </w:p>
    <w:p>
      <w:pPr>
        <w:spacing w:before="0"/>
        <w:ind w:left="5593" w:right="5870" w:firstLine="0"/>
        <w:jc w:val="center"/>
        <w:rPr>
          <w:sz w:val="18"/>
        </w:rPr>
      </w:pPr>
      <w:r>
        <w:rPr>
          <w:sz w:val="18"/>
        </w:rPr>
        <w:t>第 6页 共 7页</w:t>
      </w:r>
    </w:p>
    <w:p>
      <w:pPr>
        <w:spacing w:after="0"/>
        <w:jc w:val="center"/>
        <w:rPr>
          <w:sz w:val="18"/>
        </w:rPr>
        <w:sectPr>
          <w:footerReference r:id="rId4" w:type="default"/>
          <w:pgSz w:w="16840" w:h="11910" w:orient="landscape"/>
          <w:pgMar w:top="1100" w:right="940" w:bottom="280" w:left="1220" w:header="0" w:footer="0" w:gutter="0"/>
        </w:sectPr>
      </w:pPr>
    </w:p>
    <w:p>
      <w:pPr>
        <w:spacing w:before="105"/>
        <w:ind w:left="117" w:right="0" w:firstLine="0"/>
        <w:jc w:val="left"/>
        <w:rPr>
          <w:sz w:val="21"/>
        </w:rPr>
      </w:pPr>
      <w:r>
        <w:rPr>
          <w:sz w:val="21"/>
        </w:rPr>
        <w:t xml:space="preserve">附件 </w:t>
      </w:r>
      <w:r>
        <w:rPr>
          <w:rFonts w:ascii="Calibri" w:eastAsia="Calibri"/>
          <w:sz w:val="21"/>
        </w:rPr>
        <w:t>3</w:t>
      </w:r>
      <w:r>
        <w:rPr>
          <w:sz w:val="21"/>
        </w:rPr>
        <w:t>：招标计划清单</w:t>
      </w:r>
    </w:p>
    <w:p>
      <w:pPr>
        <w:pStyle w:val="4"/>
        <w:spacing w:before="1"/>
        <w:rPr>
          <w:sz w:val="23"/>
        </w:rPr>
      </w:pPr>
    </w:p>
    <w:p>
      <w:pPr>
        <w:spacing w:before="0"/>
        <w:ind w:left="117" w:right="0" w:firstLine="0"/>
        <w:jc w:val="left"/>
        <w:rPr>
          <w:sz w:val="20"/>
        </w:rPr>
      </w:pPr>
      <w:r>
        <w:rPr>
          <w:sz w:val="20"/>
        </w:rPr>
        <w:t>详见附件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按锁定的当日当时上海有色网（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42875" cy="14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www.smm.cn）现货电解铜价格为锁定铜价52000元/吨。锁定铜价涨、跌基准铜价± 3 ％以上时才能调整供应价格，在调整供应价格时，锁定铜价超（跌）过基期铜价每±1000元/吨时，电缆单价按±1.5%计算，按下列公式计算调整供应价格：电缆供应结算价＝A*{1+[B-C*(1+3%)]/1000*1.5%} （当铜价上升超过 3 ％时）电缆供应结算价＝A*{1+[B-C*(1-3%)]/1000*1.5%} （当铜价下降超过 3 ％时）公式中：A：基准铜价下的普通电线电缆价（框架协议单价）；B：锁定铜价（锁定合同价/结算价当天上海有色网价格）；C：基准铜价，（52000 元/吨）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29" w:name="_GoBack"/>
      <w:bookmarkEnd w:id="29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8"/>
        </w:rPr>
      </w:pPr>
    </w:p>
    <w:p>
      <w:pPr>
        <w:spacing w:before="74"/>
        <w:ind w:left="3669" w:right="3670" w:firstLine="0"/>
        <w:jc w:val="center"/>
        <w:rPr>
          <w:sz w:val="18"/>
        </w:rPr>
      </w:pPr>
      <w:r>
        <w:rPr>
          <w:sz w:val="18"/>
        </w:rPr>
        <w:t>第 7页 共 7页</w:t>
      </w:r>
    </w:p>
    <w:sectPr>
      <w:footerReference r:id="rId5" w:type="default"/>
      <w:pgSz w:w="11910" w:h="16840"/>
      <w:pgMar w:top="1580" w:right="168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69.6pt;margin-top:769.95pt;height:11pt;width:56pt;mso-position-horizontal-relative:page;mso-position-vertical-relative:page;z-index:-2519685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3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3"/>
                    <w:sz w:val="18"/>
                  </w:rPr>
                  <w:t xml:space="preserve">页 共 </w:t>
                </w:r>
                <w:r>
                  <w:rPr>
                    <w:sz w:val="18"/>
                  </w:rPr>
                  <w:t>7页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378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9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8" w:hanging="70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378" w:hanging="702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9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8" w:hanging="70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225932"/>
    <w:rsid w:val="16557F20"/>
    <w:rsid w:val="260974BF"/>
    <w:rsid w:val="304C3445"/>
    <w:rsid w:val="416A2B2C"/>
    <w:rsid w:val="46937630"/>
    <w:rsid w:val="61930FD8"/>
    <w:rsid w:val="6833168E"/>
    <w:rsid w:val="68A12E06"/>
    <w:rsid w:val="6FEC3BB3"/>
    <w:rsid w:val="749E3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30"/>
      <w:jc w:val="center"/>
      <w:outlineLvl w:val="1"/>
    </w:pPr>
    <w:rPr>
      <w:rFonts w:ascii="黑体" w:hAnsi="黑体" w:eastAsia="黑体" w:cs="黑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26" w:lineRule="exact"/>
      <w:ind w:left="676"/>
      <w:outlineLvl w:val="2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1378" w:hanging="70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2020-09-18T00:46:00Z</dcterms:created>
  <dc:creator>admin</dc:creator>
  <cp:lastModifiedBy>Jasmine</cp:lastModifiedBy>
  <dcterms:modified xsi:type="dcterms:W3CDTF">2020-10-22T07:54:04Z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2052-11.1.0.9999</vt:lpwstr>
  </property>
</Properties>
</file>