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sz w:val="32"/>
          <w:szCs w:val="32"/>
          <w:highlight w:val="none"/>
        </w:rPr>
      </w:pPr>
      <w:bookmarkStart w:id="0" w:name="_Toc510278777"/>
      <w:bookmarkStart w:id="1" w:name="_Toc429324868"/>
      <w:bookmarkStart w:id="2" w:name="_Toc429325357"/>
      <w:r>
        <w:rPr>
          <w:rFonts w:hint="eastAsia" w:ascii="宋体" w:hAnsi="宋体"/>
          <w:sz w:val="32"/>
          <w:szCs w:val="32"/>
          <w:highlight w:val="none"/>
        </w:rPr>
        <w:t>招标公告</w:t>
      </w:r>
      <w:bookmarkEnd w:id="0"/>
      <w:bookmarkEnd w:id="1"/>
      <w:bookmarkEnd w:id="2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/>
          <w:b/>
          <w:kern w:val="0"/>
          <w:sz w:val="24"/>
          <w:szCs w:val="24"/>
          <w:highlight w:val="none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1、招标组织：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 xml:space="preserve"> 中国建筑第八工程局有限公司</w:t>
      </w:r>
      <w:r>
        <w:rPr>
          <w:rFonts w:ascii="宋体" w:hAnsi="宋体"/>
          <w:kern w:val="0"/>
          <w:sz w:val="24"/>
          <w:szCs w:val="24"/>
          <w:highlight w:val="none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2、招标项目：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容东片区B1、B2、C、D1、D2、E组团安置房及配套设施项目-C组团施工总承包（安装对内）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3、工程地点:</w:t>
      </w:r>
      <w:r>
        <w:rPr>
          <w:rFonts w:ascii="宋体" w:hAnsi="宋体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val="en-US" w:eastAsia="zh-CN"/>
        </w:rPr>
        <w:t>河北省保定市容城县容东安置区C组团</w:t>
      </w:r>
      <w:r>
        <w:rPr>
          <w:rFonts w:ascii="宋体" w:hAnsi="宋体"/>
          <w:kern w:val="0"/>
          <w:sz w:val="24"/>
          <w:szCs w:val="24"/>
          <w:highlight w:val="none"/>
          <w:u w:val="single"/>
        </w:rPr>
        <w:t xml:space="preserve">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ascii="宋体" w:hAnsi="宋体"/>
          <w:kern w:val="0"/>
          <w:sz w:val="24"/>
          <w:szCs w:val="24"/>
          <w:highlight w:val="none"/>
        </w:rPr>
        <w:t>4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、招标内容：项目施工生产所需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  <w:highlight w:val="none"/>
          <w:u w:val="single"/>
          <w:lang w:val="en-US" w:eastAsia="zh-CN"/>
        </w:rPr>
        <w:t xml:space="preserve">矿物绝缘电缆  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物资，具体数量以同中标供应商签订的具体采购合同为准。</w:t>
      </w:r>
    </w:p>
    <w:tbl>
      <w:tblPr>
        <w:tblStyle w:val="8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731"/>
        <w:gridCol w:w="2100"/>
        <w:gridCol w:w="1290"/>
        <w:gridCol w:w="720"/>
        <w:gridCol w:w="115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材料名称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规格型号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品牌/厂家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计划数量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BTTRZ-5*6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BTTRZ-5*10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BTTRZ-5*16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BTTRZ-3*25+2*16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BTTRZ-3*50+2*25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BTTRZ-3*95+2*50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BTTRZ-3*70+2*35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BTTRZ-3*120+2*50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BTTRZ-95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BTTRZ-120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BTTRZ-150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BTTRZ-185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BTTRZ-240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3726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BBTRZ-5*6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BBTRZ-5*10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BBTRZ-5*16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BBTRZ-3*25+2*16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BBTRZ-3*50+2*25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BBTRZ-3*95+2*50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BBTRZ-3*70+2*35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BBTRZ-3*185+2*95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BBTRZ-3*240+2*120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84" w:type="dxa"/>
            <w:gridSpan w:val="7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备注：品牌要求：江苏宝胜、睿康文远电缆、久盛电气、上海安捷、浙江万马、东莞明兴、特变电工、亨通、西隆、东风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kern w:val="0"/>
          <w:sz w:val="24"/>
          <w:szCs w:val="24"/>
          <w:highlight w:val="none"/>
        </w:rPr>
      </w:pPr>
    </w:p>
    <w:p>
      <w:pPr>
        <w:spacing w:line="360" w:lineRule="auto"/>
        <w:rPr>
          <w:rFonts w:ascii="宋体" w:hAnsi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/>
          <w:b/>
          <w:kern w:val="0"/>
          <w:sz w:val="24"/>
          <w:szCs w:val="24"/>
          <w:highlight w:val="none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2、具备法律主体资格，具有独立订立及履行合同的能力。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ascii="宋体" w:hAnsi="宋体"/>
          <w:kern w:val="0"/>
          <w:sz w:val="24"/>
          <w:szCs w:val="24"/>
          <w:highlight w:val="none"/>
        </w:rPr>
        <w:t>3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、具备一般纳税人资格，能够开具符合国家税法要求的增值税专用发票。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ascii="宋体" w:hAnsi="宋体"/>
          <w:kern w:val="0"/>
          <w:sz w:val="24"/>
          <w:szCs w:val="24"/>
          <w:highlight w:val="none"/>
        </w:rPr>
        <w:t>4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ascii="宋体" w:hAnsi="宋体"/>
          <w:kern w:val="0"/>
          <w:sz w:val="24"/>
          <w:szCs w:val="24"/>
          <w:highlight w:val="none"/>
        </w:rPr>
        <w:t>5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highlight w:val="none"/>
          <w:u w:val="single"/>
        </w:rPr>
        <w:t xml:space="preserve"> 50 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6、具有良好的商业信誉和健全的财务会计制度。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7、在工程所在城市有固定的办公场所或仓库，且有专职管理人员。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8、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其他：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1）在招标公告截止后24个小时之内，厂家资料送达指定地点。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  <w:u w:val="single"/>
        </w:rPr>
        <w:t>）投标人应向招标人提供样品展板，展板中至少应包括以下规格电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>电缆</w:t>
      </w:r>
      <w:r>
        <w:rPr>
          <w:rFonts w:hint="eastAsia" w:ascii="宋体" w:hAnsi="宋体"/>
          <w:bCs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BTTRZ-5*10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BTTRZ-3*50+2*25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BTTRZ-185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BBTRZ-5*10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BBTRZ-3*50+2*25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BBTRZ-3*185+2*95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>。展板尺寸自定，名称为宋体“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>容东片区安置房C组团</w:t>
      </w:r>
      <w:r>
        <w:rPr>
          <w:rFonts w:hint="eastAsia" w:ascii="宋体" w:hAnsi="宋体"/>
          <w:bCs/>
          <w:sz w:val="24"/>
          <w:szCs w:val="24"/>
          <w:u w:val="single"/>
        </w:rPr>
        <w:t>工程施工——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>矿物绝缘电缆</w:t>
      </w:r>
      <w:r>
        <w:rPr>
          <w:rFonts w:hint="eastAsia" w:ascii="宋体" w:hAnsi="宋体"/>
          <w:bCs/>
          <w:sz w:val="24"/>
          <w:szCs w:val="24"/>
          <w:u w:val="single"/>
        </w:rPr>
        <w:t>样品”，字高50mm。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随样品附带资料应包含投标品牌的产品样本及资质证明文件（企业营业执照、CQC质量管理体系认证文件、出厂合格证、CCC认证、</w:t>
      </w:r>
      <w:r>
        <w:rPr>
          <w:u w:val="single"/>
        </w:rPr>
        <w:t>型式检测报告</w:t>
      </w:r>
      <w:r>
        <w:rPr>
          <w:rFonts w:hint="eastAsia"/>
          <w:u w:val="single"/>
        </w:rPr>
        <w:t>、</w:t>
      </w:r>
      <w:r>
        <w:rPr>
          <w:u w:val="single"/>
        </w:rPr>
        <w:t>合格证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等）装订成册并每页加盖企业公章或加盖骑缝章（必须），不允许只提供无公章的复印件或产品样本。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9、月度付款：甲方在次月的25日支付上月月度结算货款的 70 %。双方办理完成物资总结算后 6 个月付至总结算货款（且不超本合同含税金额）的 80  %，甲方整体工程竣工验收（以四方验收为准）合格后，双方完成本合同结算且甲方收到业主的相应付款后14工作日，甲方向乙方支付结算总价（且不超本合同含税金额）的95%，余款 5  %作为质保金，在质保期满后28日内无息付清。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10、 货款支付方式可选择银行转账支票、网银转账、银行承兑汇票、商业承兑汇票、国内信用证、银行保理、建行“E点通”、云筑金服及其他常规支付方式的付款方式。付款过程中产生的贴息费用由乙方承担，所产生的手续费用由双方各自承担。乙方委托专职收款人办理收付款业务，收款人必须取得授权。每次付款时，乙方应为甲方留出  20  天财务办理支付手续的时间。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11、符合上述条件，经招标工作小组审查合格后，方可参与投标。</w:t>
      </w:r>
    </w:p>
    <w:p>
      <w:pPr>
        <w:spacing w:line="360" w:lineRule="auto"/>
        <w:ind w:firstLine="482" w:firstLineChars="200"/>
        <w:rPr>
          <w:rFonts w:ascii="宋体" w:hAnsi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/>
          <w:b/>
          <w:kern w:val="0"/>
          <w:sz w:val="24"/>
          <w:szCs w:val="24"/>
          <w:highlight w:val="none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  <w:highlight w:val="none"/>
        </w:rPr>
        <w:t>https://www.yzw.cn/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报名所需提交的资料至少包括：企业法人证明书或法人授权委托书、公司简介、近三年的</w:t>
      </w:r>
      <w:bookmarkStart w:id="3" w:name="_Hlk520388654"/>
      <w:r>
        <w:rPr>
          <w:rFonts w:hint="eastAsia" w:ascii="宋体" w:hAnsi="宋体"/>
          <w:kern w:val="0"/>
          <w:sz w:val="24"/>
          <w:szCs w:val="24"/>
          <w:highlight w:val="none"/>
        </w:rPr>
        <w:t>类似</w:t>
      </w:r>
      <w:r>
        <w:rPr>
          <w:rFonts w:ascii="宋体" w:hAnsi="宋体"/>
          <w:kern w:val="0"/>
          <w:sz w:val="24"/>
          <w:szCs w:val="24"/>
          <w:highlight w:val="none"/>
        </w:rPr>
        <w:t>合同</w:t>
      </w:r>
      <w:bookmarkEnd w:id="3"/>
      <w:r>
        <w:rPr>
          <w:rFonts w:hint="eastAsia" w:ascii="宋体" w:hAnsi="宋体"/>
          <w:kern w:val="0"/>
          <w:sz w:val="24"/>
          <w:szCs w:val="24"/>
          <w:highlight w:val="none"/>
        </w:rPr>
        <w:t>业绩和信誉等。以上资料扫描件在云筑网报名时以附件形式上传。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【与我方签订过合同的且无不良记录的优质供应商，可不要求上传附件（括号内的内容，项目可根据招标物资实际情况酌情描述）】。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投标样品</w:t>
      </w:r>
    </w:p>
    <w:tbl>
      <w:tblPr>
        <w:tblStyle w:val="7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2976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  <w:t>标的物名称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  <w:t>投标样品要求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矿物电缆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Arial" w:hAnsi="Arial" w:cs="Arial"/>
                <w:color w:val="000000"/>
              </w:rPr>
              <w:t>满足规范及招标文件要求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lang w:val="en-US" w:eastAsia="zh-CN"/>
              </w:rPr>
              <w:t>按照样品展板要求报送</w:t>
            </w:r>
          </w:p>
        </w:tc>
      </w:tr>
    </w:tbl>
    <w:p>
      <w:pPr>
        <w:pStyle w:val="12"/>
        <w:spacing w:line="360" w:lineRule="auto"/>
        <w:ind w:left="420" w:firstLine="0" w:firstLineChars="0"/>
        <w:rPr>
          <w:rFonts w:ascii="宋体" w:hAnsi="宋体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以上所需样品递交地点：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val="en-US" w:eastAsia="zh-CN"/>
        </w:rPr>
        <w:t>河北省保定市容城县容东安置区C组团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。</w:t>
      </w:r>
    </w:p>
    <w:p>
      <w:pPr>
        <w:pStyle w:val="12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/>
          <w:b/>
          <w:kern w:val="0"/>
          <w:sz w:val="24"/>
          <w:szCs w:val="24"/>
          <w:highlight w:val="none"/>
        </w:rPr>
        <w:t>四、发布标书时间</w:t>
      </w:r>
    </w:p>
    <w:p>
      <w:pPr>
        <w:pStyle w:val="12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szCs w:val="24"/>
          <w:highlight w:val="none"/>
        </w:rPr>
        <w:t>1、招标人将通过云筑网告知投标人是否通过资格预审，对通过资格预审的投标人发布招标文件，时间：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以云筑网招标文件发放时间为准。</w:t>
      </w:r>
    </w:p>
    <w:p>
      <w:pPr>
        <w:pStyle w:val="12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/>
          <w:b/>
          <w:kern w:val="0"/>
          <w:sz w:val="24"/>
          <w:szCs w:val="24"/>
          <w:highlight w:val="none"/>
        </w:rPr>
        <w:t>五、招标人联系方式</w:t>
      </w:r>
    </w:p>
    <w:p>
      <w:pPr>
        <w:widowControl/>
        <w:shd w:val="clear" w:color="auto" w:fill="FFFFFF"/>
        <w:spacing w:line="360" w:lineRule="auto"/>
        <w:ind w:firstLine="2162" w:firstLineChars="901"/>
        <w:jc w:val="left"/>
        <w:rPr>
          <w:rFonts w:hint="default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  <w:t>物资联系人：郜东来   联系方式：</w:t>
      </w:r>
      <w:r>
        <w:rPr>
          <w:rFonts w:hint="eastAsia" w:ascii="宋体" w:hAnsi="宋体" w:cs="Times New Roman"/>
          <w:kern w:val="0"/>
          <w:sz w:val="24"/>
          <w:szCs w:val="24"/>
          <w:highlight w:val="none"/>
          <w:lang w:val="en-US" w:eastAsia="zh-CN" w:bidi="ar-SA"/>
        </w:rPr>
        <w:t>13335723583</w:t>
      </w:r>
    </w:p>
    <w:p>
      <w:pPr>
        <w:widowControl/>
        <w:shd w:val="clear" w:color="auto" w:fill="FFFFFF"/>
        <w:spacing w:line="360" w:lineRule="auto"/>
        <w:ind w:firstLine="2162" w:firstLineChars="901"/>
        <w:jc w:val="left"/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  <w:t>商务联系人：刘继涛   联系方式：18513520397</w:t>
      </w:r>
    </w:p>
    <w:p>
      <w:pPr>
        <w:widowControl/>
        <w:shd w:val="clear" w:color="auto" w:fill="FFFFFF"/>
        <w:spacing w:line="360" w:lineRule="auto"/>
        <w:ind w:firstLine="2162" w:firstLineChars="901"/>
        <w:jc w:val="left"/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  <w:t>技术联系人：王海超   联系方式：13810043191</w:t>
      </w:r>
      <w:bookmarkStart w:id="4" w:name="_GoBack"/>
      <w:bookmarkEnd w:id="4"/>
    </w:p>
    <w:p>
      <w:pPr>
        <w:widowControl/>
        <w:shd w:val="clear" w:color="auto" w:fill="FFFFFF"/>
        <w:spacing w:line="360" w:lineRule="auto"/>
        <w:ind w:firstLine="2162" w:firstLineChars="901"/>
        <w:jc w:val="left"/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  <w:t>片区物资 ： 刘  哲   联系方式：18765862582</w:t>
      </w:r>
    </w:p>
    <w:p>
      <w:pPr>
        <w:widowControl/>
        <w:shd w:val="clear" w:color="auto" w:fill="FFFFFF"/>
        <w:spacing w:line="360" w:lineRule="auto"/>
        <w:ind w:firstLine="2162" w:firstLineChars="901"/>
        <w:jc w:val="left"/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  <w:t>片区商务 ： 宁瑞兴   联系方式：15954201671</w:t>
      </w:r>
    </w:p>
    <w:p>
      <w:pPr>
        <w:widowControl/>
        <w:shd w:val="clear" w:color="auto" w:fill="FFFFFF"/>
        <w:spacing w:line="360" w:lineRule="auto"/>
        <w:ind w:firstLine="2162" w:firstLineChars="901"/>
        <w:jc w:val="left"/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-SA"/>
        </w:rPr>
        <w:t>分公司物资设备部     联系方式：0531-66628676</w:t>
      </w:r>
    </w:p>
    <w:p>
      <w:pPr>
        <w:widowControl/>
        <w:shd w:val="clear" w:color="auto" w:fill="FFFFFF"/>
        <w:spacing w:line="360" w:lineRule="auto"/>
        <w:ind w:firstLine="1080" w:firstLine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26"/>
        <w:jc w:val="lef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8"/>
    <w:rsid w:val="0010045A"/>
    <w:rsid w:val="00111B38"/>
    <w:rsid w:val="001C0F27"/>
    <w:rsid w:val="00261F85"/>
    <w:rsid w:val="003700BB"/>
    <w:rsid w:val="00416568"/>
    <w:rsid w:val="004538AC"/>
    <w:rsid w:val="00463D9C"/>
    <w:rsid w:val="004816E3"/>
    <w:rsid w:val="005274FE"/>
    <w:rsid w:val="00777D30"/>
    <w:rsid w:val="008B0656"/>
    <w:rsid w:val="00A1114A"/>
    <w:rsid w:val="00AC5DE4"/>
    <w:rsid w:val="00B83A61"/>
    <w:rsid w:val="00BE1687"/>
    <w:rsid w:val="00D23254"/>
    <w:rsid w:val="00D507C5"/>
    <w:rsid w:val="00E24534"/>
    <w:rsid w:val="00F63F5F"/>
    <w:rsid w:val="00F71AAE"/>
    <w:rsid w:val="00F94C31"/>
    <w:rsid w:val="00FA630E"/>
    <w:rsid w:val="00FC7F54"/>
    <w:rsid w:val="094E6A3B"/>
    <w:rsid w:val="0FBE3C79"/>
    <w:rsid w:val="147E0663"/>
    <w:rsid w:val="20F34D44"/>
    <w:rsid w:val="23165C4C"/>
    <w:rsid w:val="23D73E78"/>
    <w:rsid w:val="38005C90"/>
    <w:rsid w:val="3EE507A0"/>
    <w:rsid w:val="41BF004E"/>
    <w:rsid w:val="4CC33E36"/>
    <w:rsid w:val="54486FFB"/>
    <w:rsid w:val="54880424"/>
    <w:rsid w:val="5FC26783"/>
    <w:rsid w:val="5FD82987"/>
    <w:rsid w:val="620E469A"/>
    <w:rsid w:val="64AC73B0"/>
    <w:rsid w:val="6670246E"/>
    <w:rsid w:val="66C959C7"/>
    <w:rsid w:val="714B5DBE"/>
    <w:rsid w:val="7BB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243</Words>
  <Characters>1390</Characters>
  <Lines>11</Lines>
  <Paragraphs>3</Paragraphs>
  <TotalTime>0</TotalTime>
  <ScaleCrop>false</ScaleCrop>
  <LinksUpToDate>false</LinksUpToDate>
  <CharactersWithSpaces>1630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2018-07-08T07:37:00Z</dcterms:created>
  <dc:creator>MACHENIKE</dc:creator>
  <cp:lastModifiedBy>PROJECT_D1427111981</cp:lastModifiedBy>
  <dcterms:modified xsi:type="dcterms:W3CDTF">2020-10-05T12:43:18Z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