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6"/>
        <w:rPr>
          <w:rFonts w:ascii="Times New Roman"/>
          <w:sz w:val="20"/>
        </w:rPr>
      </w:pPr>
      <w:r>
        <w:rPr>
          <w:rFonts w:ascii="Times New Roman"/>
          <w:sz w:val="20"/>
        </w:rPr>
        <w:drawing>
          <wp:inline distT="0" distB="0" distL="0" distR="0">
            <wp:extent cx="1029187" cy="79533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29187" cy="79533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spacing w:line="278" w:lineRule="auto" w:before="106"/>
        <w:ind w:left="2612" w:right="2633" w:firstLine="0"/>
        <w:jc w:val="center"/>
        <w:rPr>
          <w:sz w:val="84"/>
        </w:rPr>
      </w:pPr>
      <w:r>
        <w:rPr>
          <w:sz w:val="84"/>
        </w:rPr>
        <w:t>邹平县政府采购竞争性磋商文件</w:t>
      </w:r>
    </w:p>
    <w:p>
      <w:pPr>
        <w:pStyle w:val="Heading2"/>
      </w:pPr>
      <w:r>
        <w:rPr/>
        <w:t>（货物类）</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8"/>
        <w:rPr>
          <w:sz w:val="29"/>
        </w:rPr>
      </w:pPr>
    </w:p>
    <w:p>
      <w:pPr>
        <w:pStyle w:val="Heading3"/>
        <w:spacing w:line="364" w:lineRule="auto"/>
        <w:ind w:left="3620" w:right="1713" w:hanging="1596"/>
      </w:pPr>
      <w:r>
        <w:rPr>
          <w:w w:val="95"/>
        </w:rPr>
        <w:t>项目名称：邹平县西董街道办事处鹤伴中学电力设备 </w:t>
      </w:r>
      <w:r>
        <w:rPr/>
        <w:t>采购项目</w:t>
      </w:r>
    </w:p>
    <w:p>
      <w:pPr>
        <w:pStyle w:val="Heading3"/>
        <w:ind w:left="2024"/>
      </w:pPr>
      <w:r>
        <w:rPr/>
        <w:t>项目编号：BZZPGP-2017-1220</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Heading3"/>
        <w:spacing w:line="364" w:lineRule="auto" w:before="250"/>
        <w:ind w:left="3305" w:right="3323"/>
        <w:jc w:val="center"/>
      </w:pPr>
      <w:r>
        <w:rPr>
          <w:w w:val="95"/>
        </w:rPr>
        <w:t>山东海逸恒安项目管理有限公司</w:t>
      </w:r>
      <w:r>
        <w:rPr/>
        <w:t>二○一七年十月</w:t>
      </w:r>
    </w:p>
    <w:p>
      <w:pPr>
        <w:spacing w:after="0" w:line="364" w:lineRule="auto"/>
        <w:jc w:val="center"/>
        <w:sectPr>
          <w:type w:val="continuous"/>
          <w:pgSz w:w="11910" w:h="16840"/>
          <w:pgMar w:top="1560" w:bottom="280" w:left="400" w:right="380"/>
        </w:sectPr>
      </w:pPr>
    </w:p>
    <w:p>
      <w:pPr>
        <w:tabs>
          <w:tab w:pos="1079" w:val="left" w:leader="none"/>
        </w:tabs>
        <w:spacing w:before="16"/>
        <w:ind w:left="0" w:right="21" w:firstLine="0"/>
        <w:jc w:val="center"/>
        <w:rPr>
          <w:rFonts w:ascii="Microsoft JhengHei" w:eastAsia="Microsoft JhengHei" w:hint="eastAsia"/>
          <w:b/>
          <w:sz w:val="36"/>
        </w:rPr>
      </w:pPr>
      <w:r>
        <w:rPr>
          <w:rFonts w:ascii="Microsoft JhengHei" w:eastAsia="Microsoft JhengHei" w:hint="eastAsia"/>
          <w:b/>
          <w:sz w:val="36"/>
        </w:rPr>
        <w:t>目</w:t>
        <w:tab/>
        <w:t>录</w:t>
      </w:r>
    </w:p>
    <w:p>
      <w:pPr>
        <w:pStyle w:val="Heading6"/>
        <w:tabs>
          <w:tab w:pos="2835" w:val="left" w:leader="none"/>
          <w:tab w:pos="9417" w:val="right" w:leader="dot"/>
        </w:tabs>
        <w:spacing w:before="135"/>
        <w:ind w:left="1450"/>
        <w:rPr>
          <w:u w:val="none"/>
        </w:rPr>
      </w:pPr>
      <w:r>
        <w:rPr>
          <w:u w:val="none"/>
        </w:rPr>
        <w:t>第</w:t>
      </w:r>
      <w:r>
        <w:rPr>
          <w:spacing w:val="-3"/>
          <w:u w:val="none"/>
        </w:rPr>
        <w:t>一</w:t>
      </w:r>
      <w:r>
        <w:rPr>
          <w:u w:val="none"/>
        </w:rPr>
        <w:t>部分</w:t>
        <w:tab/>
        <w:t>磋</w:t>
      </w:r>
      <w:r>
        <w:rPr>
          <w:spacing w:val="-3"/>
          <w:u w:val="none"/>
        </w:rPr>
        <w:t>商</w:t>
      </w:r>
      <w:r>
        <w:rPr>
          <w:u w:val="none"/>
        </w:rPr>
        <w:t>公告</w:t>
        <w:tab/>
        <w:t>2</w:t>
      </w:r>
    </w:p>
    <w:p>
      <w:pPr>
        <w:pStyle w:val="Heading6"/>
        <w:tabs>
          <w:tab w:pos="2835" w:val="left" w:leader="none"/>
          <w:tab w:pos="9417" w:val="right" w:leader="dot"/>
        </w:tabs>
        <w:spacing w:before="265"/>
        <w:ind w:left="1450"/>
        <w:rPr>
          <w:u w:val="none"/>
        </w:rPr>
      </w:pPr>
      <w:r>
        <w:rPr>
          <w:u w:val="none"/>
        </w:rPr>
        <w:t>第</w:t>
      </w:r>
      <w:r>
        <w:rPr>
          <w:spacing w:val="-3"/>
          <w:u w:val="none"/>
        </w:rPr>
        <w:t>二</w:t>
      </w:r>
      <w:r>
        <w:rPr>
          <w:u w:val="none"/>
        </w:rPr>
        <w:t>部分</w:t>
        <w:tab/>
        <w:t>供</w:t>
      </w:r>
      <w:r>
        <w:rPr>
          <w:spacing w:val="-3"/>
          <w:u w:val="none"/>
        </w:rPr>
        <w:t>应</w:t>
      </w:r>
      <w:r>
        <w:rPr>
          <w:u w:val="none"/>
        </w:rPr>
        <w:t>商须</w:t>
      </w:r>
      <w:r>
        <w:rPr>
          <w:spacing w:val="-3"/>
          <w:u w:val="none"/>
        </w:rPr>
        <w:t>知</w:t>
      </w:r>
      <w:r>
        <w:rPr>
          <w:u w:val="none"/>
        </w:rPr>
        <w:t>前附表</w:t>
        <w:tab/>
        <w:t>5</w:t>
      </w:r>
    </w:p>
    <w:p>
      <w:pPr>
        <w:pStyle w:val="Heading6"/>
        <w:tabs>
          <w:tab w:pos="2835" w:val="left" w:leader="none"/>
          <w:tab w:pos="9556" w:val="right" w:leader="dot"/>
        </w:tabs>
        <w:spacing w:before="265"/>
        <w:ind w:left="1450"/>
        <w:rPr>
          <w:u w:val="none"/>
        </w:rPr>
      </w:pPr>
      <w:r>
        <w:rPr>
          <w:u w:val="none"/>
        </w:rPr>
        <w:t>第</w:t>
      </w:r>
      <w:r>
        <w:rPr>
          <w:spacing w:val="-3"/>
          <w:u w:val="none"/>
        </w:rPr>
        <w:t>三</w:t>
      </w:r>
      <w:r>
        <w:rPr>
          <w:u w:val="none"/>
        </w:rPr>
        <w:t>部分</w:t>
        <w:tab/>
        <w:t>供</w:t>
      </w:r>
      <w:r>
        <w:rPr>
          <w:spacing w:val="-3"/>
          <w:u w:val="none"/>
        </w:rPr>
        <w:t>应</w:t>
      </w:r>
      <w:r>
        <w:rPr>
          <w:u w:val="none"/>
        </w:rPr>
        <w:t>商须知</w:t>
        <w:tab/>
        <w:t>16</w:t>
      </w:r>
    </w:p>
    <w:p>
      <w:pPr>
        <w:pStyle w:val="BodyText"/>
        <w:spacing w:before="262"/>
        <w:ind w:left="2206"/>
      </w:pPr>
      <w:r>
        <w:rPr/>
        <w:t>一、 总则</w:t>
      </w:r>
    </w:p>
    <w:p>
      <w:pPr>
        <w:pStyle w:val="BodyText"/>
        <w:spacing w:before="3"/>
        <w:rPr>
          <w:sz w:val="20"/>
        </w:rPr>
      </w:pPr>
    </w:p>
    <w:p>
      <w:pPr>
        <w:pStyle w:val="BodyText"/>
        <w:spacing w:line="441" w:lineRule="auto"/>
        <w:ind w:left="2206" w:right="7088"/>
      </w:pPr>
      <w:r>
        <w:rPr/>
        <w:t>二、 磋商文件三、 响应文件四、 磋商保证金</w:t>
      </w:r>
    </w:p>
    <w:p>
      <w:pPr>
        <w:pStyle w:val="BodyText"/>
        <w:spacing w:line="441" w:lineRule="auto" w:before="4"/>
        <w:ind w:left="2206" w:right="6608"/>
      </w:pPr>
      <w:r>
        <w:rPr/>
        <w:t>五、 响应文件的递交六、 公开报价</w:t>
      </w:r>
    </w:p>
    <w:p>
      <w:pPr>
        <w:pStyle w:val="BodyText"/>
        <w:spacing w:line="441" w:lineRule="auto" w:before="1"/>
        <w:ind w:left="2206" w:right="6608"/>
      </w:pPr>
      <w:r>
        <w:rPr/>
        <w:t>七、 磋商步骤和要求八、 履约保证金</w:t>
      </w:r>
    </w:p>
    <w:p>
      <w:pPr>
        <w:pStyle w:val="BodyText"/>
        <w:spacing w:line="441" w:lineRule="auto" w:before="4"/>
        <w:ind w:left="2206" w:right="6128"/>
      </w:pPr>
      <w:r>
        <w:rPr/>
        <w:t>九、 代理服务费、公证费十、 签订、备案合同</w:t>
      </w:r>
    </w:p>
    <w:p>
      <w:pPr>
        <w:pStyle w:val="BodyText"/>
        <w:spacing w:line="441" w:lineRule="auto" w:before="1"/>
        <w:ind w:left="1966" w:right="6368"/>
      </w:pPr>
      <w:r>
        <w:rPr/>
        <w:t>十一、 处罚、询问和质疑十二、 保密和披露</w:t>
      </w:r>
    </w:p>
    <w:sdt>
      <w:sdtPr>
        <w:docPartObj>
          <w:docPartGallery w:val="Table of Contents"/>
          <w:docPartUnique/>
        </w:docPartObj>
      </w:sdtPr>
      <w:sdtEndPr/>
      <w:sdtContent>
        <w:p>
          <w:pPr>
            <w:pStyle w:val="TOC1"/>
            <w:tabs>
              <w:tab w:pos="2835" w:val="left" w:leader="none"/>
              <w:tab w:pos="9556" w:val="right" w:leader="dot"/>
            </w:tabs>
            <w:spacing w:before="7"/>
          </w:pPr>
          <w:r>
            <w:fldChar w:fldCharType="begin"/>
          </w:r>
          <w:r>
            <w:instrText>TOC \o "1-1" \h \z \u </w:instrText>
          </w:r>
          <w:r>
            <w:fldChar w:fldCharType="separate"/>
          </w:r>
          <w:hyperlink w:history="true" w:anchor="_TOC_250004">
            <w:r>
              <w:rPr/>
              <w:t>第</w:t>
            </w:r>
            <w:r>
              <w:rPr>
                <w:spacing w:val="-3"/>
              </w:rPr>
              <w:t>四</w:t>
            </w:r>
            <w:r>
              <w:rPr/>
              <w:t>部分</w:t>
              <w:tab/>
              <w:t>项</w:t>
            </w:r>
            <w:r>
              <w:rPr>
                <w:spacing w:val="-3"/>
              </w:rPr>
              <w:t>目</w:t>
            </w:r>
            <w:r>
              <w:rPr/>
              <w:t>说明</w:t>
              <w:tab/>
              <w:t>35</w:t>
            </w:r>
          </w:hyperlink>
        </w:p>
        <w:p>
          <w:pPr>
            <w:pStyle w:val="TOC1"/>
            <w:tabs>
              <w:tab w:pos="2835" w:val="left" w:leader="none"/>
              <w:tab w:pos="9556" w:val="right" w:leader="dot"/>
            </w:tabs>
          </w:pPr>
          <w:hyperlink w:history="true" w:anchor="_TOC_250003">
            <w:r>
              <w:rPr/>
              <w:t>第</w:t>
            </w:r>
            <w:r>
              <w:rPr>
                <w:spacing w:val="-3"/>
              </w:rPr>
              <w:t>五</w:t>
            </w:r>
            <w:r>
              <w:rPr/>
              <w:t>部分</w:t>
              <w:tab/>
              <w:t>评</w:t>
            </w:r>
            <w:r>
              <w:rPr>
                <w:spacing w:val="-3"/>
              </w:rPr>
              <w:t>审</w:t>
            </w:r>
            <w:r>
              <w:rPr/>
              <w:t>方法</w:t>
              <w:tab/>
              <w:t>49</w:t>
            </w:r>
          </w:hyperlink>
        </w:p>
        <w:p>
          <w:pPr>
            <w:pStyle w:val="TOC1"/>
            <w:tabs>
              <w:tab w:pos="2835" w:val="left" w:leader="none"/>
              <w:tab w:pos="9556" w:val="right" w:leader="dot"/>
            </w:tabs>
          </w:pPr>
          <w:hyperlink w:history="true" w:anchor="_TOC_250002">
            <w:r>
              <w:rPr/>
              <w:t>第</w:t>
            </w:r>
            <w:r>
              <w:rPr>
                <w:spacing w:val="-3"/>
              </w:rPr>
              <w:t>六</w:t>
            </w:r>
            <w:r>
              <w:rPr/>
              <w:t>部分</w:t>
              <w:tab/>
              <w:t>政</w:t>
            </w:r>
            <w:r>
              <w:rPr>
                <w:spacing w:val="-3"/>
              </w:rPr>
              <w:t>府</w:t>
            </w:r>
            <w:r>
              <w:rPr/>
              <w:t>采购</w:t>
            </w:r>
            <w:r>
              <w:rPr>
                <w:spacing w:val="-3"/>
              </w:rPr>
              <w:t>合</w:t>
            </w:r>
            <w:r>
              <w:rPr/>
              <w:t>同</w:t>
              <w:tab/>
              <w:t>52</w:t>
            </w:r>
          </w:hyperlink>
        </w:p>
        <w:p>
          <w:pPr>
            <w:pStyle w:val="TOC1"/>
            <w:tabs>
              <w:tab w:pos="2835" w:val="left" w:leader="none"/>
              <w:tab w:pos="9556" w:val="right" w:leader="dot"/>
            </w:tabs>
            <w:spacing w:before="266"/>
          </w:pPr>
          <w:hyperlink w:history="true" w:anchor="_TOC_250001">
            <w:r>
              <w:rPr/>
              <w:t>第</w:t>
            </w:r>
            <w:r>
              <w:rPr>
                <w:spacing w:val="-3"/>
              </w:rPr>
              <w:t>七</w:t>
            </w:r>
            <w:r>
              <w:rPr/>
              <w:t>部分</w:t>
              <w:tab/>
              <w:t>响</w:t>
            </w:r>
            <w:r>
              <w:rPr>
                <w:spacing w:val="-3"/>
              </w:rPr>
              <w:t>应</w:t>
            </w:r>
            <w:r>
              <w:rPr/>
              <w:t>文件</w:t>
            </w:r>
            <w:r>
              <w:rPr>
                <w:spacing w:val="-3"/>
              </w:rPr>
              <w:t>格</w:t>
            </w:r>
            <w:r>
              <w:rPr/>
              <w:t>式</w:t>
              <w:tab/>
              <w:t>55</w:t>
            </w:r>
          </w:hyperlink>
        </w:p>
        <w:p>
          <w:pPr>
            <w:pStyle w:val="TOC1"/>
            <w:tabs>
              <w:tab w:pos="2835" w:val="left" w:leader="none"/>
              <w:tab w:pos="9556" w:val="right" w:leader="dot"/>
            </w:tabs>
          </w:pPr>
          <w:hyperlink w:history="true" w:anchor="_TOC_250000">
            <w:r>
              <w:rPr/>
              <w:t>第</w:t>
            </w:r>
            <w:r>
              <w:rPr>
                <w:spacing w:val="-3"/>
              </w:rPr>
              <w:t>八</w:t>
            </w:r>
            <w:r>
              <w:rPr/>
              <w:t>部分</w:t>
              <w:tab/>
              <w:t>附件</w:t>
              <w:tab/>
              <w:t>78</w:t>
            </w:r>
          </w:hyperlink>
        </w:p>
        <w:p>
          <w:pPr/>
          <w:r>
            <w:fldChar w:fldCharType="end"/>
          </w:r>
        </w:p>
      </w:sdtContent>
    </w:sdt>
    <w:p>
      <w:pPr>
        <w:spacing w:after="0"/>
        <w:sectPr>
          <w:headerReference w:type="default" r:id="rId6"/>
          <w:footerReference w:type="default" r:id="rId7"/>
          <w:pgSz w:w="11910" w:h="16840"/>
          <w:pgMar w:header="575" w:footer="1200" w:top="1380" w:bottom="1380" w:left="400" w:right="380"/>
          <w:pgNumType w:start="1"/>
        </w:sectPr>
      </w:pPr>
    </w:p>
    <w:p>
      <w:pPr>
        <w:tabs>
          <w:tab w:pos="5823" w:val="left" w:leader="none"/>
        </w:tabs>
        <w:spacing w:before="16"/>
        <w:ind w:left="3838" w:right="0" w:firstLine="0"/>
        <w:jc w:val="left"/>
        <w:rPr>
          <w:rFonts w:ascii="Microsoft JhengHei" w:eastAsia="Microsoft JhengHei" w:hint="eastAsia"/>
          <w:b/>
          <w:sz w:val="36"/>
        </w:rPr>
      </w:pPr>
      <w:r>
        <w:rPr>
          <w:rFonts w:ascii="Microsoft JhengHei" w:eastAsia="Microsoft JhengHei" w:hint="eastAsia"/>
          <w:b/>
          <w:sz w:val="36"/>
        </w:rPr>
        <w:t>第一部分</w:t>
        <w:tab/>
        <w:t>磋商公告</w:t>
      </w:r>
    </w:p>
    <w:p>
      <w:pPr>
        <w:pStyle w:val="BodyText"/>
        <w:spacing w:line="364" w:lineRule="auto" w:before="81"/>
        <w:ind w:left="1397" w:right="2286"/>
      </w:pPr>
      <w:r>
        <w:rPr/>
        <w:t>一、采购项目名称：邹平县西董街道办事处鹤伴中学电力设备采购项目二、采购项目编号：BZZPGP-2017-1220</w:t>
      </w:r>
    </w:p>
    <w:p>
      <w:pPr>
        <w:pStyle w:val="BodyText"/>
        <w:spacing w:line="364" w:lineRule="auto" w:before="1"/>
        <w:ind w:left="1877" w:right="4686" w:hanging="480"/>
      </w:pPr>
      <w:r>
        <w:rPr/>
        <w:t>三、采购内容及项目预算：本项目共分一个包； 采购内容：电线、电缆采购；</w:t>
      </w:r>
    </w:p>
    <w:p>
      <w:pPr>
        <w:pStyle w:val="BodyText"/>
        <w:spacing w:line="364" w:lineRule="auto" w:before="2"/>
        <w:ind w:left="1397" w:right="5639" w:firstLine="480"/>
      </w:pPr>
      <w:r>
        <w:rPr/>
        <w:t>采购预算：106934.00 元人民币。四、供应商资格要求：</w:t>
      </w:r>
    </w:p>
    <w:p>
      <w:pPr>
        <w:pStyle w:val="BodyText"/>
        <w:spacing w:before="1"/>
        <w:ind w:left="1877"/>
      </w:pPr>
      <w:r>
        <w:rPr/>
        <w:t>1、符合《中华人民共和国政府采购法》第二十二条的规定；</w:t>
      </w:r>
    </w:p>
    <w:p>
      <w:pPr>
        <w:pStyle w:val="BodyText"/>
        <w:spacing w:line="364" w:lineRule="auto" w:before="160"/>
        <w:ind w:left="1397" w:right="1415" w:firstLine="480"/>
        <w:jc w:val="both"/>
      </w:pPr>
      <w:r>
        <w:rPr/>
        <w:t>2、国内工商登记注册，具有独立法人资格，具有有效的营业执照、税务登记证、组织机构代码证（</w:t>
      </w:r>
      <w:r>
        <w:rPr>
          <w:spacing w:val="-1"/>
        </w:rPr>
        <w:t>三证合一的仅提供营业执照</w:t>
      </w:r>
      <w:r>
        <w:rPr>
          <w:spacing w:val="-118"/>
        </w:rPr>
        <w:t>）</w:t>
      </w:r>
      <w:r>
        <w:rPr/>
        <w:t>，具有良好的商业信誉和健全的财务会计制度，并具有相应的经营范围和供货能力；</w:t>
      </w:r>
    </w:p>
    <w:p>
      <w:pPr>
        <w:pStyle w:val="BodyText"/>
        <w:spacing w:before="2"/>
        <w:ind w:left="1877"/>
      </w:pPr>
      <w:r>
        <w:rPr/>
        <w:t>3、本项目不接受联合体报名；</w:t>
      </w:r>
    </w:p>
    <w:p>
      <w:pPr>
        <w:pStyle w:val="BodyText"/>
        <w:spacing w:line="364" w:lineRule="auto" w:before="161"/>
        <w:ind w:left="1397" w:right="6486" w:firstLine="480"/>
      </w:pPr>
      <w:r>
        <w:rPr/>
        <w:t>4、本项目实行资格后审。五、报名时间和报名方式：</w:t>
      </w:r>
    </w:p>
    <w:p>
      <w:pPr>
        <w:pStyle w:val="BodyText"/>
        <w:spacing w:before="1"/>
        <w:ind w:left="1877"/>
      </w:pPr>
      <w:r>
        <w:rPr/>
        <w:t>1、报名时间：凡有意参加投标报价者，请于 2017 年 10 月 25 日 8:30 至 2017</w:t>
      </w:r>
    </w:p>
    <w:p>
      <w:pPr>
        <w:pStyle w:val="BodyText"/>
        <w:spacing w:before="160"/>
        <w:ind w:left="1397"/>
      </w:pPr>
      <w:r>
        <w:rPr/>
        <w:t>年 11 月 1 日 17:00 报名。</w:t>
      </w:r>
    </w:p>
    <w:p>
      <w:pPr>
        <w:pStyle w:val="BodyText"/>
        <w:spacing w:before="161"/>
        <w:ind w:left="1877"/>
      </w:pPr>
      <w:r>
        <w:rPr/>
        <w:t>2、报名方式：本项目实行网上报名。</w:t>
      </w:r>
    </w:p>
    <w:p>
      <w:pPr>
        <w:pStyle w:val="BodyText"/>
        <w:spacing w:line="364" w:lineRule="auto" w:before="160"/>
        <w:ind w:left="1397" w:right="1415" w:firstLine="480"/>
        <w:jc w:val="both"/>
      </w:pPr>
      <w:r>
        <w:rPr>
          <w:spacing w:val="1"/>
        </w:rPr>
        <w:t>完成注册并审核通过的供应商可直接登录滨州邹平县公共资源交易平台针</w:t>
      </w:r>
      <w:r>
        <w:rPr>
          <w:spacing w:val="-6"/>
        </w:rPr>
        <w:t>对本项目点击报名，未办理注册审核的投标供应商请仔细阅读《关于建设工程投</w:t>
      </w:r>
      <w:r>
        <w:rPr>
          <w:spacing w:val="-12"/>
        </w:rPr>
        <w:t>标企业、政府采购供应商网上注册的公告》</w:t>
      </w:r>
      <w:r>
        <w:rPr/>
        <w:t>（滨州邹平县公共资源交易中心网站</w:t>
      </w:r>
    </w:p>
    <w:p>
      <w:pPr>
        <w:pStyle w:val="BodyText"/>
        <w:spacing w:line="364" w:lineRule="auto" w:before="2"/>
        <w:ind w:left="1397" w:right="1326"/>
      </w:pPr>
      <w:r>
        <w:rPr/>
        <w:t>→通知公告）并通过滨州邹平县公共资源交易中心网站“政务大厅—企业入口” 栏目免费注册。</w:t>
      </w:r>
    </w:p>
    <w:p>
      <w:pPr>
        <w:pStyle w:val="BodyText"/>
        <w:tabs>
          <w:tab w:pos="4637" w:val="left" w:leader="none"/>
        </w:tabs>
        <w:spacing w:line="364" w:lineRule="auto" w:before="1"/>
        <w:ind w:left="1877" w:right="1506"/>
      </w:pPr>
      <w:r>
        <w:rPr/>
        <w:t>网上审核时间：上午</w:t>
      </w:r>
      <w:r>
        <w:rPr>
          <w:spacing w:val="-60"/>
        </w:rPr>
        <w:t> </w:t>
      </w:r>
      <w:r>
        <w:rPr/>
        <w:t>9:00</w:t>
      </w:r>
      <w:r>
        <w:rPr>
          <w:spacing w:val="-60"/>
        </w:rPr>
        <w:t> </w:t>
      </w:r>
      <w:r>
        <w:rPr/>
        <w:t>至下午</w:t>
      </w:r>
      <w:r>
        <w:rPr>
          <w:spacing w:val="-60"/>
        </w:rPr>
        <w:t> </w:t>
      </w:r>
      <w:r>
        <w:rPr/>
        <w:t>17:00（法定公休日、法定节假日除外） 联系人：石迎迎</w:t>
        <w:tab/>
        <w:t>联系电话：0543-4285013。</w:t>
      </w:r>
    </w:p>
    <w:p>
      <w:pPr>
        <w:pStyle w:val="BodyText"/>
        <w:spacing w:before="1"/>
        <w:ind w:left="1397"/>
      </w:pPr>
      <w:r>
        <w:rPr/>
        <w:t>六、获取电子采购文件：</w:t>
      </w:r>
    </w:p>
    <w:p>
      <w:pPr>
        <w:spacing w:line="364" w:lineRule="auto" w:before="161"/>
        <w:ind w:left="1397" w:right="1384" w:firstLine="480"/>
        <w:jc w:val="both"/>
        <w:rPr>
          <w:b/>
          <w:sz w:val="24"/>
        </w:rPr>
      </w:pPr>
      <w:r>
        <w:rPr>
          <w:spacing w:val="-8"/>
          <w:sz w:val="24"/>
        </w:rPr>
        <w:t>已报名供应商请于 </w:t>
      </w:r>
      <w:r>
        <w:rPr>
          <w:sz w:val="24"/>
        </w:rPr>
        <w:t>2017</w:t>
      </w:r>
      <w:r>
        <w:rPr>
          <w:spacing w:val="-48"/>
          <w:sz w:val="24"/>
        </w:rPr>
        <w:t> 年 </w:t>
      </w:r>
      <w:r>
        <w:rPr>
          <w:sz w:val="24"/>
        </w:rPr>
        <w:t>11</w:t>
      </w:r>
      <w:r>
        <w:rPr>
          <w:spacing w:val="-48"/>
          <w:sz w:val="24"/>
        </w:rPr>
        <w:t> 月 </w:t>
      </w:r>
      <w:r>
        <w:rPr>
          <w:sz w:val="24"/>
        </w:rPr>
        <w:t>1</w:t>
      </w:r>
      <w:r>
        <w:rPr>
          <w:spacing w:val="-48"/>
          <w:sz w:val="24"/>
        </w:rPr>
        <w:t> 日 </w:t>
      </w:r>
      <w:r>
        <w:rPr>
          <w:sz w:val="24"/>
        </w:rPr>
        <w:t>17:00</w:t>
      </w:r>
      <w:r>
        <w:rPr>
          <w:spacing w:val="-9"/>
          <w:sz w:val="24"/>
        </w:rPr>
        <w:t> 前登录滨州邹平县公共资源交易</w:t>
      </w:r>
      <w:r>
        <w:rPr>
          <w:spacing w:val="-11"/>
          <w:sz w:val="24"/>
        </w:rPr>
        <w:t>平台免费下载本项目的电子采购文件</w:t>
      </w:r>
      <w:r>
        <w:rPr>
          <w:sz w:val="24"/>
        </w:rPr>
        <w:t>（文件格式为.BZZF</w:t>
      </w:r>
      <w:r>
        <w:rPr>
          <w:spacing w:val="-120"/>
          <w:sz w:val="24"/>
        </w:rPr>
        <w:t>）</w:t>
      </w:r>
      <w:r>
        <w:rPr>
          <w:spacing w:val="-9"/>
          <w:sz w:val="24"/>
        </w:rPr>
        <w:t>，逾期将无法下载。</w:t>
      </w:r>
      <w:r>
        <w:rPr>
          <w:b/>
          <w:w w:val="99"/>
          <w:sz w:val="24"/>
        </w:rPr>
        <w:t>采</w:t>
      </w:r>
      <w:r>
        <w:rPr>
          <w:b/>
          <w:spacing w:val="1"/>
          <w:sz w:val="24"/>
        </w:rPr>
        <w:t>购公告下方附件中的采购文件仅供报名前查看，投标供应商必须登录滨州邹平</w:t>
      </w:r>
      <w:r>
        <w:rPr>
          <w:b/>
          <w:spacing w:val="-1"/>
          <w:sz w:val="24"/>
        </w:rPr>
        <w:t>县公共资源交易平台系统报名后下载采购文件，下载操作将自动记录</w:t>
      </w:r>
      <w:r>
        <w:rPr>
          <w:spacing w:val="-60"/>
          <w:sz w:val="24"/>
        </w:rPr>
        <w:t>。</w:t>
      </w:r>
      <w:r>
        <w:rPr>
          <w:b/>
          <w:sz w:val="24"/>
        </w:rPr>
        <w:t>逾期未在</w:t>
      </w:r>
    </w:p>
    <w:p>
      <w:pPr>
        <w:spacing w:after="0" w:line="364" w:lineRule="auto"/>
        <w:jc w:val="both"/>
        <w:rPr>
          <w:sz w:val="24"/>
        </w:rPr>
        <w:sectPr>
          <w:pgSz w:w="11910" w:h="16840"/>
          <w:pgMar w:header="575" w:footer="1200" w:top="1380" w:bottom="1380" w:left="400" w:right="380"/>
        </w:sectPr>
      </w:pPr>
    </w:p>
    <w:p>
      <w:pPr>
        <w:pStyle w:val="Heading7"/>
        <w:spacing w:before="135"/>
      </w:pPr>
      <w:r>
        <w:rPr/>
        <w:t>平台系统下载采购文件视为放弃报名，如参与投标/报价，将被拒绝。</w:t>
      </w:r>
    </w:p>
    <w:p>
      <w:pPr>
        <w:pStyle w:val="BodyText"/>
        <w:spacing w:line="364" w:lineRule="auto" w:before="161"/>
        <w:ind w:left="1397" w:right="1806" w:firstLine="480"/>
      </w:pPr>
      <w:r>
        <w:rPr/>
        <w:t>请各供应商获取采购文件后及时关注交易平台“答疑文件下载”栏目。七、加密的电子报价文件上传截止时间为投标截止时间；</w:t>
      </w:r>
    </w:p>
    <w:p>
      <w:pPr>
        <w:pStyle w:val="BodyText"/>
        <w:spacing w:before="1"/>
        <w:ind w:left="1877"/>
      </w:pPr>
      <w:r>
        <w:rPr/>
        <w:t>未加密和 PDF 格式的电子报价文件接收时间为：</w:t>
      </w:r>
    </w:p>
    <w:p>
      <w:pPr>
        <w:pStyle w:val="BodyText"/>
        <w:spacing w:before="160"/>
        <w:ind w:left="1877"/>
      </w:pPr>
      <w:r>
        <w:rPr/>
        <w:t>2017 年 11 月 7 日{08}:{30}至{09}:{00}</w:t>
      </w:r>
    </w:p>
    <w:p>
      <w:pPr>
        <w:pStyle w:val="BodyText"/>
        <w:spacing w:before="161"/>
        <w:ind w:left="1877"/>
      </w:pPr>
      <w:r>
        <w:rPr/>
        <w:t>投标截止时间及开标时间：2017 年 11 月 7 日{09}:{00}</w:t>
      </w:r>
    </w:p>
    <w:p>
      <w:pPr>
        <w:pStyle w:val="BodyText"/>
        <w:spacing w:before="160"/>
        <w:ind w:left="1877"/>
      </w:pPr>
      <w:r>
        <w:rPr/>
        <w:t>注：本项目实行网上招投标。拟参加本项目的供应商须办理并取得数字证书</w:t>
      </w:r>
    </w:p>
    <w:p>
      <w:pPr>
        <w:pStyle w:val="BodyText"/>
        <w:spacing w:line="364" w:lineRule="auto" w:before="161"/>
        <w:ind w:left="1397" w:right="1415"/>
        <w:jc w:val="both"/>
      </w:pPr>
      <w:r>
        <w:rPr/>
        <w:t>（电子印章</w:t>
      </w:r>
      <w:r>
        <w:rPr>
          <w:spacing w:val="-22"/>
        </w:rPr>
        <w:t>）</w:t>
      </w:r>
      <w:r>
        <w:rPr>
          <w:spacing w:val="-7"/>
        </w:rPr>
        <w:t>后，方可加密生成及上传电子报价文件。请各供应商仔细阅读《企业数字证书（电子印章）</w:t>
      </w:r>
      <w:r>
        <w:rPr>
          <w:spacing w:val="-30"/>
        </w:rPr>
        <w:t>办理须知》</w:t>
      </w:r>
      <w:r>
        <w:rPr/>
        <w:t>（滨州邹平县公共资源交易中心网站→下载中心→综合下载）并按照须知要求办理。</w:t>
      </w:r>
    </w:p>
    <w:p>
      <w:pPr>
        <w:pStyle w:val="BodyText"/>
        <w:spacing w:before="2"/>
        <w:ind w:left="1397"/>
      </w:pPr>
      <w:r>
        <w:rPr/>
        <w:t>八、递交响应文件及开标地点：</w:t>
      </w:r>
    </w:p>
    <w:p>
      <w:pPr>
        <w:pStyle w:val="BodyText"/>
        <w:spacing w:before="160"/>
        <w:ind w:left="1877"/>
      </w:pPr>
      <w:r>
        <w:rPr/>
        <w:t>1、加密的电子报价文件上传到滨州邹平县公共资源交易平台（http://</w:t>
      </w:r>
    </w:p>
    <w:p>
      <w:pPr>
        <w:pStyle w:val="BodyText"/>
        <w:spacing w:before="161"/>
        <w:ind w:left="1397"/>
      </w:pPr>
      <w:hyperlink r:id="rId8">
        <w:r>
          <w:rPr/>
          <w:t>www.zpggzyjy.gov.cn</w:t>
        </w:r>
      </w:hyperlink>
      <w:r>
        <w:rPr>
          <w:spacing w:val="-120"/>
        </w:rPr>
        <w:t>））</w:t>
      </w:r>
      <w:r>
        <w:rPr/>
        <w:t>“上传投标文件”栏目上传。</w:t>
      </w:r>
    </w:p>
    <w:p>
      <w:pPr>
        <w:pStyle w:val="BodyText"/>
        <w:spacing w:line="364" w:lineRule="auto" w:before="160"/>
        <w:ind w:left="1397" w:right="1415" w:firstLine="480"/>
        <w:jc w:val="both"/>
      </w:pPr>
      <w:r>
        <w:rPr/>
        <w:t>2</w:t>
      </w:r>
      <w:r>
        <w:rPr>
          <w:spacing w:val="-9"/>
        </w:rPr>
        <w:t>、未加密和 </w:t>
      </w:r>
      <w:r>
        <w:rPr/>
        <w:t>PDF</w:t>
      </w:r>
      <w:r>
        <w:rPr>
          <w:spacing w:val="-7"/>
        </w:rPr>
        <w:t> 格式的电子报价文件送达到滨州邹平县公共资源交易中心</w:t>
      </w:r>
      <w:r>
        <w:rPr>
          <w:spacing w:val="-12"/>
        </w:rPr>
        <w:t>三楼开标室</w:t>
      </w:r>
      <w:r>
        <w:rPr/>
        <w:t>（</w:t>
      </w:r>
      <w:r>
        <w:rPr>
          <w:spacing w:val="-8"/>
        </w:rPr>
        <w:t>邹平县鹤伴三路 </w:t>
      </w:r>
      <w:r>
        <w:rPr/>
        <w:t>388</w:t>
      </w:r>
      <w:r>
        <w:rPr>
          <w:spacing w:val="-12"/>
        </w:rPr>
        <w:t> 号，邹平县展览服务中心西区三楼，邹平县人民政府正南一公里处，市民公园南邻）</w:t>
      </w:r>
    </w:p>
    <w:p>
      <w:pPr>
        <w:pStyle w:val="BodyText"/>
        <w:spacing w:line="364" w:lineRule="auto" w:before="2"/>
        <w:ind w:left="1397" w:right="1415"/>
      </w:pPr>
      <w:r>
        <w:rPr>
          <w:spacing w:val="-5"/>
        </w:rPr>
        <w:t>九、其他具体操作请参考“政府采购投标文件制作工具使用教程”</w:t>
      </w:r>
      <w:r>
        <w:rPr/>
        <w:t>（滨州邹平县公共资源交易中心网站→通知公告</w:t>
      </w:r>
      <w:r>
        <w:rPr>
          <w:spacing w:val="-120"/>
        </w:rPr>
        <w:t>）</w:t>
      </w:r>
      <w:r>
        <w:rPr/>
        <w:t>，咨询电话：0543-3165525。</w:t>
      </w:r>
    </w:p>
    <w:p>
      <w:pPr>
        <w:pStyle w:val="BodyText"/>
        <w:spacing w:before="1"/>
        <w:ind w:left="1397"/>
      </w:pPr>
      <w:r>
        <w:rPr/>
        <w:t>十、发布媒体</w:t>
      </w:r>
    </w:p>
    <w:p>
      <w:pPr>
        <w:pStyle w:val="BodyText"/>
        <w:spacing w:before="161"/>
        <w:ind w:left="1877"/>
      </w:pPr>
      <w:r>
        <w:rPr/>
        <w:t>1、《中国山东政府采购网》</w:t>
      </w:r>
      <w:hyperlink r:id="rId9">
        <w:r>
          <w:rPr/>
          <w:t>（http：//www.ccgp-shandong.gov.cn</w:t>
        </w:r>
      </w:hyperlink>
      <w:r>
        <w:rPr/>
        <w:t>）</w:t>
      </w:r>
    </w:p>
    <w:p>
      <w:pPr>
        <w:pStyle w:val="BodyText"/>
        <w:spacing w:before="160"/>
        <w:ind w:left="1877"/>
      </w:pPr>
      <w:r>
        <w:rPr/>
        <w:t>2、《滨州邹平县公共资源交易中心》（http://</w:t>
      </w:r>
      <w:hyperlink r:id="rId8">
        <w:r>
          <w:rPr>
            <w:u w:val="single"/>
          </w:rPr>
          <w:t>www.zpggzyjy.gov.cn</w:t>
        </w:r>
      </w:hyperlink>
      <w:r>
        <w:rPr/>
        <w:t>）</w:t>
      </w:r>
    </w:p>
    <w:p>
      <w:pPr>
        <w:pStyle w:val="BodyText"/>
        <w:spacing w:line="364" w:lineRule="auto" w:before="161"/>
        <w:ind w:left="1397" w:right="3126" w:firstLine="480"/>
      </w:pPr>
      <w:r>
        <w:rPr/>
        <w:t>3</w:t>
      </w:r>
      <w:r>
        <w:rPr>
          <w:spacing w:val="-21"/>
        </w:rPr>
        <w:t>、《海逸恒安滨州分公司网》</w:t>
      </w:r>
      <w:r>
        <w:rPr/>
        <w:t>（</w:t>
      </w:r>
      <w:hyperlink r:id="rId10">
        <w:r>
          <w:rPr>
            <w:u w:val="single"/>
          </w:rPr>
          <w:t>http://www.bzzdhy.com/</w:t>
        </w:r>
      </w:hyperlink>
      <w:r>
        <w:rPr/>
        <w:t>） 十一、联系方式</w:t>
      </w:r>
    </w:p>
    <w:p>
      <w:pPr>
        <w:pStyle w:val="BodyText"/>
        <w:tabs>
          <w:tab w:pos="2717" w:val="left" w:leader="none"/>
        </w:tabs>
        <w:spacing w:line="364" w:lineRule="auto" w:before="1"/>
        <w:ind w:left="2237" w:right="4566" w:hanging="360"/>
      </w:pPr>
      <w:r>
        <w:rPr/>
        <w:t>1. 采购人：邹平县西董街道办事处鹤伴中学地</w:t>
        <w:tab/>
        <w:t>址：邹平县西董街道办事处驻地</w:t>
      </w:r>
    </w:p>
    <w:p>
      <w:pPr>
        <w:pStyle w:val="BodyText"/>
        <w:spacing w:before="1"/>
        <w:ind w:left="2237"/>
      </w:pPr>
      <w:r>
        <w:rPr/>
        <w:t>联系人：张少蔚</w:t>
      </w:r>
    </w:p>
    <w:p>
      <w:pPr>
        <w:pStyle w:val="BodyText"/>
        <w:spacing w:before="161"/>
        <w:ind w:left="2237"/>
      </w:pPr>
      <w:r>
        <w:rPr/>
        <w:t>联系方式：0543-4555016</w:t>
      </w:r>
    </w:p>
    <w:p>
      <w:pPr>
        <w:pStyle w:val="BodyText"/>
        <w:spacing w:before="160"/>
        <w:ind w:left="1877"/>
      </w:pPr>
      <w:r>
        <w:rPr/>
        <w:t>2 .采购代理机构：山东海逸恒安项目管理有限公司</w:t>
      </w:r>
    </w:p>
    <w:p>
      <w:pPr>
        <w:pStyle w:val="BodyText"/>
        <w:spacing w:before="161"/>
        <w:ind w:left="2237"/>
      </w:pPr>
      <w:r>
        <w:rPr/>
        <w:t>邹平办事处地址：鹤伴一路与醴泉五路交汇处新邹时代广场 1008 室</w:t>
      </w:r>
    </w:p>
    <w:p>
      <w:pPr>
        <w:spacing w:after="0"/>
        <w:sectPr>
          <w:pgSz w:w="11910" w:h="16840"/>
          <w:pgMar w:header="575" w:footer="1200" w:top="1380" w:bottom="1380" w:left="400" w:right="380"/>
        </w:sectPr>
      </w:pPr>
    </w:p>
    <w:p>
      <w:pPr>
        <w:pStyle w:val="BodyText"/>
        <w:spacing w:before="135"/>
        <w:ind w:left="2237"/>
      </w:pPr>
      <w:r>
        <w:rPr/>
        <w:t>联系人：张 坤/高圣章</w:t>
      </w:r>
    </w:p>
    <w:p>
      <w:pPr>
        <w:pStyle w:val="BodyText"/>
        <w:spacing w:before="161"/>
        <w:ind w:left="2237"/>
      </w:pPr>
      <w:r>
        <w:rPr/>
        <w:t>电话：135 6305 4686/159 6540 8088</w:t>
      </w:r>
    </w:p>
    <w:p>
      <w:pPr>
        <w:pStyle w:val="BodyText"/>
        <w:spacing w:before="160"/>
        <w:ind w:left="2237"/>
      </w:pPr>
      <w:hyperlink r:id="rId11">
        <w:r>
          <w:rPr/>
          <w:t>电子邮件：zphyha@126.com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6"/>
        </w:rPr>
      </w:pPr>
    </w:p>
    <w:p>
      <w:pPr>
        <w:pStyle w:val="BodyText"/>
        <w:spacing w:before="66"/>
        <w:ind w:right="1415"/>
        <w:jc w:val="right"/>
      </w:pPr>
      <w:r>
        <w:rPr/>
        <w:t>2017 年 10 月 25 日</w:t>
      </w:r>
    </w:p>
    <w:p>
      <w:pPr>
        <w:spacing w:after="0"/>
        <w:jc w:val="right"/>
        <w:sectPr>
          <w:pgSz w:w="11910" w:h="16840"/>
          <w:pgMar w:header="575" w:footer="1200" w:top="1380" w:bottom="1380" w:left="400" w:right="380"/>
        </w:sectPr>
      </w:pPr>
    </w:p>
    <w:p>
      <w:pPr>
        <w:tabs>
          <w:tab w:pos="5100" w:val="left" w:leader="none"/>
        </w:tabs>
        <w:spacing w:before="16"/>
        <w:ind w:left="3116" w:right="0" w:firstLine="0"/>
        <w:jc w:val="left"/>
        <w:rPr>
          <w:rFonts w:ascii="Microsoft JhengHei" w:eastAsia="Microsoft JhengHei" w:hint="eastAsia"/>
          <w:b/>
          <w:sz w:val="36"/>
        </w:rPr>
      </w:pPr>
      <w:r>
        <w:rPr>
          <w:rFonts w:ascii="Microsoft JhengHei" w:eastAsia="Microsoft JhengHei" w:hint="eastAsia"/>
          <w:b/>
          <w:sz w:val="36"/>
        </w:rPr>
        <w:t>第二部分</w:t>
        <w:tab/>
        <w:t>供应商须知前附表</w:t>
      </w: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1609"/>
        <w:gridCol w:w="1055"/>
        <w:gridCol w:w="6203"/>
      </w:tblGrid>
      <w:tr>
        <w:trPr>
          <w:trHeight w:val="468" w:hRule="atLeast"/>
        </w:trPr>
        <w:tc>
          <w:tcPr>
            <w:tcW w:w="735" w:type="dxa"/>
          </w:tcPr>
          <w:p>
            <w:pPr>
              <w:pStyle w:val="TableParagraph"/>
              <w:spacing w:before="80"/>
              <w:ind w:left="105" w:right="97"/>
              <w:jc w:val="center"/>
              <w:rPr>
                <w:b/>
                <w:sz w:val="24"/>
              </w:rPr>
            </w:pPr>
            <w:r>
              <w:rPr>
                <w:b/>
                <w:sz w:val="24"/>
              </w:rPr>
              <w:t>序号</w:t>
            </w:r>
          </w:p>
        </w:tc>
        <w:tc>
          <w:tcPr>
            <w:tcW w:w="2664" w:type="dxa"/>
            <w:gridSpan w:val="2"/>
          </w:tcPr>
          <w:p>
            <w:pPr>
              <w:pStyle w:val="TableParagraph"/>
              <w:spacing w:before="80"/>
              <w:ind w:left="223" w:right="215"/>
              <w:jc w:val="center"/>
              <w:rPr>
                <w:b/>
                <w:sz w:val="24"/>
              </w:rPr>
            </w:pPr>
            <w:r>
              <w:rPr>
                <w:b/>
                <w:sz w:val="24"/>
              </w:rPr>
              <w:t>内容</w:t>
            </w:r>
          </w:p>
        </w:tc>
        <w:tc>
          <w:tcPr>
            <w:tcW w:w="6203" w:type="dxa"/>
          </w:tcPr>
          <w:p>
            <w:pPr>
              <w:pStyle w:val="TableParagraph"/>
              <w:spacing w:before="80"/>
              <w:ind w:left="2479" w:right="2468"/>
              <w:jc w:val="center"/>
              <w:rPr>
                <w:b/>
                <w:sz w:val="24"/>
              </w:rPr>
            </w:pPr>
            <w:r>
              <w:rPr>
                <w:b/>
                <w:sz w:val="24"/>
              </w:rPr>
              <w:t>说明与要求</w:t>
            </w:r>
          </w:p>
        </w:tc>
      </w:tr>
      <w:tr>
        <w:trPr>
          <w:trHeight w:val="467" w:hRule="atLeast"/>
        </w:trPr>
        <w:tc>
          <w:tcPr>
            <w:tcW w:w="735" w:type="dxa"/>
          </w:tcPr>
          <w:p>
            <w:pPr>
              <w:pStyle w:val="TableParagraph"/>
              <w:spacing w:before="82"/>
              <w:ind w:left="8"/>
              <w:jc w:val="center"/>
              <w:rPr>
                <w:b/>
                <w:sz w:val="24"/>
              </w:rPr>
            </w:pPr>
            <w:r>
              <w:rPr>
                <w:b/>
                <w:w w:val="99"/>
                <w:sz w:val="24"/>
              </w:rPr>
              <w:t>1</w:t>
            </w:r>
          </w:p>
        </w:tc>
        <w:tc>
          <w:tcPr>
            <w:tcW w:w="2664" w:type="dxa"/>
            <w:gridSpan w:val="2"/>
          </w:tcPr>
          <w:p>
            <w:pPr>
              <w:pStyle w:val="TableParagraph"/>
              <w:spacing w:before="82"/>
              <w:ind w:left="225" w:right="215"/>
              <w:jc w:val="center"/>
              <w:rPr>
                <w:b/>
                <w:sz w:val="24"/>
              </w:rPr>
            </w:pPr>
            <w:r>
              <w:rPr>
                <w:b/>
                <w:sz w:val="24"/>
              </w:rPr>
              <w:t>采购人</w:t>
            </w:r>
          </w:p>
        </w:tc>
        <w:tc>
          <w:tcPr>
            <w:tcW w:w="6203" w:type="dxa"/>
          </w:tcPr>
          <w:p>
            <w:pPr>
              <w:pStyle w:val="TableParagraph"/>
              <w:spacing w:before="82"/>
              <w:ind w:right="1411"/>
              <w:jc w:val="right"/>
              <w:rPr>
                <w:sz w:val="24"/>
              </w:rPr>
            </w:pPr>
            <w:r>
              <w:rPr>
                <w:sz w:val="24"/>
              </w:rPr>
              <w:t>邹平县西董街道办事处鹤伴中学</w:t>
            </w:r>
          </w:p>
        </w:tc>
      </w:tr>
      <w:tr>
        <w:trPr>
          <w:trHeight w:val="467" w:hRule="atLeast"/>
        </w:trPr>
        <w:tc>
          <w:tcPr>
            <w:tcW w:w="735" w:type="dxa"/>
          </w:tcPr>
          <w:p>
            <w:pPr>
              <w:pStyle w:val="TableParagraph"/>
              <w:spacing w:before="81"/>
              <w:ind w:left="8"/>
              <w:jc w:val="center"/>
              <w:rPr>
                <w:b/>
                <w:sz w:val="24"/>
              </w:rPr>
            </w:pPr>
            <w:r>
              <w:rPr>
                <w:b/>
                <w:w w:val="99"/>
                <w:sz w:val="24"/>
              </w:rPr>
              <w:t>2</w:t>
            </w:r>
          </w:p>
        </w:tc>
        <w:tc>
          <w:tcPr>
            <w:tcW w:w="2664" w:type="dxa"/>
            <w:gridSpan w:val="2"/>
          </w:tcPr>
          <w:p>
            <w:pPr>
              <w:pStyle w:val="TableParagraph"/>
              <w:spacing w:before="81"/>
              <w:ind w:left="611"/>
              <w:rPr>
                <w:b/>
                <w:sz w:val="24"/>
              </w:rPr>
            </w:pPr>
            <w:r>
              <w:rPr>
                <w:b/>
                <w:sz w:val="24"/>
              </w:rPr>
              <w:t>采购代理机构</w:t>
            </w:r>
          </w:p>
        </w:tc>
        <w:tc>
          <w:tcPr>
            <w:tcW w:w="6203" w:type="dxa"/>
          </w:tcPr>
          <w:p>
            <w:pPr>
              <w:pStyle w:val="TableParagraph"/>
              <w:spacing w:before="81"/>
              <w:ind w:right="1411"/>
              <w:jc w:val="right"/>
              <w:rPr>
                <w:sz w:val="24"/>
              </w:rPr>
            </w:pPr>
            <w:r>
              <w:rPr>
                <w:sz w:val="24"/>
              </w:rPr>
              <w:t>山东海逸恒安项目管理有限公司</w:t>
            </w:r>
          </w:p>
        </w:tc>
      </w:tr>
      <w:tr>
        <w:trPr>
          <w:trHeight w:val="3744" w:hRule="atLeast"/>
        </w:trPr>
        <w:tc>
          <w:tcPr>
            <w:tcW w:w="735"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7"/>
              <w:rPr>
                <w:rFonts w:ascii="Microsoft JhengHei"/>
                <w:b/>
                <w:sz w:val="21"/>
              </w:rPr>
            </w:pPr>
          </w:p>
          <w:p>
            <w:pPr>
              <w:pStyle w:val="TableParagraph"/>
              <w:spacing w:before="1"/>
              <w:ind w:left="8"/>
              <w:jc w:val="center"/>
              <w:rPr>
                <w:b/>
                <w:sz w:val="24"/>
              </w:rPr>
            </w:pPr>
            <w:r>
              <w:rPr>
                <w:b/>
                <w:w w:val="99"/>
                <w:sz w:val="24"/>
              </w:rPr>
              <w:t>3</w:t>
            </w:r>
          </w:p>
        </w:tc>
        <w:tc>
          <w:tcPr>
            <w:tcW w:w="2664" w:type="dxa"/>
            <w:gridSpan w:val="2"/>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7"/>
              <w:rPr>
                <w:rFonts w:ascii="Microsoft JhengHei"/>
                <w:b/>
                <w:sz w:val="21"/>
              </w:rPr>
            </w:pPr>
          </w:p>
          <w:p>
            <w:pPr>
              <w:pStyle w:val="TableParagraph"/>
              <w:spacing w:before="1"/>
              <w:ind w:left="491"/>
              <w:rPr>
                <w:b/>
                <w:sz w:val="24"/>
              </w:rPr>
            </w:pPr>
            <w:r>
              <w:rPr>
                <w:b/>
                <w:sz w:val="24"/>
              </w:rPr>
              <w:t>供应商资格要求</w:t>
            </w:r>
          </w:p>
        </w:tc>
        <w:tc>
          <w:tcPr>
            <w:tcW w:w="6203" w:type="dxa"/>
          </w:tcPr>
          <w:p>
            <w:pPr>
              <w:pStyle w:val="TableParagraph"/>
              <w:spacing w:line="364" w:lineRule="auto" w:before="81"/>
              <w:ind w:left="107" w:right="95"/>
              <w:jc w:val="both"/>
              <w:rPr>
                <w:sz w:val="24"/>
              </w:rPr>
            </w:pPr>
            <w:r>
              <w:rPr>
                <w:sz w:val="24"/>
              </w:rPr>
              <w:t>1、符合《中华人民共和国政府采购法》第二十二条的规定；</w:t>
            </w:r>
          </w:p>
          <w:p>
            <w:pPr>
              <w:pStyle w:val="TableParagraph"/>
              <w:spacing w:line="364" w:lineRule="auto" w:before="1"/>
              <w:ind w:left="107" w:right="95"/>
              <w:jc w:val="both"/>
              <w:rPr>
                <w:sz w:val="24"/>
              </w:rPr>
            </w:pPr>
            <w:r>
              <w:rPr>
                <w:spacing w:val="2"/>
                <w:sz w:val="24"/>
              </w:rPr>
              <w:t>2</w:t>
            </w:r>
            <w:r>
              <w:rPr>
                <w:sz w:val="24"/>
              </w:rPr>
              <w:t>、国内工商登记注册，具有独立法人资格，具有有效的</w:t>
            </w:r>
            <w:r>
              <w:rPr>
                <w:spacing w:val="-3"/>
                <w:sz w:val="24"/>
              </w:rPr>
              <w:t>营业执照、税务登记证、组织机构代码证</w:t>
            </w:r>
            <w:r>
              <w:rPr>
                <w:sz w:val="24"/>
              </w:rPr>
              <w:t>（三证合一的仅提供营业执照</w:t>
            </w:r>
            <w:r>
              <w:rPr>
                <w:spacing w:val="-116"/>
                <w:sz w:val="24"/>
              </w:rPr>
              <w:t>）</w:t>
            </w:r>
            <w:r>
              <w:rPr>
                <w:sz w:val="24"/>
              </w:rPr>
              <w:t>，具有良好的商业信誉和健全的财务会计制度，并具有相应的经营范围和供货能力；</w:t>
            </w:r>
          </w:p>
          <w:p>
            <w:pPr>
              <w:pStyle w:val="TableParagraph"/>
              <w:spacing w:before="3"/>
              <w:ind w:left="107"/>
              <w:jc w:val="both"/>
              <w:rPr>
                <w:sz w:val="24"/>
              </w:rPr>
            </w:pPr>
            <w:r>
              <w:rPr>
                <w:sz w:val="24"/>
              </w:rPr>
              <w:t>3、本项目不接受联合体报名；</w:t>
            </w:r>
          </w:p>
          <w:p>
            <w:pPr>
              <w:pStyle w:val="TableParagraph"/>
              <w:spacing w:before="160"/>
              <w:ind w:left="107"/>
              <w:jc w:val="both"/>
              <w:rPr>
                <w:sz w:val="24"/>
              </w:rPr>
            </w:pPr>
            <w:r>
              <w:rPr>
                <w:sz w:val="24"/>
              </w:rPr>
              <w:t>4、本项目实行资格后审。</w:t>
            </w:r>
          </w:p>
        </w:tc>
      </w:tr>
      <w:tr>
        <w:trPr>
          <w:trHeight w:val="468" w:hRule="atLeast"/>
        </w:trPr>
        <w:tc>
          <w:tcPr>
            <w:tcW w:w="735"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4"/>
              <w:rPr>
                <w:rFonts w:ascii="Microsoft JhengHei"/>
                <w:b/>
                <w:sz w:val="16"/>
              </w:rPr>
            </w:pPr>
          </w:p>
          <w:p>
            <w:pPr>
              <w:pStyle w:val="TableParagraph"/>
              <w:ind w:left="8"/>
              <w:jc w:val="center"/>
              <w:rPr>
                <w:b/>
                <w:sz w:val="24"/>
              </w:rPr>
            </w:pPr>
            <w:r>
              <w:rPr>
                <w:b/>
                <w:w w:val="99"/>
                <w:sz w:val="24"/>
              </w:rPr>
              <w:t>4</w:t>
            </w:r>
          </w:p>
        </w:tc>
        <w:tc>
          <w:tcPr>
            <w:tcW w:w="1609" w:type="dxa"/>
            <w:vMerge w:val="restart"/>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1"/>
              <w:rPr>
                <w:rFonts w:ascii="Microsoft JhengHei"/>
                <w:b/>
                <w:sz w:val="27"/>
              </w:rPr>
            </w:pPr>
          </w:p>
          <w:p>
            <w:pPr>
              <w:pStyle w:val="TableParagraph"/>
              <w:spacing w:line="364" w:lineRule="auto"/>
              <w:ind w:left="323" w:right="189" w:hanging="120"/>
              <w:rPr>
                <w:b/>
                <w:sz w:val="24"/>
              </w:rPr>
            </w:pPr>
            <w:r>
              <w:rPr>
                <w:b/>
                <w:sz w:val="24"/>
              </w:rPr>
              <w:t>响应文件的组成部分</w:t>
            </w:r>
          </w:p>
        </w:tc>
        <w:tc>
          <w:tcPr>
            <w:tcW w:w="1055" w:type="dxa"/>
          </w:tcPr>
          <w:p>
            <w:pPr>
              <w:pStyle w:val="TableParagraph"/>
              <w:spacing w:before="81"/>
              <w:ind w:left="286"/>
              <w:rPr>
                <w:b/>
                <w:sz w:val="24"/>
              </w:rPr>
            </w:pPr>
            <w:r>
              <w:rPr>
                <w:b/>
                <w:sz w:val="24"/>
              </w:rPr>
              <w:t>封面</w:t>
            </w:r>
          </w:p>
        </w:tc>
        <w:tc>
          <w:tcPr>
            <w:tcW w:w="6203" w:type="dxa"/>
          </w:tcPr>
          <w:p>
            <w:pPr>
              <w:pStyle w:val="TableParagraph"/>
              <w:spacing w:before="81"/>
              <w:ind w:left="107"/>
              <w:rPr>
                <w:sz w:val="24"/>
              </w:rPr>
            </w:pPr>
            <w:r>
              <w:rPr>
                <w:sz w:val="24"/>
              </w:rPr>
              <w:t>(1) 响应文件封面；</w:t>
            </w:r>
          </w:p>
        </w:tc>
      </w:tr>
      <w:tr>
        <w:trPr>
          <w:trHeight w:val="7485" w:hRule="atLeast"/>
        </w:trPr>
        <w:tc>
          <w:tcPr>
            <w:tcW w:w="735" w:type="dxa"/>
            <w:vMerge/>
            <w:tcBorders>
              <w:top w:val="nil"/>
            </w:tcBorders>
          </w:tcPr>
          <w:p>
            <w:pPr>
              <w:rPr>
                <w:sz w:val="2"/>
                <w:szCs w:val="2"/>
              </w:rPr>
            </w:pPr>
          </w:p>
        </w:tc>
        <w:tc>
          <w:tcPr>
            <w:tcW w:w="1609" w:type="dxa"/>
            <w:vMerge/>
            <w:tcBorders>
              <w:top w:val="nil"/>
            </w:tcBorders>
          </w:tcPr>
          <w:p>
            <w:pPr>
              <w:rPr>
                <w:sz w:val="2"/>
                <w:szCs w:val="2"/>
              </w:rPr>
            </w:pPr>
          </w:p>
        </w:tc>
        <w:tc>
          <w:tcPr>
            <w:tcW w:w="1055" w:type="dxa"/>
          </w:tcPr>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rPr>
                <w:rFonts w:ascii="Microsoft JhengHei"/>
                <w:b/>
                <w:sz w:val="24"/>
              </w:rPr>
            </w:pPr>
          </w:p>
          <w:p>
            <w:pPr>
              <w:pStyle w:val="TableParagraph"/>
              <w:spacing w:before="1"/>
              <w:rPr>
                <w:rFonts w:ascii="Microsoft JhengHei"/>
                <w:b/>
                <w:sz w:val="13"/>
              </w:rPr>
            </w:pPr>
          </w:p>
          <w:p>
            <w:pPr>
              <w:pStyle w:val="TableParagraph"/>
              <w:spacing w:line="364" w:lineRule="auto"/>
              <w:ind w:left="406" w:right="396"/>
              <w:jc w:val="both"/>
              <w:rPr>
                <w:b/>
                <w:sz w:val="24"/>
              </w:rPr>
            </w:pPr>
            <w:r>
              <w:rPr>
                <w:b/>
                <w:sz w:val="24"/>
              </w:rPr>
              <w:t>商务部分</w:t>
            </w:r>
          </w:p>
        </w:tc>
        <w:tc>
          <w:tcPr>
            <w:tcW w:w="6203" w:type="dxa"/>
          </w:tcPr>
          <w:p>
            <w:pPr>
              <w:pStyle w:val="TableParagraph"/>
              <w:numPr>
                <w:ilvl w:val="0"/>
                <w:numId w:val="1"/>
              </w:numPr>
              <w:tabs>
                <w:tab w:pos="588" w:val="left" w:leader="none"/>
              </w:tabs>
              <w:spacing w:line="240" w:lineRule="auto" w:before="80" w:after="0"/>
              <w:ind w:left="587" w:right="0" w:hanging="480"/>
              <w:jc w:val="both"/>
              <w:rPr>
                <w:sz w:val="24"/>
              </w:rPr>
            </w:pPr>
            <w:r>
              <w:rPr>
                <w:sz w:val="24"/>
              </w:rPr>
              <w:t>★报价函；</w:t>
            </w:r>
          </w:p>
          <w:p>
            <w:pPr>
              <w:pStyle w:val="TableParagraph"/>
              <w:numPr>
                <w:ilvl w:val="0"/>
                <w:numId w:val="1"/>
              </w:numPr>
              <w:tabs>
                <w:tab w:pos="588" w:val="left" w:leader="none"/>
              </w:tabs>
              <w:spacing w:line="240" w:lineRule="auto" w:before="161" w:after="0"/>
              <w:ind w:left="587" w:right="0" w:hanging="480"/>
              <w:jc w:val="both"/>
              <w:rPr>
                <w:sz w:val="24"/>
              </w:rPr>
            </w:pPr>
            <w:r>
              <w:rPr>
                <w:sz w:val="24"/>
              </w:rPr>
              <w:t>★法定代表人授权委托书；</w:t>
            </w:r>
          </w:p>
          <w:p>
            <w:pPr>
              <w:pStyle w:val="TableParagraph"/>
              <w:numPr>
                <w:ilvl w:val="0"/>
                <w:numId w:val="1"/>
              </w:numPr>
              <w:tabs>
                <w:tab w:pos="588" w:val="left" w:leader="none"/>
              </w:tabs>
              <w:spacing w:line="240" w:lineRule="auto" w:before="160" w:after="0"/>
              <w:ind w:left="587" w:right="0" w:hanging="480"/>
              <w:jc w:val="both"/>
              <w:rPr>
                <w:sz w:val="24"/>
              </w:rPr>
            </w:pPr>
            <w:r>
              <w:rPr>
                <w:spacing w:val="-4"/>
                <w:sz w:val="24"/>
              </w:rPr>
              <w:t>★按照“供应商资格要求”规定提交的相关证明材料</w:t>
            </w:r>
          </w:p>
          <w:p>
            <w:pPr>
              <w:pStyle w:val="TableParagraph"/>
              <w:spacing w:before="161"/>
              <w:ind w:left="107"/>
              <w:jc w:val="both"/>
              <w:rPr>
                <w:sz w:val="24"/>
              </w:rPr>
            </w:pPr>
            <w:r>
              <w:rPr>
                <w:sz w:val="24"/>
              </w:rPr>
              <w:t>（</w:t>
            </w:r>
            <w:r>
              <w:rPr>
                <w:b/>
                <w:sz w:val="24"/>
              </w:rPr>
              <w:t>评审时需要原件的须于报价截止时间前提供）</w:t>
            </w:r>
            <w:r>
              <w:rPr>
                <w:sz w:val="24"/>
              </w:rPr>
              <w:t>：</w:t>
            </w:r>
          </w:p>
          <w:p>
            <w:pPr>
              <w:pStyle w:val="TableParagraph"/>
              <w:spacing w:line="364" w:lineRule="auto" w:before="160"/>
              <w:ind w:left="107" w:right="83"/>
              <w:jc w:val="both"/>
              <w:rPr>
                <w:sz w:val="24"/>
              </w:rPr>
            </w:pPr>
            <w:r>
              <w:rPr>
                <w:sz w:val="24"/>
              </w:rPr>
              <w:t>①法人或者其他组织的营业执照等证明文件扫描件（除银行、保险、石油石化、电力、电信等有行业特殊情况的， 法人的分支机构不能参加报价，自然人报价的提供其身份证明；经营范围与本项目具体采购内容相关，原件现场提交核验）；</w:t>
            </w:r>
          </w:p>
          <w:p>
            <w:pPr>
              <w:pStyle w:val="TableParagraph"/>
              <w:spacing w:line="364" w:lineRule="auto" w:before="3"/>
              <w:ind w:left="107" w:right="93"/>
              <w:jc w:val="both"/>
              <w:rPr>
                <w:sz w:val="24"/>
              </w:rPr>
            </w:pPr>
            <w:r>
              <w:rPr>
                <w:spacing w:val="-2"/>
                <w:sz w:val="24"/>
              </w:rPr>
              <w:t>②财务状况报告</w:t>
            </w:r>
            <w:r>
              <w:rPr>
                <w:sz w:val="24"/>
              </w:rPr>
              <w:t>（经审计的上一年度财务报告或基本开户银行出具的资信证明</w:t>
            </w:r>
            <w:r>
              <w:rPr>
                <w:spacing w:val="-5"/>
                <w:sz w:val="24"/>
              </w:rPr>
              <w:t>）</w:t>
            </w:r>
            <w:r>
              <w:rPr>
                <w:spacing w:val="-1"/>
                <w:sz w:val="24"/>
              </w:rPr>
              <w:t>扫描件</w:t>
            </w:r>
            <w:r>
              <w:rPr>
                <w:sz w:val="24"/>
              </w:rPr>
              <w:t>（原件现场提交核验</w:t>
            </w:r>
            <w:r>
              <w:rPr>
                <w:spacing w:val="-4"/>
                <w:sz w:val="24"/>
              </w:rPr>
              <w:t>）</w:t>
            </w:r>
            <w:r>
              <w:rPr>
                <w:spacing w:val="-2"/>
                <w:sz w:val="24"/>
              </w:rPr>
              <w:t>，以</w:t>
            </w:r>
            <w:r>
              <w:rPr>
                <w:spacing w:val="-3"/>
                <w:sz w:val="24"/>
              </w:rPr>
              <w:t>及依法缴纳税收和社会保障资金的书面声明</w:t>
            </w:r>
            <w:r>
              <w:rPr>
                <w:sz w:val="24"/>
              </w:rPr>
              <w:t>（原件加盖投</w:t>
            </w:r>
            <w:r>
              <w:rPr>
                <w:spacing w:val="-4"/>
                <w:sz w:val="24"/>
              </w:rPr>
              <w:t>标企业公章后现场提交核验，附公开报价之日前近 </w:t>
            </w:r>
            <w:r>
              <w:rPr>
                <w:sz w:val="24"/>
              </w:rPr>
              <w:t>6</w:t>
            </w:r>
            <w:r>
              <w:rPr>
                <w:spacing w:val="-21"/>
                <w:sz w:val="24"/>
              </w:rPr>
              <w:t> 个月</w:t>
            </w:r>
            <w:r>
              <w:rPr>
                <w:spacing w:val="-19"/>
                <w:sz w:val="24"/>
              </w:rPr>
              <w:t>内任意月份缴纳税收和社会保险的凭据；依法免税或不需要缴纳社会保障资金的，提供相关证明文件）；</w:t>
            </w:r>
          </w:p>
          <w:p>
            <w:pPr>
              <w:pStyle w:val="TableParagraph"/>
              <w:spacing w:before="4"/>
              <w:ind w:left="107"/>
              <w:jc w:val="both"/>
              <w:rPr>
                <w:sz w:val="24"/>
              </w:rPr>
            </w:pPr>
            <w:r>
              <w:rPr>
                <w:sz w:val="24"/>
              </w:rPr>
              <w:t>③具备履行合同所必需的设备和专业技术能力的书面声</w:t>
            </w:r>
          </w:p>
        </w:tc>
      </w:tr>
    </w:tbl>
    <w:p>
      <w:pPr>
        <w:spacing w:after="0"/>
        <w:jc w:val="both"/>
        <w:rPr>
          <w:sz w:val="24"/>
        </w:rPr>
        <w:sectPr>
          <w:pgSz w:w="11910" w:h="16840"/>
          <w:pgMar w:header="575" w:footer="1200" w:top="1380" w:bottom="1380" w:left="400" w:right="38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1609"/>
        <w:gridCol w:w="1055"/>
        <w:gridCol w:w="6203"/>
      </w:tblGrid>
      <w:tr>
        <w:trPr>
          <w:trHeight w:val="13104" w:hRule="atLeast"/>
        </w:trPr>
        <w:tc>
          <w:tcPr>
            <w:tcW w:w="735" w:type="dxa"/>
            <w:vMerge w:val="restart"/>
          </w:tcPr>
          <w:p>
            <w:pPr>
              <w:pStyle w:val="TableParagraph"/>
              <w:rPr>
                <w:rFonts w:ascii="Times New Roman"/>
                <w:sz w:val="22"/>
              </w:rPr>
            </w:pPr>
          </w:p>
        </w:tc>
        <w:tc>
          <w:tcPr>
            <w:tcW w:w="1609" w:type="dxa"/>
            <w:vMerge w:val="restart"/>
          </w:tcPr>
          <w:p>
            <w:pPr>
              <w:pStyle w:val="TableParagraph"/>
              <w:rPr>
                <w:rFonts w:ascii="Times New Roman"/>
                <w:sz w:val="22"/>
              </w:rPr>
            </w:pPr>
          </w:p>
        </w:tc>
        <w:tc>
          <w:tcPr>
            <w:tcW w:w="1055" w:type="dxa"/>
          </w:tcPr>
          <w:p>
            <w:pPr>
              <w:pStyle w:val="TableParagraph"/>
              <w:rPr>
                <w:rFonts w:ascii="Times New Roman"/>
                <w:sz w:val="22"/>
              </w:rPr>
            </w:pPr>
          </w:p>
        </w:tc>
        <w:tc>
          <w:tcPr>
            <w:tcW w:w="6203" w:type="dxa"/>
          </w:tcPr>
          <w:p>
            <w:pPr>
              <w:pStyle w:val="TableParagraph"/>
              <w:spacing w:before="80"/>
              <w:ind w:left="107"/>
              <w:rPr>
                <w:sz w:val="24"/>
              </w:rPr>
            </w:pPr>
            <w:r>
              <w:rPr>
                <w:sz w:val="24"/>
              </w:rPr>
              <w:t>明（原件加盖投标企业公章后现场提交核验）；</w:t>
            </w:r>
          </w:p>
          <w:p>
            <w:pPr>
              <w:pStyle w:val="TableParagraph"/>
              <w:spacing w:line="364" w:lineRule="auto" w:before="160"/>
              <w:ind w:left="107" w:right="95"/>
              <w:jc w:val="both"/>
              <w:rPr>
                <w:sz w:val="24"/>
              </w:rPr>
            </w:pPr>
            <w:r>
              <w:rPr>
                <w:spacing w:val="-7"/>
                <w:sz w:val="24"/>
              </w:rPr>
              <w:t>④参加政府采购活动前 </w:t>
            </w:r>
            <w:r>
              <w:rPr>
                <w:sz w:val="24"/>
              </w:rPr>
              <w:t>3</w:t>
            </w:r>
            <w:r>
              <w:rPr>
                <w:spacing w:val="-9"/>
                <w:sz w:val="24"/>
              </w:rPr>
              <w:t> 年内在经营活动中没有重大违法</w:t>
            </w:r>
            <w:r>
              <w:rPr>
                <w:spacing w:val="7"/>
                <w:sz w:val="24"/>
              </w:rPr>
              <w:t>记录的书面声明（</w:t>
            </w:r>
            <w:r>
              <w:rPr>
                <w:spacing w:val="6"/>
                <w:sz w:val="24"/>
              </w:rPr>
              <w:t>原件加盖投标企业公章后现场提交核验）；</w:t>
            </w:r>
          </w:p>
          <w:p>
            <w:pPr>
              <w:pStyle w:val="TableParagraph"/>
              <w:spacing w:line="364" w:lineRule="auto" w:before="2"/>
              <w:ind w:left="107" w:right="50"/>
              <w:rPr>
                <w:sz w:val="24"/>
              </w:rPr>
            </w:pPr>
            <w:r>
              <w:rPr>
                <w:sz w:val="24"/>
              </w:rPr>
              <w:t>⑤自我承诺函扫描件（原件加盖投标企业公章后现场提交核验）；</w:t>
            </w:r>
          </w:p>
          <w:p>
            <w:pPr>
              <w:pStyle w:val="TableParagraph"/>
              <w:spacing w:before="1"/>
              <w:ind w:left="107" w:right="-44"/>
              <w:rPr>
                <w:sz w:val="24"/>
              </w:rPr>
            </w:pPr>
            <w:r>
              <w:rPr>
                <w:spacing w:val="-5"/>
                <w:sz w:val="24"/>
              </w:rPr>
              <w:t>⑥行贿犯罪记录查询告知函扫描件</w:t>
            </w:r>
            <w:r>
              <w:rPr>
                <w:sz w:val="24"/>
              </w:rPr>
              <w:t>（原件现场提交核验</w:t>
            </w:r>
            <w:r>
              <w:rPr>
                <w:spacing w:val="-30"/>
                <w:sz w:val="24"/>
              </w:rPr>
              <w:t>）；</w:t>
            </w:r>
          </w:p>
          <w:p>
            <w:pPr>
              <w:pStyle w:val="TableParagraph"/>
              <w:spacing w:line="364" w:lineRule="auto" w:before="161"/>
              <w:ind w:left="107" w:right="98"/>
              <w:rPr>
                <w:sz w:val="24"/>
              </w:rPr>
            </w:pPr>
            <w:r>
              <w:rPr>
                <w:sz w:val="24"/>
              </w:rPr>
              <w:t>⑦供应商基本账户开户许可证扫描件（原件现场提交核验）；</w:t>
            </w:r>
          </w:p>
          <w:p>
            <w:pPr>
              <w:pStyle w:val="TableParagraph"/>
              <w:spacing w:line="364" w:lineRule="auto" w:before="1"/>
              <w:ind w:left="107" w:right="-29"/>
              <w:rPr>
                <w:sz w:val="24"/>
              </w:rPr>
            </w:pPr>
            <w:r>
              <w:rPr>
                <w:spacing w:val="-4"/>
                <w:sz w:val="24"/>
              </w:rPr>
              <w:t>注：以上文件扫描件按照要求编入响应文件文本，原件单</w:t>
            </w:r>
            <w:r>
              <w:rPr>
                <w:spacing w:val="-9"/>
                <w:sz w:val="24"/>
              </w:rPr>
              <w:t>独包装于递交投标文件截止时间前现场提交核验。加“★” 的选项必须提供，否则视为无效响应，不予接受。</w:t>
            </w:r>
          </w:p>
          <w:p>
            <w:pPr>
              <w:pStyle w:val="TableParagraph"/>
              <w:spacing w:line="364" w:lineRule="auto" w:before="2"/>
              <w:ind w:left="107" w:right="88" w:firstLine="120"/>
              <w:rPr>
                <w:sz w:val="24"/>
              </w:rPr>
            </w:pPr>
            <w:r>
              <w:rPr>
                <w:sz w:val="24"/>
              </w:rPr>
              <w:t>(5) 用于评审的证明材料（</w:t>
            </w:r>
            <w:r>
              <w:rPr>
                <w:b/>
                <w:sz w:val="24"/>
              </w:rPr>
              <w:t>评审时需要原件的须于报价截止时间前提供）</w:t>
            </w:r>
            <w:r>
              <w:rPr>
                <w:sz w:val="24"/>
              </w:rPr>
              <w:t>：</w:t>
            </w:r>
          </w:p>
          <w:p>
            <w:pPr>
              <w:pStyle w:val="TableParagraph"/>
              <w:spacing w:line="364" w:lineRule="auto" w:before="1"/>
              <w:ind w:left="107" w:right="95"/>
              <w:jc w:val="both"/>
              <w:rPr>
                <w:sz w:val="24"/>
              </w:rPr>
            </w:pPr>
            <w:r>
              <w:rPr>
                <w:spacing w:val="-4"/>
                <w:sz w:val="24"/>
              </w:rPr>
              <w:t>①提供自开标之日前 </w:t>
            </w:r>
            <w:r>
              <w:rPr>
                <w:sz w:val="24"/>
              </w:rPr>
              <w:t>36</w:t>
            </w:r>
            <w:r>
              <w:rPr>
                <w:spacing w:val="-5"/>
                <w:sz w:val="24"/>
              </w:rPr>
              <w:t> 个月以来供应商独立完成的同类项目合同及中标</w:t>
            </w:r>
            <w:r>
              <w:rPr>
                <w:sz w:val="24"/>
              </w:rPr>
              <w:t>（成交</w:t>
            </w:r>
            <w:r>
              <w:rPr>
                <w:spacing w:val="-5"/>
                <w:sz w:val="24"/>
              </w:rPr>
              <w:t>）</w:t>
            </w:r>
            <w:r>
              <w:rPr>
                <w:spacing w:val="-1"/>
                <w:sz w:val="24"/>
              </w:rPr>
              <w:t>通知书扫描件</w:t>
            </w:r>
            <w:r>
              <w:rPr>
                <w:sz w:val="24"/>
              </w:rPr>
              <w:t>（有效原件提交审查）；</w:t>
            </w:r>
          </w:p>
          <w:p>
            <w:pPr>
              <w:pStyle w:val="TableParagraph"/>
              <w:spacing w:line="364" w:lineRule="auto" w:before="2"/>
              <w:ind w:left="107" w:right="-29"/>
              <w:rPr>
                <w:sz w:val="24"/>
              </w:rPr>
            </w:pPr>
            <w:r>
              <w:rPr>
                <w:spacing w:val="-10"/>
                <w:sz w:val="24"/>
              </w:rPr>
              <w:t>②磋商文件第四部分“项目说明”及第五部分“评分方法” 内要求的相关内容。</w:t>
            </w:r>
          </w:p>
          <w:p>
            <w:pPr>
              <w:pStyle w:val="TableParagraph"/>
              <w:spacing w:line="364" w:lineRule="auto" w:before="1"/>
              <w:ind w:left="107" w:right="-29"/>
              <w:rPr>
                <w:sz w:val="24"/>
              </w:rPr>
            </w:pPr>
            <w:r>
              <w:rPr>
                <w:sz w:val="24"/>
              </w:rPr>
              <w:t>(6)</w:t>
            </w:r>
            <w:r>
              <w:rPr>
                <w:spacing w:val="-3"/>
                <w:sz w:val="24"/>
              </w:rPr>
              <w:t>投报了小、微型企业产品进行价格扣除的，须提供小、微型企业产品生产厂家以下材料并加盖供应商电子公章：</w:t>
            </w:r>
          </w:p>
          <w:p>
            <w:pPr>
              <w:pStyle w:val="TableParagraph"/>
              <w:spacing w:before="1"/>
              <w:ind w:left="107"/>
              <w:rPr>
                <w:sz w:val="24"/>
              </w:rPr>
            </w:pPr>
            <w:r>
              <w:rPr>
                <w:sz w:val="24"/>
              </w:rPr>
              <w:t>①《中小企业声明函、从业人员声明函》扫描件；</w:t>
            </w:r>
          </w:p>
          <w:p>
            <w:pPr>
              <w:pStyle w:val="TableParagraph"/>
              <w:spacing w:before="161"/>
              <w:ind w:left="107"/>
              <w:rPr>
                <w:sz w:val="24"/>
              </w:rPr>
            </w:pPr>
            <w:r>
              <w:rPr>
                <w:sz w:val="24"/>
              </w:rPr>
              <w:t>②上一年度资产负债表、损益表的扫描件；</w:t>
            </w:r>
          </w:p>
          <w:p>
            <w:pPr>
              <w:pStyle w:val="TableParagraph"/>
              <w:spacing w:line="364" w:lineRule="auto" w:before="160"/>
              <w:ind w:left="107" w:right="95"/>
              <w:jc w:val="both"/>
              <w:rPr>
                <w:sz w:val="24"/>
              </w:rPr>
            </w:pPr>
            <w:r>
              <w:rPr>
                <w:spacing w:val="-2"/>
                <w:sz w:val="24"/>
              </w:rPr>
              <w:t>③如供应商为监狱企业，提供省级以上监狱管理局、戒毒</w:t>
            </w:r>
            <w:r>
              <w:rPr>
                <w:spacing w:val="-3"/>
                <w:sz w:val="24"/>
              </w:rPr>
              <w:t>管理局（</w:t>
            </w:r>
            <w:r>
              <w:rPr>
                <w:sz w:val="24"/>
              </w:rPr>
              <w:t>含新疆生产建设兵团</w:t>
            </w:r>
            <w:r>
              <w:rPr>
                <w:spacing w:val="-8"/>
                <w:sz w:val="24"/>
              </w:rPr>
              <w:t>）</w:t>
            </w:r>
            <w:r>
              <w:rPr>
                <w:sz w:val="24"/>
              </w:rPr>
              <w:t>出具的属于监狱企业的证明文件扫描件。</w:t>
            </w:r>
          </w:p>
          <w:p>
            <w:pPr>
              <w:pStyle w:val="TableParagraph"/>
              <w:spacing w:before="2"/>
              <w:ind w:left="107"/>
              <w:jc w:val="both"/>
              <w:rPr>
                <w:sz w:val="24"/>
              </w:rPr>
            </w:pPr>
            <w:r>
              <w:rPr>
                <w:sz w:val="24"/>
              </w:rPr>
              <w:t>④如供应商为残疾人福利性单位，提供《残疾人福利性单</w:t>
            </w:r>
          </w:p>
          <w:p>
            <w:pPr>
              <w:pStyle w:val="TableParagraph"/>
              <w:spacing w:before="160"/>
              <w:ind w:left="107"/>
              <w:jc w:val="both"/>
              <w:rPr>
                <w:sz w:val="24"/>
              </w:rPr>
            </w:pPr>
            <w:r>
              <w:rPr>
                <w:sz w:val="24"/>
              </w:rPr>
              <w:t>位声明函》。</w:t>
            </w:r>
          </w:p>
        </w:tc>
      </w:tr>
      <w:tr>
        <w:trPr>
          <w:trHeight w:val="465" w:hRule="atLeast"/>
        </w:trPr>
        <w:tc>
          <w:tcPr>
            <w:tcW w:w="735" w:type="dxa"/>
            <w:vMerge/>
            <w:tcBorders>
              <w:top w:val="nil"/>
            </w:tcBorders>
          </w:tcPr>
          <w:p>
            <w:pPr>
              <w:rPr>
                <w:sz w:val="2"/>
                <w:szCs w:val="2"/>
              </w:rPr>
            </w:pPr>
          </w:p>
        </w:tc>
        <w:tc>
          <w:tcPr>
            <w:tcW w:w="1609" w:type="dxa"/>
            <w:vMerge/>
            <w:tcBorders>
              <w:top w:val="nil"/>
            </w:tcBorders>
          </w:tcPr>
          <w:p>
            <w:pPr>
              <w:rPr>
                <w:sz w:val="2"/>
                <w:szCs w:val="2"/>
              </w:rPr>
            </w:pPr>
          </w:p>
        </w:tc>
        <w:tc>
          <w:tcPr>
            <w:tcW w:w="1055" w:type="dxa"/>
          </w:tcPr>
          <w:p>
            <w:pPr>
              <w:pStyle w:val="TableParagraph"/>
              <w:spacing w:before="82"/>
              <w:ind w:left="7"/>
              <w:jc w:val="center"/>
              <w:rPr>
                <w:b/>
                <w:sz w:val="24"/>
              </w:rPr>
            </w:pPr>
            <w:r>
              <w:rPr>
                <w:b/>
                <w:w w:val="99"/>
                <w:sz w:val="24"/>
              </w:rPr>
              <w:t>报</w:t>
            </w:r>
          </w:p>
        </w:tc>
        <w:tc>
          <w:tcPr>
            <w:tcW w:w="6203" w:type="dxa"/>
          </w:tcPr>
          <w:p>
            <w:pPr>
              <w:pStyle w:val="TableParagraph"/>
              <w:spacing w:before="82"/>
              <w:ind w:left="107"/>
              <w:rPr>
                <w:sz w:val="24"/>
              </w:rPr>
            </w:pPr>
            <w:r>
              <w:rPr>
                <w:sz w:val="24"/>
              </w:rPr>
              <w:t>(7)★报价一览表；</w:t>
            </w:r>
          </w:p>
        </w:tc>
      </w:tr>
    </w:tbl>
    <w:p>
      <w:pPr>
        <w:spacing w:after="0"/>
        <w:rPr>
          <w:sz w:val="24"/>
        </w:rPr>
        <w:sectPr>
          <w:pgSz w:w="11910" w:h="16840"/>
          <w:pgMar w:header="575" w:footer="1200" w:top="1380" w:bottom="1380" w:left="400" w:right="38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1609"/>
        <w:gridCol w:w="1055"/>
        <w:gridCol w:w="6203"/>
      </w:tblGrid>
      <w:tr>
        <w:trPr>
          <w:trHeight w:val="2340" w:hRule="atLeast"/>
        </w:trPr>
        <w:tc>
          <w:tcPr>
            <w:tcW w:w="735" w:type="dxa"/>
            <w:vMerge w:val="restart"/>
          </w:tcPr>
          <w:p>
            <w:pPr>
              <w:pStyle w:val="TableParagraph"/>
              <w:rPr>
                <w:rFonts w:ascii="Times New Roman"/>
                <w:sz w:val="22"/>
              </w:rPr>
            </w:pPr>
          </w:p>
        </w:tc>
        <w:tc>
          <w:tcPr>
            <w:tcW w:w="1609" w:type="dxa"/>
            <w:vMerge w:val="restart"/>
          </w:tcPr>
          <w:p>
            <w:pPr>
              <w:pStyle w:val="TableParagraph"/>
              <w:rPr>
                <w:rFonts w:ascii="Times New Roman"/>
                <w:sz w:val="22"/>
              </w:rPr>
            </w:pPr>
          </w:p>
        </w:tc>
        <w:tc>
          <w:tcPr>
            <w:tcW w:w="1055" w:type="dxa"/>
          </w:tcPr>
          <w:p>
            <w:pPr>
              <w:pStyle w:val="TableParagraph"/>
              <w:spacing w:line="364" w:lineRule="auto" w:before="80"/>
              <w:ind w:left="406" w:right="396"/>
              <w:jc w:val="both"/>
              <w:rPr>
                <w:b/>
                <w:sz w:val="24"/>
              </w:rPr>
            </w:pPr>
            <w:r>
              <w:rPr>
                <w:b/>
                <w:sz w:val="24"/>
              </w:rPr>
              <w:t>价部分</w:t>
            </w:r>
          </w:p>
        </w:tc>
        <w:tc>
          <w:tcPr>
            <w:tcW w:w="6203" w:type="dxa"/>
          </w:tcPr>
          <w:p>
            <w:pPr>
              <w:pStyle w:val="TableParagraph"/>
              <w:spacing w:before="80"/>
              <w:ind w:left="107"/>
              <w:rPr>
                <w:sz w:val="24"/>
              </w:rPr>
            </w:pPr>
            <w:r>
              <w:rPr>
                <w:sz w:val="24"/>
              </w:rPr>
              <w:t>(8)★报价分析表；</w:t>
            </w:r>
          </w:p>
          <w:p>
            <w:pPr>
              <w:pStyle w:val="TableParagraph"/>
              <w:spacing w:before="160"/>
              <w:ind w:left="107"/>
              <w:rPr>
                <w:sz w:val="24"/>
              </w:rPr>
            </w:pPr>
            <w:r>
              <w:rPr>
                <w:sz w:val="24"/>
              </w:rPr>
              <w:t>(9)进口原装产品明细表；</w:t>
            </w:r>
          </w:p>
          <w:p>
            <w:pPr>
              <w:pStyle w:val="TableParagraph"/>
              <w:spacing w:before="161"/>
              <w:ind w:left="107"/>
              <w:rPr>
                <w:sz w:val="24"/>
              </w:rPr>
            </w:pPr>
            <w:r>
              <w:rPr>
                <w:sz w:val="24"/>
              </w:rPr>
              <w:t>(10)环境标志产品明细表；</w:t>
            </w:r>
          </w:p>
          <w:p>
            <w:pPr>
              <w:pStyle w:val="TableParagraph"/>
              <w:spacing w:before="160"/>
              <w:ind w:left="107"/>
              <w:rPr>
                <w:sz w:val="24"/>
              </w:rPr>
            </w:pPr>
            <w:r>
              <w:rPr>
                <w:sz w:val="24"/>
              </w:rPr>
              <w:t>(11)节能产品明细表；</w:t>
            </w:r>
          </w:p>
          <w:p>
            <w:pPr>
              <w:pStyle w:val="TableParagraph"/>
              <w:spacing w:before="161"/>
              <w:ind w:left="107"/>
              <w:rPr>
                <w:sz w:val="24"/>
              </w:rPr>
            </w:pPr>
            <w:r>
              <w:rPr>
                <w:sz w:val="24"/>
              </w:rPr>
              <w:t>(12)小、微型企业产品明细表；</w:t>
            </w:r>
          </w:p>
        </w:tc>
      </w:tr>
      <w:tr>
        <w:trPr>
          <w:trHeight w:val="5616" w:hRule="atLeast"/>
        </w:trPr>
        <w:tc>
          <w:tcPr>
            <w:tcW w:w="735" w:type="dxa"/>
            <w:vMerge/>
            <w:tcBorders>
              <w:top w:val="nil"/>
            </w:tcBorders>
          </w:tcPr>
          <w:p>
            <w:pPr>
              <w:rPr>
                <w:sz w:val="2"/>
                <w:szCs w:val="2"/>
              </w:rPr>
            </w:pPr>
          </w:p>
        </w:tc>
        <w:tc>
          <w:tcPr>
            <w:tcW w:w="1609" w:type="dxa"/>
            <w:vMerge/>
            <w:tcBorders>
              <w:top w:val="nil"/>
            </w:tcBorders>
          </w:tcPr>
          <w:p>
            <w:pPr>
              <w:rPr>
                <w:sz w:val="2"/>
                <w:szCs w:val="2"/>
              </w:rPr>
            </w:pPr>
          </w:p>
        </w:tc>
        <w:tc>
          <w:tcPr>
            <w:tcW w:w="105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25"/>
              </w:rPr>
            </w:pPr>
          </w:p>
          <w:p>
            <w:pPr>
              <w:pStyle w:val="TableParagraph"/>
              <w:spacing w:line="364" w:lineRule="auto"/>
              <w:ind w:left="406" w:right="396"/>
              <w:jc w:val="both"/>
              <w:rPr>
                <w:b/>
                <w:sz w:val="24"/>
              </w:rPr>
            </w:pPr>
            <w:r>
              <w:rPr>
                <w:b/>
                <w:sz w:val="24"/>
              </w:rPr>
              <w:t>技术部分</w:t>
            </w:r>
          </w:p>
        </w:tc>
        <w:tc>
          <w:tcPr>
            <w:tcW w:w="6203" w:type="dxa"/>
          </w:tcPr>
          <w:p>
            <w:pPr>
              <w:pStyle w:val="TableParagraph"/>
              <w:spacing w:before="82"/>
              <w:ind w:left="107"/>
              <w:rPr>
                <w:sz w:val="24"/>
              </w:rPr>
            </w:pPr>
            <w:r>
              <w:rPr>
                <w:sz w:val="24"/>
              </w:rPr>
              <w:t>(13)供应商自行编写的技术文件：</w:t>
            </w:r>
          </w:p>
          <w:p>
            <w:pPr>
              <w:pStyle w:val="TableParagraph"/>
              <w:spacing w:before="160"/>
              <w:ind w:left="107"/>
              <w:rPr>
                <w:sz w:val="24"/>
              </w:rPr>
            </w:pPr>
            <w:r>
              <w:rPr>
                <w:sz w:val="24"/>
              </w:rPr>
              <w:t>&lt;1&gt;货物主要技术指标和性能：</w:t>
            </w:r>
          </w:p>
          <w:p>
            <w:pPr>
              <w:pStyle w:val="TableParagraph"/>
              <w:spacing w:line="364" w:lineRule="auto" w:before="161"/>
              <w:ind w:left="107" w:right="50"/>
              <w:rPr>
                <w:sz w:val="24"/>
              </w:rPr>
            </w:pPr>
            <w:r>
              <w:rPr>
                <w:sz w:val="24"/>
              </w:rPr>
              <w:t>①★技术明细（详细描述货物技术指标及性能，包括采用的新工艺、新技术、新材料等）；</w:t>
            </w:r>
          </w:p>
          <w:p>
            <w:pPr>
              <w:pStyle w:val="TableParagraph"/>
              <w:spacing w:before="1"/>
              <w:ind w:left="107"/>
              <w:rPr>
                <w:sz w:val="24"/>
              </w:rPr>
            </w:pPr>
            <w:r>
              <w:rPr>
                <w:sz w:val="24"/>
              </w:rPr>
              <w:t>②同货物型号一致的产品手册、彩页、说明书等技术文件</w:t>
            </w:r>
          </w:p>
          <w:p>
            <w:pPr>
              <w:pStyle w:val="TableParagraph"/>
              <w:spacing w:line="364" w:lineRule="auto" w:before="160"/>
              <w:ind w:left="107" w:right="95"/>
              <w:jc w:val="both"/>
              <w:rPr>
                <w:sz w:val="24"/>
              </w:rPr>
            </w:pPr>
            <w:r>
              <w:rPr>
                <w:sz w:val="24"/>
              </w:rPr>
              <w:t>（</w:t>
            </w:r>
            <w:r>
              <w:rPr>
                <w:spacing w:val="-1"/>
                <w:sz w:val="24"/>
              </w:rPr>
              <w:t>包括但不限于磋商文件中要求提供的报价产品样本、使</w:t>
            </w:r>
            <w:r>
              <w:rPr>
                <w:spacing w:val="-3"/>
                <w:sz w:val="24"/>
              </w:rPr>
              <w:t>用保养说明书、图纸以及产品检测报告和认定证书等技术资料）；</w:t>
            </w:r>
          </w:p>
          <w:p>
            <w:pPr>
              <w:pStyle w:val="TableParagraph"/>
              <w:spacing w:before="2"/>
              <w:ind w:left="107"/>
              <w:rPr>
                <w:sz w:val="24"/>
              </w:rPr>
            </w:pPr>
            <w:r>
              <w:rPr>
                <w:sz w:val="24"/>
              </w:rPr>
              <w:t>③货物技术规范偏离表；</w:t>
            </w:r>
          </w:p>
          <w:p>
            <w:pPr>
              <w:pStyle w:val="TableParagraph"/>
              <w:spacing w:before="161"/>
              <w:ind w:left="107"/>
              <w:rPr>
                <w:sz w:val="24"/>
              </w:rPr>
            </w:pPr>
            <w:r>
              <w:rPr>
                <w:sz w:val="24"/>
              </w:rPr>
              <w:t>&lt;2&gt;货物配件、耗材、选件表和备件及特殊工具清单；</w:t>
            </w:r>
          </w:p>
          <w:p>
            <w:pPr>
              <w:pStyle w:val="TableParagraph"/>
              <w:spacing w:before="160"/>
              <w:ind w:left="107"/>
              <w:rPr>
                <w:sz w:val="24"/>
              </w:rPr>
            </w:pPr>
            <w:r>
              <w:rPr>
                <w:sz w:val="24"/>
              </w:rPr>
              <w:t>&lt;3&gt;货物安装方案及验收标准；</w:t>
            </w:r>
          </w:p>
          <w:p>
            <w:pPr>
              <w:pStyle w:val="TableParagraph"/>
              <w:spacing w:before="161"/>
              <w:ind w:left="107"/>
              <w:rPr>
                <w:sz w:val="24"/>
              </w:rPr>
            </w:pPr>
            <w:r>
              <w:rPr>
                <w:sz w:val="24"/>
              </w:rPr>
              <w:t>&lt;4&gt;质量保证措施和保证交货期措施；</w:t>
            </w:r>
          </w:p>
        </w:tc>
      </w:tr>
      <w:tr>
        <w:trPr>
          <w:trHeight w:val="3276" w:hRule="atLeast"/>
        </w:trPr>
        <w:tc>
          <w:tcPr>
            <w:tcW w:w="735" w:type="dxa"/>
            <w:vMerge/>
            <w:tcBorders>
              <w:top w:val="nil"/>
            </w:tcBorders>
          </w:tcPr>
          <w:p>
            <w:pPr>
              <w:rPr>
                <w:sz w:val="2"/>
                <w:szCs w:val="2"/>
              </w:rPr>
            </w:pPr>
          </w:p>
        </w:tc>
        <w:tc>
          <w:tcPr>
            <w:tcW w:w="1609" w:type="dxa"/>
            <w:vMerge/>
            <w:tcBorders>
              <w:top w:val="nil"/>
            </w:tcBorders>
          </w:tcPr>
          <w:p>
            <w:pPr>
              <w:rPr>
                <w:sz w:val="2"/>
                <w:szCs w:val="2"/>
              </w:rPr>
            </w:pPr>
          </w:p>
        </w:tc>
        <w:tc>
          <w:tcPr>
            <w:tcW w:w="105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spacing w:line="364" w:lineRule="auto"/>
              <w:ind w:left="406" w:right="396"/>
              <w:jc w:val="both"/>
              <w:rPr>
                <w:b/>
                <w:sz w:val="24"/>
              </w:rPr>
            </w:pPr>
            <w:r>
              <w:rPr>
                <w:b/>
                <w:sz w:val="24"/>
              </w:rPr>
              <w:t>服务部分</w:t>
            </w:r>
          </w:p>
        </w:tc>
        <w:tc>
          <w:tcPr>
            <w:tcW w:w="6203" w:type="dxa"/>
          </w:tcPr>
          <w:p>
            <w:pPr>
              <w:pStyle w:val="TableParagraph"/>
              <w:spacing w:before="81"/>
              <w:ind w:left="107"/>
              <w:rPr>
                <w:sz w:val="24"/>
              </w:rPr>
            </w:pPr>
            <w:r>
              <w:rPr>
                <w:sz w:val="24"/>
              </w:rPr>
              <w:t>(14) 供应商自行编写的服务文件：</w:t>
            </w:r>
          </w:p>
          <w:p>
            <w:pPr>
              <w:pStyle w:val="TableParagraph"/>
              <w:spacing w:before="161"/>
              <w:ind w:left="107"/>
              <w:rPr>
                <w:sz w:val="24"/>
              </w:rPr>
            </w:pPr>
            <w:r>
              <w:rPr>
                <w:sz w:val="24"/>
              </w:rPr>
              <w:t>&lt;1&gt;货物的保修期和售后服务的程序、内容及措施；</w:t>
            </w:r>
          </w:p>
          <w:p>
            <w:pPr>
              <w:pStyle w:val="TableParagraph"/>
              <w:spacing w:before="160"/>
              <w:ind w:left="107"/>
              <w:rPr>
                <w:sz w:val="24"/>
              </w:rPr>
            </w:pPr>
            <w:r>
              <w:rPr>
                <w:sz w:val="24"/>
              </w:rPr>
              <w:t>&lt;2&gt;响应时间和技术支持情况；</w:t>
            </w:r>
          </w:p>
          <w:p>
            <w:pPr>
              <w:pStyle w:val="TableParagraph"/>
              <w:spacing w:before="161"/>
              <w:ind w:left="107"/>
              <w:rPr>
                <w:sz w:val="24"/>
              </w:rPr>
            </w:pPr>
            <w:r>
              <w:rPr>
                <w:sz w:val="24"/>
              </w:rPr>
              <w:t>&lt;3&gt;培训方案及内容；</w:t>
            </w:r>
          </w:p>
          <w:p>
            <w:pPr>
              <w:pStyle w:val="TableParagraph"/>
              <w:spacing w:line="364" w:lineRule="auto" w:before="160"/>
              <w:ind w:left="107" w:right="95"/>
              <w:rPr>
                <w:sz w:val="24"/>
              </w:rPr>
            </w:pPr>
            <w:r>
              <w:rPr>
                <w:sz w:val="24"/>
              </w:rPr>
              <w:t>&lt;4&gt;售后服务网点明细（包括联系人、详细地址、电话、传真）及本地化服务；</w:t>
            </w:r>
          </w:p>
          <w:p>
            <w:pPr>
              <w:pStyle w:val="TableParagraph"/>
              <w:spacing w:before="1"/>
              <w:ind w:left="107"/>
              <w:rPr>
                <w:sz w:val="24"/>
              </w:rPr>
            </w:pPr>
            <w:r>
              <w:rPr>
                <w:sz w:val="24"/>
              </w:rPr>
              <w:t>&lt;5&gt;服务项目偏离表。</w:t>
            </w:r>
          </w:p>
        </w:tc>
      </w:tr>
      <w:tr>
        <w:trPr>
          <w:trHeight w:val="467" w:hRule="atLeast"/>
        </w:trPr>
        <w:tc>
          <w:tcPr>
            <w:tcW w:w="735" w:type="dxa"/>
          </w:tcPr>
          <w:p>
            <w:pPr>
              <w:pStyle w:val="TableParagraph"/>
              <w:spacing w:before="81"/>
              <w:ind w:left="8"/>
              <w:jc w:val="center"/>
              <w:rPr>
                <w:b/>
                <w:sz w:val="24"/>
              </w:rPr>
            </w:pPr>
            <w:r>
              <w:rPr>
                <w:b/>
                <w:w w:val="99"/>
                <w:sz w:val="24"/>
              </w:rPr>
              <w:t>5</w:t>
            </w:r>
          </w:p>
        </w:tc>
        <w:tc>
          <w:tcPr>
            <w:tcW w:w="2664" w:type="dxa"/>
            <w:gridSpan w:val="2"/>
          </w:tcPr>
          <w:p>
            <w:pPr>
              <w:pStyle w:val="TableParagraph"/>
              <w:spacing w:before="81"/>
              <w:ind w:left="251"/>
              <w:rPr>
                <w:b/>
                <w:sz w:val="24"/>
              </w:rPr>
            </w:pPr>
            <w:r>
              <w:rPr>
                <w:b/>
                <w:sz w:val="24"/>
              </w:rPr>
              <w:t>是否允许联合体报价</w:t>
            </w:r>
          </w:p>
        </w:tc>
        <w:tc>
          <w:tcPr>
            <w:tcW w:w="6203" w:type="dxa"/>
          </w:tcPr>
          <w:p>
            <w:pPr>
              <w:pStyle w:val="TableParagraph"/>
              <w:tabs>
                <w:tab w:pos="2867" w:val="left" w:leader="none"/>
              </w:tabs>
              <w:spacing w:before="81"/>
              <w:ind w:left="107"/>
              <w:rPr>
                <w:sz w:val="24"/>
              </w:rPr>
            </w:pPr>
            <w:r>
              <w:rPr>
                <w:sz w:val="24"/>
              </w:rPr>
              <w:t>□是。</w:t>
              <w:tab/>
            </w:r>
            <w:r>
              <w:rPr>
                <w:spacing w:val="-240"/>
                <w:sz w:val="24"/>
              </w:rPr>
              <w:t>□</w:t>
            </w:r>
            <w:r>
              <w:rPr>
                <w:sz w:val="24"/>
              </w:rPr>
              <w:t>√否。</w:t>
            </w:r>
          </w:p>
        </w:tc>
      </w:tr>
      <w:tr>
        <w:trPr>
          <w:trHeight w:val="935" w:hRule="atLeast"/>
        </w:trPr>
        <w:tc>
          <w:tcPr>
            <w:tcW w:w="735" w:type="dxa"/>
          </w:tcPr>
          <w:p>
            <w:pPr>
              <w:pStyle w:val="TableParagraph"/>
              <w:spacing w:before="5"/>
              <w:rPr>
                <w:rFonts w:ascii="Times New Roman"/>
                <w:sz w:val="27"/>
              </w:rPr>
            </w:pPr>
          </w:p>
          <w:p>
            <w:pPr>
              <w:pStyle w:val="TableParagraph"/>
              <w:ind w:left="8"/>
              <w:jc w:val="center"/>
              <w:rPr>
                <w:b/>
                <w:sz w:val="24"/>
              </w:rPr>
            </w:pPr>
            <w:r>
              <w:rPr>
                <w:b/>
                <w:w w:val="99"/>
                <w:sz w:val="24"/>
              </w:rPr>
              <w:t>6</w:t>
            </w:r>
          </w:p>
        </w:tc>
        <w:tc>
          <w:tcPr>
            <w:tcW w:w="2664" w:type="dxa"/>
            <w:gridSpan w:val="2"/>
          </w:tcPr>
          <w:p>
            <w:pPr>
              <w:pStyle w:val="TableParagraph"/>
              <w:spacing w:before="5"/>
              <w:rPr>
                <w:rFonts w:ascii="Times New Roman"/>
                <w:sz w:val="27"/>
              </w:rPr>
            </w:pPr>
          </w:p>
          <w:p>
            <w:pPr>
              <w:pStyle w:val="TableParagraph"/>
              <w:ind w:left="131"/>
              <w:rPr>
                <w:b/>
                <w:sz w:val="24"/>
              </w:rPr>
            </w:pPr>
            <w:r>
              <w:rPr>
                <w:b/>
                <w:sz w:val="24"/>
              </w:rPr>
              <w:t>是否允许投报进口产品</w:t>
            </w:r>
          </w:p>
        </w:tc>
        <w:tc>
          <w:tcPr>
            <w:tcW w:w="6203" w:type="dxa"/>
          </w:tcPr>
          <w:p>
            <w:pPr>
              <w:pStyle w:val="TableParagraph"/>
              <w:tabs>
                <w:tab w:pos="4427" w:val="left" w:leader="none"/>
              </w:tabs>
              <w:spacing w:before="81"/>
              <w:ind w:left="107"/>
              <w:rPr>
                <w:sz w:val="24"/>
              </w:rPr>
            </w:pPr>
            <w:r>
              <w:rPr>
                <w:sz w:val="24"/>
              </w:rPr>
              <w:t>□是，允许的货物为{</w:t>
              <w:tab/>
              <w:t>}。</w:t>
            </w:r>
          </w:p>
          <w:p>
            <w:pPr>
              <w:pStyle w:val="TableParagraph"/>
              <w:spacing w:before="160"/>
              <w:ind w:left="107"/>
              <w:rPr>
                <w:sz w:val="24"/>
              </w:rPr>
            </w:pPr>
            <w:r>
              <w:rPr>
                <w:spacing w:val="-60"/>
                <w:sz w:val="24"/>
              </w:rPr>
              <w:t>√□否。</w:t>
            </w:r>
          </w:p>
        </w:tc>
      </w:tr>
      <w:tr>
        <w:trPr>
          <w:trHeight w:val="934" w:hRule="atLeast"/>
        </w:trPr>
        <w:tc>
          <w:tcPr>
            <w:tcW w:w="735" w:type="dxa"/>
          </w:tcPr>
          <w:p>
            <w:pPr>
              <w:pStyle w:val="TableParagraph"/>
              <w:spacing w:before="5"/>
              <w:rPr>
                <w:rFonts w:ascii="Times New Roman"/>
                <w:sz w:val="27"/>
              </w:rPr>
            </w:pPr>
          </w:p>
          <w:p>
            <w:pPr>
              <w:pStyle w:val="TableParagraph"/>
              <w:ind w:left="8"/>
              <w:jc w:val="center"/>
              <w:rPr>
                <w:b/>
                <w:sz w:val="24"/>
              </w:rPr>
            </w:pPr>
            <w:r>
              <w:rPr>
                <w:b/>
                <w:w w:val="99"/>
                <w:sz w:val="24"/>
              </w:rPr>
              <w:t>7</w:t>
            </w:r>
          </w:p>
        </w:tc>
        <w:tc>
          <w:tcPr>
            <w:tcW w:w="2664" w:type="dxa"/>
            <w:gridSpan w:val="2"/>
          </w:tcPr>
          <w:p>
            <w:pPr>
              <w:pStyle w:val="TableParagraph"/>
              <w:spacing w:before="80"/>
              <w:ind w:left="131"/>
              <w:rPr>
                <w:b/>
                <w:sz w:val="24"/>
              </w:rPr>
            </w:pPr>
            <w:r>
              <w:rPr>
                <w:b/>
                <w:w w:val="95"/>
                <w:sz w:val="24"/>
              </w:rPr>
              <w:t>是否允许供应商将项目</w:t>
            </w:r>
          </w:p>
          <w:p>
            <w:pPr>
              <w:pStyle w:val="TableParagraph"/>
              <w:spacing w:before="161"/>
              <w:ind w:left="131"/>
              <w:rPr>
                <w:b/>
                <w:sz w:val="24"/>
              </w:rPr>
            </w:pPr>
            <w:r>
              <w:rPr>
                <w:b/>
                <w:w w:val="95"/>
                <w:sz w:val="24"/>
              </w:rPr>
              <w:t>非主体、非关键性工作</w:t>
            </w:r>
          </w:p>
        </w:tc>
        <w:tc>
          <w:tcPr>
            <w:tcW w:w="6203" w:type="dxa"/>
          </w:tcPr>
          <w:p>
            <w:pPr>
              <w:pStyle w:val="TableParagraph"/>
              <w:spacing w:before="80"/>
              <w:ind w:left="107"/>
              <w:rPr>
                <w:sz w:val="24"/>
              </w:rPr>
            </w:pPr>
            <w:r>
              <w:rPr>
                <w:spacing w:val="-60"/>
                <w:sz w:val="24"/>
              </w:rPr>
              <w:t>□√否。</w:t>
            </w:r>
          </w:p>
          <w:p>
            <w:pPr>
              <w:pStyle w:val="TableParagraph"/>
              <w:spacing w:before="161"/>
              <w:ind w:left="107"/>
              <w:rPr>
                <w:sz w:val="24"/>
              </w:rPr>
            </w:pPr>
            <w:r>
              <w:rPr>
                <w:sz w:val="24"/>
              </w:rPr>
              <w:t>□是。成交供应商按照合同约定或者经采购人同意，可以</w:t>
            </w:r>
          </w:p>
        </w:tc>
      </w:tr>
    </w:tbl>
    <w:p>
      <w:pPr>
        <w:spacing w:after="0"/>
        <w:rPr>
          <w:sz w:val="24"/>
        </w:rPr>
        <w:sectPr>
          <w:pgSz w:w="11910" w:h="16840"/>
          <w:pgMar w:header="575" w:footer="1200" w:top="1380" w:bottom="1380" w:left="400" w:right="38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2664"/>
        <w:gridCol w:w="1742"/>
        <w:gridCol w:w="735"/>
        <w:gridCol w:w="1620"/>
        <w:gridCol w:w="2104"/>
      </w:tblGrid>
      <w:tr>
        <w:trPr>
          <w:trHeight w:val="2807" w:hRule="atLeast"/>
        </w:trPr>
        <w:tc>
          <w:tcPr>
            <w:tcW w:w="735" w:type="dxa"/>
          </w:tcPr>
          <w:p>
            <w:pPr>
              <w:pStyle w:val="TableParagraph"/>
              <w:rPr>
                <w:rFonts w:ascii="Times New Roman"/>
                <w:sz w:val="22"/>
              </w:rPr>
            </w:pPr>
          </w:p>
        </w:tc>
        <w:tc>
          <w:tcPr>
            <w:tcW w:w="2664" w:type="dxa"/>
          </w:tcPr>
          <w:p>
            <w:pPr>
              <w:pStyle w:val="TableParagraph"/>
              <w:spacing w:before="80"/>
              <w:ind w:left="228" w:right="215"/>
              <w:jc w:val="center"/>
              <w:rPr>
                <w:b/>
                <w:sz w:val="24"/>
              </w:rPr>
            </w:pPr>
            <w:r>
              <w:rPr>
                <w:b/>
                <w:sz w:val="24"/>
              </w:rPr>
              <w:t>交由他人完成</w:t>
            </w:r>
          </w:p>
        </w:tc>
        <w:tc>
          <w:tcPr>
            <w:tcW w:w="6201" w:type="dxa"/>
            <w:gridSpan w:val="4"/>
          </w:tcPr>
          <w:p>
            <w:pPr>
              <w:pStyle w:val="TableParagraph"/>
              <w:spacing w:line="364" w:lineRule="auto" w:before="80"/>
              <w:ind w:left="107" w:right="81"/>
              <w:jc w:val="both"/>
              <w:rPr>
                <w:sz w:val="24"/>
              </w:rPr>
            </w:pPr>
            <w:r>
              <w:rPr>
                <w:sz w:val="24"/>
              </w:rPr>
              <w:t>将项目非主体、非关键性工作分包交由他人完成。此时， 接受分包的人应当具备相应的资格条件，并不得再次分包。</w:t>
            </w:r>
          </w:p>
          <w:p>
            <w:pPr>
              <w:pStyle w:val="TableParagraph"/>
              <w:tabs>
                <w:tab w:pos="2792" w:val="left" w:leader="none"/>
              </w:tabs>
              <w:spacing w:before="1"/>
              <w:ind w:left="587"/>
              <w:rPr>
                <w:sz w:val="21"/>
              </w:rPr>
            </w:pPr>
            <w:r>
              <w:rPr>
                <w:sz w:val="24"/>
              </w:rPr>
              <w:t>分包内容要求：</w:t>
            </w:r>
            <w:r>
              <w:rPr>
                <w:sz w:val="21"/>
              </w:rPr>
              <w:t>{</w:t>
              <w:tab/>
              <w:t>}</w:t>
            </w:r>
          </w:p>
          <w:p>
            <w:pPr>
              <w:pStyle w:val="TableParagraph"/>
              <w:tabs>
                <w:tab w:pos="2792" w:val="left" w:leader="none"/>
              </w:tabs>
              <w:spacing w:before="161"/>
              <w:ind w:left="587"/>
              <w:rPr>
                <w:sz w:val="21"/>
              </w:rPr>
            </w:pPr>
            <w:r>
              <w:rPr>
                <w:sz w:val="24"/>
              </w:rPr>
              <w:t>分包金额要求：</w:t>
            </w:r>
            <w:r>
              <w:rPr>
                <w:sz w:val="21"/>
              </w:rPr>
              <w:t>{</w:t>
              <w:tab/>
              <w:t>}</w:t>
            </w:r>
          </w:p>
          <w:p>
            <w:pPr>
              <w:pStyle w:val="TableParagraph"/>
              <w:tabs>
                <w:tab w:pos="4232" w:val="left" w:leader="none"/>
              </w:tabs>
              <w:spacing w:before="161"/>
              <w:ind w:left="587"/>
              <w:rPr>
                <w:sz w:val="21"/>
              </w:rPr>
            </w:pPr>
            <w:r>
              <w:rPr>
                <w:sz w:val="24"/>
              </w:rPr>
              <w:t>接受分包的第三人资质要求：</w:t>
            </w:r>
            <w:r>
              <w:rPr>
                <w:sz w:val="21"/>
              </w:rPr>
              <w:t>{</w:t>
              <w:tab/>
              <w:t>}</w:t>
            </w:r>
          </w:p>
        </w:tc>
      </w:tr>
      <w:tr>
        <w:trPr>
          <w:trHeight w:val="1872"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spacing w:before="1"/>
              <w:ind w:left="8"/>
              <w:jc w:val="center"/>
              <w:rPr>
                <w:b/>
                <w:sz w:val="24"/>
              </w:rPr>
            </w:pPr>
            <w:r>
              <w:rPr>
                <w:b/>
                <w:w w:val="99"/>
                <w:sz w:val="24"/>
              </w:rPr>
              <w:t>8</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spacing w:before="1"/>
              <w:ind w:left="225" w:right="215"/>
              <w:jc w:val="center"/>
              <w:rPr>
                <w:b/>
                <w:sz w:val="24"/>
              </w:rPr>
            </w:pPr>
            <w:r>
              <w:rPr>
                <w:b/>
                <w:sz w:val="24"/>
              </w:rPr>
              <w:t>踏勘现场</w:t>
            </w:r>
          </w:p>
        </w:tc>
        <w:tc>
          <w:tcPr>
            <w:tcW w:w="1742" w:type="dxa"/>
            <w:tcBorders>
              <w:right w:val="nil"/>
            </w:tcBorders>
          </w:tcPr>
          <w:p>
            <w:pPr>
              <w:pStyle w:val="TableParagraph"/>
              <w:spacing w:before="82"/>
              <w:ind w:left="107"/>
              <w:rPr>
                <w:sz w:val="24"/>
              </w:rPr>
            </w:pPr>
            <w:r>
              <w:rPr>
                <w:spacing w:val="-35"/>
                <w:sz w:val="24"/>
              </w:rPr>
              <w:t>□√自行踏勘。</w:t>
            </w:r>
          </w:p>
          <w:p>
            <w:pPr>
              <w:pStyle w:val="TableParagraph"/>
              <w:spacing w:line="460" w:lineRule="atLeast" w:before="8"/>
              <w:ind w:left="347" w:right="83" w:hanging="240"/>
              <w:rPr>
                <w:sz w:val="21"/>
              </w:rPr>
            </w:pPr>
            <w:r>
              <w:rPr>
                <w:sz w:val="24"/>
              </w:rPr>
              <w:t>□统一组织。联系人：</w:t>
            </w:r>
            <w:r>
              <w:rPr>
                <w:sz w:val="21"/>
              </w:rPr>
              <w:t>{ </w:t>
            </w:r>
            <w:r>
              <w:rPr>
                <w:sz w:val="24"/>
              </w:rPr>
              <w:t>踏勘时间：</w:t>
            </w:r>
            <w:r>
              <w:rPr>
                <w:sz w:val="21"/>
              </w:rPr>
              <w:t>{</w:t>
            </w:r>
          </w:p>
        </w:tc>
        <w:tc>
          <w:tcPr>
            <w:tcW w:w="735" w:type="dxa"/>
            <w:tcBorders>
              <w:left w:val="nil"/>
              <w:righ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5"/>
              <w:ind w:left="95"/>
              <w:rPr>
                <w:sz w:val="21"/>
              </w:rPr>
            </w:pPr>
            <w:r>
              <w:rPr>
                <w:sz w:val="21"/>
              </w:rPr>
              <w:t>}。</w:t>
            </w:r>
          </w:p>
          <w:p>
            <w:pPr>
              <w:pStyle w:val="TableParagraph"/>
              <w:spacing w:before="4"/>
              <w:rPr>
                <w:rFonts w:ascii="Times New Roman"/>
                <w:sz w:val="17"/>
              </w:rPr>
            </w:pPr>
          </w:p>
          <w:p>
            <w:pPr>
              <w:pStyle w:val="TableParagraph"/>
              <w:ind w:left="335"/>
              <w:rPr>
                <w:sz w:val="21"/>
              </w:rPr>
            </w:pPr>
            <w:r>
              <w:rPr>
                <w:sz w:val="21"/>
              </w:rPr>
              <w:t>}。</w:t>
            </w:r>
          </w:p>
        </w:tc>
        <w:tc>
          <w:tcPr>
            <w:tcW w:w="1620" w:type="dxa"/>
            <w:tcBorders>
              <w:left w:val="nil"/>
              <w:right w:val="nil"/>
            </w:tcBorders>
          </w:tcPr>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27"/>
              </w:rPr>
            </w:pPr>
          </w:p>
          <w:p>
            <w:pPr>
              <w:pStyle w:val="TableParagraph"/>
              <w:spacing w:line="460" w:lineRule="atLeast"/>
              <w:ind w:left="126" w:right="187" w:hanging="32"/>
              <w:rPr>
                <w:sz w:val="21"/>
              </w:rPr>
            </w:pPr>
            <w:r>
              <w:rPr>
                <w:sz w:val="24"/>
              </w:rPr>
              <w:t>联系电话：</w:t>
            </w:r>
            <w:r>
              <w:rPr>
                <w:sz w:val="21"/>
              </w:rPr>
              <w:t>{ </w:t>
            </w:r>
            <w:r>
              <w:rPr>
                <w:sz w:val="24"/>
              </w:rPr>
              <w:t>踏勘地点：</w:t>
            </w:r>
            <w:r>
              <w:rPr>
                <w:sz w:val="21"/>
              </w:rPr>
              <w:t>{</w:t>
            </w:r>
          </w:p>
        </w:tc>
        <w:tc>
          <w:tcPr>
            <w:tcW w:w="2104" w:type="dxa"/>
            <w:tcBorders>
              <w:lef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5"/>
              <w:ind w:left="200"/>
              <w:rPr>
                <w:sz w:val="21"/>
              </w:rPr>
            </w:pPr>
            <w:r>
              <w:rPr>
                <w:w w:val="95"/>
                <w:sz w:val="21"/>
              </w:rPr>
              <w:t>}。</w:t>
            </w:r>
          </w:p>
          <w:p>
            <w:pPr>
              <w:pStyle w:val="TableParagraph"/>
              <w:spacing w:before="4"/>
              <w:rPr>
                <w:rFonts w:ascii="Times New Roman"/>
                <w:sz w:val="17"/>
              </w:rPr>
            </w:pPr>
          </w:p>
          <w:p>
            <w:pPr>
              <w:pStyle w:val="TableParagraph"/>
              <w:ind w:left="229"/>
              <w:rPr>
                <w:sz w:val="21"/>
              </w:rPr>
            </w:pPr>
            <w:r>
              <w:rPr>
                <w:w w:val="95"/>
                <w:sz w:val="21"/>
              </w:rPr>
              <w:t>}。</w:t>
            </w:r>
          </w:p>
        </w:tc>
      </w:tr>
      <w:tr>
        <w:trPr>
          <w:trHeight w:val="3276"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3"/>
              </w:rPr>
            </w:pPr>
          </w:p>
          <w:p>
            <w:pPr>
              <w:pStyle w:val="TableParagraph"/>
              <w:ind w:left="8"/>
              <w:jc w:val="center"/>
              <w:rPr>
                <w:b/>
                <w:sz w:val="24"/>
              </w:rPr>
            </w:pPr>
            <w:r>
              <w:rPr>
                <w:b/>
                <w:w w:val="99"/>
                <w:sz w:val="24"/>
              </w:rPr>
              <w:t>9</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3"/>
              </w:rPr>
            </w:pPr>
          </w:p>
          <w:p>
            <w:pPr>
              <w:pStyle w:val="TableParagraph"/>
              <w:ind w:left="225" w:right="215"/>
              <w:jc w:val="center"/>
              <w:rPr>
                <w:b/>
                <w:sz w:val="24"/>
              </w:rPr>
            </w:pPr>
            <w:r>
              <w:rPr>
                <w:b/>
                <w:sz w:val="24"/>
              </w:rPr>
              <w:t>答疑澄清</w:t>
            </w:r>
          </w:p>
        </w:tc>
        <w:tc>
          <w:tcPr>
            <w:tcW w:w="6201" w:type="dxa"/>
            <w:gridSpan w:val="4"/>
          </w:tcPr>
          <w:p>
            <w:pPr>
              <w:pStyle w:val="TableParagraph"/>
              <w:spacing w:line="364" w:lineRule="auto" w:before="81"/>
              <w:ind w:left="107" w:right="93"/>
              <w:rPr>
                <w:sz w:val="24"/>
              </w:rPr>
            </w:pPr>
            <w:r>
              <w:rPr>
                <w:sz w:val="24"/>
              </w:rPr>
              <w:t>2017</w:t>
            </w:r>
            <w:r>
              <w:rPr>
                <w:spacing w:val="-33"/>
                <w:sz w:val="24"/>
              </w:rPr>
              <w:t> 年 </w:t>
            </w:r>
            <w:r>
              <w:rPr>
                <w:sz w:val="24"/>
              </w:rPr>
              <w:t>11</w:t>
            </w:r>
            <w:r>
              <w:rPr>
                <w:spacing w:val="-25"/>
                <w:sz w:val="24"/>
              </w:rPr>
              <w:t> 月</w:t>
            </w:r>
            <w:r>
              <w:rPr>
                <w:sz w:val="24"/>
              </w:rPr>
              <w:t>{2}日{17}:{00}前接受供应商疑问或澄清要求（逾期不予受理</w:t>
            </w:r>
            <w:r>
              <w:rPr>
                <w:spacing w:val="-120"/>
                <w:sz w:val="24"/>
              </w:rPr>
              <w:t>）</w:t>
            </w:r>
            <w:r>
              <w:rPr>
                <w:sz w:val="24"/>
              </w:rPr>
              <w:t>。</w:t>
            </w:r>
          </w:p>
          <w:p>
            <w:pPr>
              <w:pStyle w:val="TableParagraph"/>
              <w:spacing w:line="364" w:lineRule="auto" w:before="2"/>
              <w:ind w:left="107" w:right="48"/>
              <w:rPr>
                <w:sz w:val="24"/>
              </w:rPr>
            </w:pPr>
            <w:r>
              <w:rPr>
                <w:sz w:val="24"/>
              </w:rPr>
              <w:t>提交方式：提交纸质材料以及营业执照复印件和授权委托书并加盖供应商公章。</w:t>
            </w:r>
          </w:p>
          <w:p>
            <w:pPr>
              <w:pStyle w:val="TableParagraph"/>
              <w:spacing w:line="364" w:lineRule="auto" w:before="1"/>
              <w:ind w:left="107" w:right="72"/>
              <w:rPr>
                <w:b/>
                <w:sz w:val="24"/>
              </w:rPr>
            </w:pPr>
            <w:r>
              <w:rPr>
                <w:b/>
                <w:spacing w:val="-3"/>
                <w:w w:val="99"/>
                <w:sz w:val="24"/>
              </w:rPr>
              <w:t>注：如有最新的答疑后磋商文件</w:t>
            </w:r>
            <w:r>
              <w:rPr>
                <w:b/>
                <w:w w:val="99"/>
                <w:sz w:val="24"/>
              </w:rPr>
              <w:t>（文件格式为</w:t>
            </w:r>
            <w:r>
              <w:rPr>
                <w:b/>
                <w:spacing w:val="1"/>
                <w:w w:val="99"/>
                <w:sz w:val="24"/>
              </w:rPr>
              <w:t>.</w:t>
            </w:r>
            <w:r>
              <w:rPr>
                <w:b/>
                <w:w w:val="99"/>
                <w:sz w:val="24"/>
              </w:rPr>
              <w:t>BZ</w:t>
            </w:r>
            <w:r>
              <w:rPr>
                <w:b/>
                <w:spacing w:val="1"/>
                <w:w w:val="99"/>
                <w:sz w:val="24"/>
              </w:rPr>
              <w:t>CF</w:t>
            </w:r>
            <w:r>
              <w:rPr>
                <w:b/>
                <w:spacing w:val="-118"/>
                <w:w w:val="99"/>
                <w:sz w:val="24"/>
              </w:rPr>
              <w:t>）</w:t>
            </w:r>
            <w:r>
              <w:rPr>
                <w:b/>
                <w:spacing w:val="-6"/>
                <w:w w:val="99"/>
                <w:sz w:val="24"/>
              </w:rPr>
              <w:t>，供</w:t>
            </w:r>
            <w:r>
              <w:rPr>
                <w:b/>
                <w:spacing w:val="-8"/>
                <w:sz w:val="24"/>
              </w:rPr>
              <w:t>应商必须下载并使用该文件制作电子响应文件，否则将无</w:t>
            </w:r>
          </w:p>
          <w:p>
            <w:pPr>
              <w:pStyle w:val="TableParagraph"/>
              <w:spacing w:before="1"/>
              <w:ind w:left="107"/>
              <w:rPr>
                <w:b/>
                <w:sz w:val="24"/>
              </w:rPr>
            </w:pPr>
            <w:r>
              <w:rPr>
                <w:b/>
                <w:sz w:val="24"/>
              </w:rPr>
              <w:t>法完成上传、参与报价。</w:t>
            </w:r>
          </w:p>
        </w:tc>
      </w:tr>
      <w:tr>
        <w:trPr>
          <w:trHeight w:val="467" w:hRule="atLeast"/>
        </w:trPr>
        <w:tc>
          <w:tcPr>
            <w:tcW w:w="735" w:type="dxa"/>
          </w:tcPr>
          <w:p>
            <w:pPr>
              <w:pStyle w:val="TableParagraph"/>
              <w:spacing w:before="81"/>
              <w:ind w:left="105" w:right="94"/>
              <w:jc w:val="center"/>
              <w:rPr>
                <w:b/>
                <w:sz w:val="24"/>
              </w:rPr>
            </w:pPr>
            <w:r>
              <w:rPr>
                <w:b/>
                <w:sz w:val="24"/>
              </w:rPr>
              <w:t>10</w:t>
            </w:r>
          </w:p>
        </w:tc>
        <w:tc>
          <w:tcPr>
            <w:tcW w:w="2664" w:type="dxa"/>
          </w:tcPr>
          <w:p>
            <w:pPr>
              <w:pStyle w:val="TableParagraph"/>
              <w:spacing w:before="81"/>
              <w:ind w:left="228" w:right="215"/>
              <w:jc w:val="center"/>
              <w:rPr>
                <w:b/>
                <w:sz w:val="24"/>
              </w:rPr>
            </w:pPr>
            <w:r>
              <w:rPr>
                <w:b/>
                <w:sz w:val="24"/>
              </w:rPr>
              <w:t>报价有效期</w:t>
            </w:r>
          </w:p>
        </w:tc>
        <w:tc>
          <w:tcPr>
            <w:tcW w:w="6201" w:type="dxa"/>
            <w:gridSpan w:val="4"/>
          </w:tcPr>
          <w:p>
            <w:pPr>
              <w:pStyle w:val="TableParagraph"/>
              <w:spacing w:before="81"/>
              <w:ind w:left="107"/>
              <w:rPr>
                <w:sz w:val="24"/>
              </w:rPr>
            </w:pPr>
            <w:r>
              <w:rPr>
                <w:sz w:val="24"/>
              </w:rPr>
              <w:t>自报价截止之日起 90 日历天。</w:t>
            </w:r>
          </w:p>
        </w:tc>
      </w:tr>
      <w:tr>
        <w:trPr>
          <w:trHeight w:val="508" w:hRule="atLeast"/>
        </w:trPr>
        <w:tc>
          <w:tcPr>
            <w:tcW w:w="735" w:type="dxa"/>
            <w:vMerge w:val="restart"/>
          </w:tcPr>
          <w:p>
            <w:pPr>
              <w:pStyle w:val="TableParagraph"/>
              <w:spacing w:before="6"/>
              <w:rPr>
                <w:rFonts w:ascii="Times New Roman"/>
                <w:sz w:val="29"/>
              </w:rPr>
            </w:pPr>
          </w:p>
          <w:p>
            <w:pPr>
              <w:pStyle w:val="TableParagraph"/>
              <w:ind w:left="246"/>
              <w:rPr>
                <w:b/>
                <w:sz w:val="24"/>
              </w:rPr>
            </w:pPr>
            <w:r>
              <w:rPr>
                <w:b/>
                <w:sz w:val="24"/>
              </w:rPr>
              <w:t>11</w:t>
            </w:r>
          </w:p>
        </w:tc>
        <w:tc>
          <w:tcPr>
            <w:tcW w:w="2664" w:type="dxa"/>
            <w:vMerge w:val="restart"/>
          </w:tcPr>
          <w:p>
            <w:pPr>
              <w:pStyle w:val="TableParagraph"/>
              <w:spacing w:before="107"/>
              <w:ind w:left="371"/>
              <w:rPr>
                <w:b/>
                <w:sz w:val="24"/>
              </w:rPr>
            </w:pPr>
            <w:r>
              <w:rPr>
                <w:b/>
                <w:w w:val="95"/>
                <w:sz w:val="24"/>
              </w:rPr>
              <w:t>供应商在报价截止</w:t>
            </w:r>
          </w:p>
          <w:p>
            <w:pPr>
              <w:pStyle w:val="TableParagraph"/>
              <w:spacing w:before="160"/>
              <w:ind w:left="371"/>
              <w:rPr>
                <w:b/>
                <w:sz w:val="24"/>
              </w:rPr>
            </w:pPr>
            <w:r>
              <w:rPr>
                <w:b/>
                <w:w w:val="95"/>
                <w:sz w:val="24"/>
              </w:rPr>
              <w:t>时间前提交的文件</w:t>
            </w:r>
          </w:p>
        </w:tc>
        <w:tc>
          <w:tcPr>
            <w:tcW w:w="6201" w:type="dxa"/>
            <w:gridSpan w:val="4"/>
          </w:tcPr>
          <w:p>
            <w:pPr>
              <w:pStyle w:val="TableParagraph"/>
              <w:spacing w:before="100"/>
              <w:ind w:left="107"/>
              <w:rPr>
                <w:sz w:val="24"/>
              </w:rPr>
            </w:pPr>
            <w:r>
              <w:rPr>
                <w:sz w:val="24"/>
              </w:rPr>
              <w:t>响应文件（具体要求见本表第 12 项）</w:t>
            </w:r>
          </w:p>
        </w:tc>
      </w:tr>
      <w:tr>
        <w:trPr>
          <w:trHeight w:val="467" w:hRule="atLeast"/>
        </w:trPr>
        <w:tc>
          <w:tcPr>
            <w:tcW w:w="735" w:type="dxa"/>
            <w:vMerge/>
            <w:tcBorders>
              <w:top w:val="nil"/>
            </w:tcBorders>
          </w:tcPr>
          <w:p>
            <w:pPr>
              <w:rPr>
                <w:sz w:val="2"/>
                <w:szCs w:val="2"/>
              </w:rPr>
            </w:pPr>
          </w:p>
        </w:tc>
        <w:tc>
          <w:tcPr>
            <w:tcW w:w="2664" w:type="dxa"/>
            <w:vMerge/>
            <w:tcBorders>
              <w:top w:val="nil"/>
            </w:tcBorders>
          </w:tcPr>
          <w:p>
            <w:pPr>
              <w:rPr>
                <w:sz w:val="2"/>
                <w:szCs w:val="2"/>
              </w:rPr>
            </w:pPr>
          </w:p>
        </w:tc>
        <w:tc>
          <w:tcPr>
            <w:tcW w:w="6201" w:type="dxa"/>
            <w:gridSpan w:val="4"/>
          </w:tcPr>
          <w:p>
            <w:pPr>
              <w:pStyle w:val="TableParagraph"/>
              <w:spacing w:before="81"/>
              <w:ind w:left="107"/>
              <w:rPr>
                <w:sz w:val="24"/>
              </w:rPr>
            </w:pPr>
            <w:r>
              <w:rPr>
                <w:sz w:val="24"/>
              </w:rPr>
              <w:t>供应商认为参与报价应当提交的其他材料</w:t>
            </w:r>
          </w:p>
        </w:tc>
      </w:tr>
      <w:tr>
        <w:trPr>
          <w:trHeight w:val="4210"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5"/>
              </w:rPr>
            </w:pPr>
          </w:p>
          <w:p>
            <w:pPr>
              <w:pStyle w:val="TableParagraph"/>
              <w:ind w:left="105" w:right="94"/>
              <w:jc w:val="center"/>
              <w:rPr>
                <w:b/>
                <w:sz w:val="24"/>
              </w:rPr>
            </w:pPr>
            <w:r>
              <w:rPr>
                <w:b/>
                <w:sz w:val="24"/>
              </w:rPr>
              <w:t>12</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5"/>
              </w:rPr>
            </w:pPr>
          </w:p>
          <w:p>
            <w:pPr>
              <w:pStyle w:val="TableParagraph"/>
              <w:ind w:left="225" w:right="215"/>
              <w:jc w:val="center"/>
              <w:rPr>
                <w:b/>
                <w:sz w:val="24"/>
              </w:rPr>
            </w:pPr>
            <w:r>
              <w:rPr>
                <w:b/>
                <w:sz w:val="24"/>
              </w:rPr>
              <w:t>响应文件</w:t>
            </w:r>
          </w:p>
        </w:tc>
        <w:tc>
          <w:tcPr>
            <w:tcW w:w="6201" w:type="dxa"/>
            <w:gridSpan w:val="4"/>
          </w:tcPr>
          <w:p>
            <w:pPr>
              <w:pStyle w:val="TableParagraph"/>
              <w:spacing w:before="81"/>
              <w:ind w:left="107"/>
              <w:rPr>
                <w:sz w:val="24"/>
              </w:rPr>
            </w:pPr>
            <w:r>
              <w:rPr>
                <w:sz w:val="24"/>
              </w:rPr>
              <w:t>响应文件包括：</w:t>
            </w:r>
          </w:p>
          <w:p>
            <w:pPr>
              <w:pStyle w:val="TableParagraph"/>
              <w:spacing w:line="364" w:lineRule="auto" w:before="160"/>
              <w:ind w:left="107" w:right="93"/>
              <w:rPr>
                <w:sz w:val="24"/>
              </w:rPr>
            </w:pPr>
            <w:r>
              <w:rPr>
                <w:spacing w:val="3"/>
                <w:sz w:val="24"/>
              </w:rPr>
              <w:t>1</w:t>
            </w:r>
            <w:r>
              <w:rPr>
                <w:spacing w:val="0"/>
                <w:sz w:val="24"/>
              </w:rPr>
              <w:t>、加密的电子响应文件</w:t>
            </w:r>
            <w:r>
              <w:rPr>
                <w:spacing w:val="3"/>
                <w:sz w:val="24"/>
              </w:rPr>
              <w:t>（文件格式为</w:t>
            </w:r>
            <w:r>
              <w:rPr>
                <w:sz w:val="24"/>
              </w:rPr>
              <w:t>.bzt</w:t>
            </w:r>
            <w:r>
              <w:rPr>
                <w:spacing w:val="3"/>
                <w:sz w:val="24"/>
              </w:rPr>
              <w:t>f</w:t>
            </w:r>
            <w:r>
              <w:rPr>
                <w:spacing w:val="-116"/>
                <w:sz w:val="24"/>
              </w:rPr>
              <w:t>）</w:t>
            </w:r>
            <w:r>
              <w:rPr>
                <w:spacing w:val="2"/>
                <w:sz w:val="24"/>
              </w:rPr>
              <w:t>，在报价截止时间前通过滨州邹平县公共资源交易平台上传；</w:t>
            </w:r>
          </w:p>
          <w:p>
            <w:pPr>
              <w:pStyle w:val="TableParagraph"/>
              <w:spacing w:line="364" w:lineRule="auto" w:before="1"/>
              <w:ind w:left="107" w:right="41"/>
              <w:rPr>
                <w:sz w:val="24"/>
              </w:rPr>
            </w:pPr>
            <w:r>
              <w:rPr>
                <w:sz w:val="24"/>
              </w:rPr>
              <w:t>2</w:t>
            </w:r>
            <w:r>
              <w:rPr>
                <w:spacing w:val="-11"/>
                <w:sz w:val="24"/>
              </w:rPr>
              <w:t>、未加密的电子响应文件</w:t>
            </w:r>
            <w:r>
              <w:rPr>
                <w:sz w:val="24"/>
              </w:rPr>
              <w:t>（文件格式为.nbztf） 1</w:t>
            </w:r>
            <w:r>
              <w:rPr>
                <w:spacing w:val="-54"/>
                <w:sz w:val="24"/>
              </w:rPr>
              <w:t> 份</w:t>
            </w:r>
            <w:r>
              <w:rPr>
                <w:sz w:val="24"/>
              </w:rPr>
              <w:t>（光盘介质</w:t>
            </w:r>
            <w:r>
              <w:rPr>
                <w:spacing w:val="-120"/>
                <w:sz w:val="24"/>
              </w:rPr>
              <w:t>）</w:t>
            </w:r>
            <w:r>
              <w:rPr>
                <w:sz w:val="24"/>
              </w:rPr>
              <w:t>，做好标示，密封提交；</w:t>
            </w:r>
          </w:p>
          <w:p>
            <w:pPr>
              <w:pStyle w:val="TableParagraph"/>
              <w:spacing w:line="364" w:lineRule="auto" w:before="1"/>
              <w:ind w:left="107" w:right="91"/>
              <w:rPr>
                <w:sz w:val="24"/>
              </w:rPr>
            </w:pPr>
            <w:r>
              <w:rPr>
                <w:sz w:val="24"/>
              </w:rPr>
              <w:t>3</w:t>
            </w:r>
            <w:r>
              <w:rPr>
                <w:spacing w:val="-9"/>
                <w:sz w:val="24"/>
              </w:rPr>
              <w:t>、电子签章后的 </w:t>
            </w:r>
            <w:r>
              <w:rPr>
                <w:sz w:val="24"/>
              </w:rPr>
              <w:t>PDF</w:t>
            </w:r>
            <w:r>
              <w:rPr>
                <w:spacing w:val="-16"/>
                <w:sz w:val="24"/>
              </w:rPr>
              <w:t> 格式响应文件 </w:t>
            </w:r>
            <w:r>
              <w:rPr>
                <w:sz w:val="24"/>
              </w:rPr>
              <w:t>3</w:t>
            </w:r>
            <w:r>
              <w:rPr>
                <w:spacing w:val="-33"/>
                <w:sz w:val="24"/>
              </w:rPr>
              <w:t> 份</w:t>
            </w:r>
            <w:r>
              <w:rPr>
                <w:sz w:val="24"/>
              </w:rPr>
              <w:t>（光盘介质</w:t>
            </w:r>
            <w:r>
              <w:rPr>
                <w:spacing w:val="-120"/>
                <w:sz w:val="24"/>
              </w:rPr>
              <w:t>）</w:t>
            </w:r>
            <w:r>
              <w:rPr>
                <w:spacing w:val="-2"/>
                <w:sz w:val="24"/>
              </w:rPr>
              <w:t>，做好标示，密封提交；</w:t>
            </w:r>
          </w:p>
          <w:p>
            <w:pPr>
              <w:pStyle w:val="TableParagraph"/>
              <w:spacing w:before="2"/>
              <w:ind w:left="107"/>
              <w:rPr>
                <w:b/>
                <w:sz w:val="24"/>
              </w:rPr>
            </w:pPr>
            <w:r>
              <w:rPr>
                <w:b/>
                <w:sz w:val="24"/>
              </w:rPr>
              <w:t>其中，供应商应在密封袋上注明项目编号、包号、项目名</w:t>
            </w:r>
          </w:p>
          <w:p>
            <w:pPr>
              <w:pStyle w:val="TableParagraph"/>
              <w:spacing w:before="160"/>
              <w:ind w:left="107"/>
              <w:rPr>
                <w:b/>
                <w:sz w:val="24"/>
              </w:rPr>
            </w:pPr>
            <w:r>
              <w:rPr>
                <w:b/>
                <w:sz w:val="24"/>
              </w:rPr>
              <w:t>称和供应商名称。加密的电子响应文件、未加密的电子响</w:t>
            </w:r>
          </w:p>
        </w:tc>
      </w:tr>
    </w:tbl>
    <w:p>
      <w:pPr>
        <w:spacing w:after="0"/>
        <w:rPr>
          <w:sz w:val="24"/>
        </w:rPr>
        <w:sectPr>
          <w:pgSz w:w="11910" w:h="16840"/>
          <w:pgMar w:header="575" w:footer="1200" w:top="1380" w:bottom="1380" w:left="400" w:right="380"/>
        </w:sectPr>
      </w:pPr>
    </w:p>
    <w:p>
      <w:pPr>
        <w:pStyle w:val="BodyText"/>
        <w:rPr>
          <w:rFonts w:ascii="Times New Roman"/>
          <w:sz w:val="20"/>
        </w:rPr>
      </w:pPr>
      <w:r>
        <w:rPr/>
        <w:pict>
          <v:shape style="position:absolute;margin-left:57.360001pt;margin-top:72.000023pt;width:480.85pt;height:680pt;mso-position-horizontal-relative:page;mso-position-vertical-relative:page;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2664"/>
                    <w:gridCol w:w="6203"/>
                  </w:tblGrid>
                  <w:tr>
                    <w:trPr>
                      <w:trHeight w:val="7956" w:hRule="atLeast"/>
                    </w:trPr>
                    <w:tc>
                      <w:tcPr>
                        <w:tcW w:w="735" w:type="dxa"/>
                      </w:tcPr>
                      <w:p>
                        <w:pPr>
                          <w:pStyle w:val="TableParagraph"/>
                          <w:rPr>
                            <w:rFonts w:ascii="Times New Roman"/>
                            <w:sz w:val="22"/>
                          </w:rPr>
                        </w:pPr>
                      </w:p>
                    </w:tc>
                    <w:tc>
                      <w:tcPr>
                        <w:tcW w:w="2664" w:type="dxa"/>
                      </w:tcPr>
                      <w:p>
                        <w:pPr>
                          <w:pStyle w:val="TableParagraph"/>
                          <w:rPr>
                            <w:rFonts w:ascii="Times New Roman"/>
                            <w:sz w:val="22"/>
                          </w:rPr>
                        </w:pPr>
                      </w:p>
                    </w:tc>
                    <w:tc>
                      <w:tcPr>
                        <w:tcW w:w="6203" w:type="dxa"/>
                      </w:tcPr>
                      <w:p>
                        <w:pPr>
                          <w:pStyle w:val="TableParagraph"/>
                          <w:spacing w:line="364" w:lineRule="auto" w:before="80"/>
                          <w:ind w:left="107" w:right="74"/>
                          <w:rPr>
                            <w:b/>
                            <w:sz w:val="24"/>
                          </w:rPr>
                        </w:pPr>
                        <w:r>
                          <w:rPr>
                            <w:b/>
                            <w:spacing w:val="-17"/>
                            <w:sz w:val="24"/>
                          </w:rPr>
                          <w:t>应文件</w:t>
                        </w:r>
                        <w:r>
                          <w:rPr>
                            <w:b/>
                            <w:sz w:val="24"/>
                          </w:rPr>
                          <w:t>（</w:t>
                        </w:r>
                        <w:r>
                          <w:rPr>
                            <w:b/>
                            <w:spacing w:val="-20"/>
                            <w:sz w:val="24"/>
                          </w:rPr>
                          <w:t>光盘 </w:t>
                        </w:r>
                        <w:r>
                          <w:rPr>
                            <w:b/>
                            <w:sz w:val="24"/>
                          </w:rPr>
                          <w:t>1</w:t>
                        </w:r>
                        <w:r>
                          <w:rPr>
                            <w:b/>
                            <w:spacing w:val="-30"/>
                            <w:sz w:val="24"/>
                          </w:rPr>
                          <w:t> 份</w:t>
                        </w:r>
                        <w:r>
                          <w:rPr>
                            <w:b/>
                            <w:spacing w:val="-118"/>
                            <w:sz w:val="24"/>
                          </w:rPr>
                          <w:t>）</w:t>
                        </w:r>
                        <w:r>
                          <w:rPr>
                            <w:b/>
                            <w:spacing w:val="-16"/>
                            <w:sz w:val="24"/>
                          </w:rPr>
                          <w:t>、电子签章后的 </w:t>
                        </w:r>
                        <w:r>
                          <w:rPr>
                            <w:b/>
                            <w:sz w:val="24"/>
                          </w:rPr>
                          <w:t>PDF</w:t>
                        </w:r>
                        <w:r>
                          <w:rPr>
                            <w:b/>
                            <w:spacing w:val="-17"/>
                            <w:sz w:val="24"/>
                          </w:rPr>
                          <w:t> 格式响应文件</w:t>
                        </w:r>
                        <w:r>
                          <w:rPr>
                            <w:b/>
                            <w:sz w:val="24"/>
                          </w:rPr>
                          <w:t>（光</w:t>
                        </w:r>
                        <w:r>
                          <w:rPr>
                            <w:b/>
                            <w:spacing w:val="-31"/>
                            <w:sz w:val="24"/>
                          </w:rPr>
                          <w:t>盘 </w:t>
                        </w:r>
                        <w:r>
                          <w:rPr>
                            <w:b/>
                            <w:sz w:val="24"/>
                          </w:rPr>
                          <w:t>3</w:t>
                        </w:r>
                        <w:r>
                          <w:rPr>
                            <w:b/>
                            <w:spacing w:val="-30"/>
                            <w:sz w:val="24"/>
                          </w:rPr>
                          <w:t> 份</w:t>
                        </w:r>
                        <w:r>
                          <w:rPr>
                            <w:b/>
                            <w:sz w:val="24"/>
                          </w:rPr>
                          <w:t>）有任一缺失的，将导致报价被拒绝。</w:t>
                        </w:r>
                      </w:p>
                      <w:p>
                        <w:pPr>
                          <w:pStyle w:val="TableParagraph"/>
                          <w:spacing w:line="364" w:lineRule="auto" w:before="1"/>
                          <w:ind w:left="107" w:right="95"/>
                          <w:jc w:val="both"/>
                          <w:rPr>
                            <w:sz w:val="24"/>
                          </w:rPr>
                        </w:pPr>
                        <w:r>
                          <w:rPr>
                            <w:spacing w:val="-3"/>
                            <w:sz w:val="24"/>
                          </w:rPr>
                          <w:t>注：加密的电子投标文件为使用滨州邹平县公共资源交易</w:t>
                        </w:r>
                        <w:r>
                          <w:rPr>
                            <w:spacing w:val="-4"/>
                            <w:sz w:val="24"/>
                          </w:rPr>
                          <w:t>中心提供的电子投标文件制作工具</w:t>
                        </w:r>
                        <w:r>
                          <w:rPr>
                            <w:sz w:val="24"/>
                          </w:rPr>
                          <w:t>（滨州邹平县公共资源交易中心网站-下载中心-综合下载-投标文件制作工具软件及相关插件下载</w:t>
                        </w:r>
                        <w:r>
                          <w:rPr>
                            <w:spacing w:val="-8"/>
                            <w:sz w:val="24"/>
                          </w:rPr>
                          <w:t>）</w:t>
                        </w:r>
                        <w:r>
                          <w:rPr>
                            <w:spacing w:val="-1"/>
                            <w:sz w:val="24"/>
                          </w:rPr>
                          <w:t>制作生成的加密版投标文件。未加密</w:t>
                        </w:r>
                        <w:r>
                          <w:rPr>
                            <w:spacing w:val="6"/>
                            <w:sz w:val="24"/>
                          </w:rPr>
                          <w:t>的电子投标文件应为与加密的电子投标文件同时生成的</w:t>
                        </w:r>
                        <w:r>
                          <w:rPr>
                            <w:spacing w:val="-6"/>
                            <w:sz w:val="24"/>
                          </w:rPr>
                          <w:t>版本。电子签章后的 </w:t>
                        </w:r>
                        <w:r>
                          <w:rPr>
                            <w:sz w:val="24"/>
                          </w:rPr>
                          <w:t>PDF</w:t>
                        </w:r>
                        <w:r>
                          <w:rPr>
                            <w:spacing w:val="-8"/>
                            <w:sz w:val="24"/>
                          </w:rPr>
                          <w:t> 格式投标文件是使用电子标书制</w:t>
                        </w:r>
                        <w:r>
                          <w:rPr>
                            <w:spacing w:val="-14"/>
                            <w:sz w:val="24"/>
                          </w:rPr>
                          <w:t>作工具软件导出的 </w:t>
                        </w:r>
                        <w:r>
                          <w:rPr>
                            <w:sz w:val="24"/>
                          </w:rPr>
                          <w:t>PDF</w:t>
                        </w:r>
                        <w:r>
                          <w:rPr>
                            <w:spacing w:val="-8"/>
                            <w:sz w:val="24"/>
                          </w:rPr>
                          <w:t> 格式的投标文件。</w:t>
                        </w:r>
                      </w:p>
                      <w:p>
                        <w:pPr>
                          <w:pStyle w:val="TableParagraph"/>
                          <w:spacing w:before="4"/>
                          <w:ind w:left="107"/>
                          <w:rPr>
                            <w:sz w:val="24"/>
                          </w:rPr>
                        </w:pPr>
                        <w:r>
                          <w:rPr>
                            <w:sz w:val="24"/>
                          </w:rPr>
                          <w:t>响应文件如不一致时，按下顺序确定其响应文件效力：</w:t>
                        </w:r>
                      </w:p>
                      <w:p>
                        <w:pPr>
                          <w:pStyle w:val="TableParagraph"/>
                          <w:spacing w:before="161"/>
                          <w:ind w:left="107"/>
                          <w:rPr>
                            <w:sz w:val="24"/>
                          </w:rPr>
                        </w:pPr>
                        <w:r>
                          <w:rPr>
                            <w:sz w:val="24"/>
                          </w:rPr>
                          <w:t>1、加密的电子响应文件；</w:t>
                        </w:r>
                      </w:p>
                      <w:p>
                        <w:pPr>
                          <w:pStyle w:val="TableParagraph"/>
                          <w:spacing w:before="160"/>
                          <w:ind w:left="107"/>
                          <w:rPr>
                            <w:sz w:val="24"/>
                          </w:rPr>
                        </w:pPr>
                        <w:r>
                          <w:rPr>
                            <w:sz w:val="24"/>
                          </w:rPr>
                          <w:t>2、未加密的电子响应文件；</w:t>
                        </w:r>
                      </w:p>
                      <w:p>
                        <w:pPr>
                          <w:pStyle w:val="TableParagraph"/>
                          <w:spacing w:before="161"/>
                          <w:ind w:left="107"/>
                          <w:rPr>
                            <w:sz w:val="24"/>
                          </w:rPr>
                        </w:pPr>
                        <w:r>
                          <w:rPr>
                            <w:sz w:val="24"/>
                          </w:rPr>
                          <w:t>3、电子签章后的 PDF 格式响应文件；</w:t>
                        </w:r>
                      </w:p>
                      <w:p>
                        <w:pPr>
                          <w:pStyle w:val="TableParagraph"/>
                          <w:spacing w:line="460" w:lineRule="atLeast" w:before="8"/>
                          <w:ind w:left="107" w:right="-29"/>
                          <w:rPr>
                            <w:sz w:val="24"/>
                          </w:rPr>
                        </w:pPr>
                        <w:r>
                          <w:rPr>
                            <w:spacing w:val="-16"/>
                            <w:sz w:val="24"/>
                          </w:rPr>
                          <w:t>备注：因供应商自身原因导致在规定的解密时间</w:t>
                        </w:r>
                        <w:r>
                          <w:rPr>
                            <w:sz w:val="24"/>
                          </w:rPr>
                          <w:t>（10</w:t>
                        </w:r>
                        <w:r>
                          <w:rPr>
                            <w:spacing w:val="-20"/>
                            <w:sz w:val="24"/>
                          </w:rPr>
                          <w:t> 分钟</w:t>
                        </w:r>
                        <w:r>
                          <w:rPr>
                            <w:sz w:val="24"/>
                          </w:rPr>
                          <w:t>） 内解密失败的，将导致其报价被拒绝且响应文件被退回； </w:t>
                        </w:r>
                        <w:r>
                          <w:rPr>
                            <w:spacing w:val="-1"/>
                            <w:sz w:val="24"/>
                          </w:rPr>
                          <w:t>当所有供应商均解密失败或招标人解密失败时，将导入供应商未加密的电子响应文件进行公开报价和磋商评审。</w:t>
                        </w:r>
                      </w:p>
                    </w:tc>
                  </w:tr>
                  <w:tr>
                    <w:trPr>
                      <w:trHeight w:val="5614" w:hRule="atLeast"/>
                    </w:trPr>
                    <w:tc>
                      <w:tcPr>
                        <w:tcW w:w="735"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95"/>
                          <w:ind w:left="246"/>
                          <w:rPr>
                            <w:b/>
                            <w:sz w:val="24"/>
                          </w:rPr>
                        </w:pPr>
                        <w:r>
                          <w:rPr>
                            <w:b/>
                            <w:sz w:val="24"/>
                          </w:rPr>
                          <w:t>13</w:t>
                        </w:r>
                      </w:p>
                    </w:tc>
                    <w:tc>
                      <w:tcPr>
                        <w:tcW w:w="2664"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95"/>
                          <w:ind w:left="731"/>
                          <w:rPr>
                            <w:b/>
                            <w:sz w:val="24"/>
                          </w:rPr>
                        </w:pPr>
                        <w:r>
                          <w:rPr>
                            <w:b/>
                            <w:sz w:val="24"/>
                          </w:rPr>
                          <w:t>报价保证金</w:t>
                        </w:r>
                      </w:p>
                    </w:tc>
                    <w:tc>
                      <w:tcPr>
                        <w:tcW w:w="6203" w:type="dxa"/>
                      </w:tcPr>
                      <w:p>
                        <w:pPr>
                          <w:pStyle w:val="TableParagraph"/>
                          <w:spacing w:before="82"/>
                          <w:ind w:left="459"/>
                          <w:rPr>
                            <w:b/>
                            <w:sz w:val="24"/>
                          </w:rPr>
                        </w:pPr>
                        <w:r>
                          <w:rPr>
                            <w:b/>
                            <w:sz w:val="24"/>
                          </w:rPr>
                          <w:t>报价保证金的交纳必须从供应商开户许可证所列账号</w:t>
                        </w:r>
                      </w:p>
                      <w:p>
                        <w:pPr>
                          <w:pStyle w:val="TableParagraph"/>
                          <w:spacing w:line="364" w:lineRule="auto" w:before="160"/>
                          <w:ind w:left="107" w:right="74"/>
                          <w:jc w:val="both"/>
                          <w:rPr>
                            <w:b/>
                            <w:sz w:val="24"/>
                          </w:rPr>
                        </w:pPr>
                        <w:r>
                          <w:rPr>
                            <w:b/>
                            <w:sz w:val="24"/>
                          </w:rPr>
                          <w:t>（结算卡等关联账号不予认可</w:t>
                        </w:r>
                        <w:r>
                          <w:rPr>
                            <w:b/>
                            <w:spacing w:val="-15"/>
                            <w:sz w:val="24"/>
                          </w:rPr>
                          <w:t>）</w:t>
                        </w:r>
                        <w:r>
                          <w:rPr>
                            <w:b/>
                            <w:spacing w:val="-3"/>
                            <w:sz w:val="24"/>
                          </w:rPr>
                          <w:t>进行电汇或转账，自然人投标的从与其名称一致的个人账户</w:t>
                        </w:r>
                        <w:r>
                          <w:rPr>
                            <w:b/>
                            <w:spacing w:val="-17"/>
                            <w:sz w:val="24"/>
                          </w:rPr>
                          <w:t>）</w:t>
                        </w:r>
                        <w:r>
                          <w:rPr>
                            <w:b/>
                            <w:spacing w:val="-3"/>
                            <w:sz w:val="24"/>
                          </w:rPr>
                          <w:t>进行电汇或转账，否</w:t>
                        </w:r>
                        <w:r>
                          <w:rPr>
                            <w:b/>
                            <w:spacing w:val="-7"/>
                            <w:sz w:val="24"/>
                          </w:rPr>
                          <w:t>则不予认可。评审时系统将自动进行比对，请供应商确保注册的银行基本账号有效、准确。</w:t>
                        </w:r>
                      </w:p>
                      <w:p>
                        <w:pPr>
                          <w:pStyle w:val="TableParagraph"/>
                          <w:spacing w:before="3"/>
                          <w:ind w:left="459"/>
                          <w:rPr>
                            <w:b/>
                            <w:sz w:val="24"/>
                          </w:rPr>
                        </w:pPr>
                        <w:r>
                          <w:rPr>
                            <w:b/>
                            <w:sz w:val="24"/>
                          </w:rPr>
                          <w:t>保证金金额：贰仟元人民币</w:t>
                        </w:r>
                      </w:p>
                      <w:p>
                        <w:pPr>
                          <w:pStyle w:val="TableParagraph"/>
                          <w:spacing w:before="160"/>
                          <w:ind w:left="459"/>
                          <w:rPr>
                            <w:b/>
                            <w:sz w:val="24"/>
                          </w:rPr>
                        </w:pPr>
                        <w:r>
                          <w:rPr>
                            <w:b/>
                            <w:sz w:val="24"/>
                          </w:rPr>
                          <w:t>收款单位：邹平县公共资源交易中心</w:t>
                        </w:r>
                      </w:p>
                      <w:p>
                        <w:pPr>
                          <w:pStyle w:val="TableParagraph"/>
                          <w:spacing w:before="161"/>
                          <w:ind w:left="459"/>
                          <w:rPr>
                            <w:b/>
                            <w:sz w:val="24"/>
                          </w:rPr>
                        </w:pPr>
                        <w:r>
                          <w:rPr>
                            <w:b/>
                            <w:sz w:val="24"/>
                          </w:rPr>
                          <w:t>开户银行：中国建设银行股份有限公司邹平支行</w:t>
                        </w:r>
                      </w:p>
                      <w:p>
                        <w:pPr>
                          <w:pStyle w:val="TableParagraph"/>
                          <w:spacing w:line="460" w:lineRule="atLeast" w:before="8"/>
                          <w:ind w:left="107" w:right="74" w:firstLine="352"/>
                          <w:rPr>
                            <w:b/>
                            <w:sz w:val="24"/>
                          </w:rPr>
                        </w:pPr>
                        <w:r>
                          <w:rPr>
                            <w:b/>
                            <w:spacing w:val="1"/>
                            <w:sz w:val="24"/>
                          </w:rPr>
                          <w:t>银行账号：请各供应商自行登录滨州邹平县公共资源</w:t>
                        </w:r>
                        <w:r>
                          <w:rPr>
                            <w:b/>
                            <w:spacing w:val="-12"/>
                            <w:sz w:val="24"/>
                          </w:rPr>
                          <w:t>交易平台系统，针对本包项目报名后，在“招标文件下载栏目中针对已报名的条目点击“下载”按钮进入“领取招</w:t>
                        </w:r>
                        <w:r>
                          <w:rPr>
                            <w:b/>
                            <w:spacing w:val="-9"/>
                            <w:sz w:val="24"/>
                          </w:rPr>
                          <w:t>标文件”页面，点击“获取子账号”按钮自动生成本包项</w:t>
                        </w:r>
                      </w:p>
                    </w:tc>
                  </w:tr>
                </w:tbl>
                <w:p>
                  <w:pPr>
                    <w:pStyle w:val="BodyText"/>
                  </w:pP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6"/>
        </w:rPr>
      </w:pPr>
    </w:p>
    <w:p>
      <w:pPr>
        <w:pStyle w:val="Heading7"/>
        <w:spacing w:before="67"/>
        <w:ind w:left="0" w:right="737"/>
        <w:jc w:val="right"/>
      </w:pPr>
      <w:r>
        <w:rPr>
          <w:w w:val="99"/>
        </w:rPr>
        <w:t>”</w:t>
      </w:r>
    </w:p>
    <w:p>
      <w:pPr>
        <w:spacing w:after="0"/>
        <w:jc w:val="right"/>
        <w:sectPr>
          <w:pgSz w:w="11910" w:h="16840"/>
          <w:pgMar w:header="575" w:footer="1200" w:top="1380" w:bottom="1380" w:left="400" w:right="38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2664"/>
        <w:gridCol w:w="6203"/>
      </w:tblGrid>
      <w:tr>
        <w:trPr>
          <w:trHeight w:val="3012" w:hRule="atLeast"/>
        </w:trPr>
        <w:tc>
          <w:tcPr>
            <w:tcW w:w="735" w:type="dxa"/>
          </w:tcPr>
          <w:p>
            <w:pPr>
              <w:pStyle w:val="TableParagraph"/>
              <w:rPr>
                <w:rFonts w:ascii="Times New Roman"/>
                <w:sz w:val="22"/>
              </w:rPr>
            </w:pPr>
          </w:p>
        </w:tc>
        <w:tc>
          <w:tcPr>
            <w:tcW w:w="2664" w:type="dxa"/>
          </w:tcPr>
          <w:p>
            <w:pPr>
              <w:pStyle w:val="TableParagraph"/>
              <w:rPr>
                <w:rFonts w:ascii="Times New Roman"/>
                <w:sz w:val="22"/>
              </w:rPr>
            </w:pPr>
          </w:p>
        </w:tc>
        <w:tc>
          <w:tcPr>
            <w:tcW w:w="6203" w:type="dxa"/>
          </w:tcPr>
          <w:p>
            <w:pPr>
              <w:pStyle w:val="TableParagraph"/>
              <w:spacing w:before="80"/>
              <w:ind w:left="107"/>
              <w:rPr>
                <w:b/>
                <w:sz w:val="24"/>
              </w:rPr>
            </w:pPr>
            <w:r>
              <w:rPr>
                <w:b/>
                <w:sz w:val="24"/>
              </w:rPr>
              <w:t>目报价保证金账号，各包所生成的保证金账号不同。</w:t>
            </w:r>
          </w:p>
          <w:p>
            <w:pPr>
              <w:pStyle w:val="TableParagraph"/>
              <w:spacing w:before="4"/>
              <w:rPr>
                <w:rFonts w:ascii="Times New Roman"/>
                <w:sz w:val="24"/>
              </w:rPr>
            </w:pPr>
          </w:p>
          <w:p>
            <w:pPr>
              <w:pStyle w:val="TableParagraph"/>
              <w:spacing w:line="364" w:lineRule="auto"/>
              <w:ind w:left="107" w:right="76" w:firstLine="352"/>
              <w:rPr>
                <w:b/>
                <w:sz w:val="24"/>
              </w:rPr>
            </w:pPr>
            <w:r>
              <w:rPr>
                <w:b/>
                <w:sz w:val="24"/>
              </w:rPr>
              <w:t>请各供应商务必将各包报价保证金交纳至生成的指定账号，逾期未交纳至指定账号的，将导致报价被拒绝。</w:t>
            </w:r>
          </w:p>
          <w:p>
            <w:pPr>
              <w:pStyle w:val="TableParagraph"/>
              <w:spacing w:before="45"/>
              <w:ind w:left="107" w:firstLine="352"/>
              <w:rPr>
                <w:b/>
                <w:sz w:val="24"/>
              </w:rPr>
            </w:pPr>
            <w:r>
              <w:rPr>
                <w:b/>
                <w:sz w:val="24"/>
              </w:rPr>
              <w:t>到账截止时间：2017</w:t>
            </w:r>
            <w:r>
              <w:rPr>
                <w:b/>
                <w:spacing w:val="-42"/>
                <w:sz w:val="24"/>
              </w:rPr>
              <w:t> 年 </w:t>
            </w:r>
            <w:r>
              <w:rPr>
                <w:b/>
                <w:sz w:val="24"/>
              </w:rPr>
              <w:t>11</w:t>
            </w:r>
            <w:r>
              <w:rPr>
                <w:b/>
                <w:spacing w:val="-42"/>
                <w:sz w:val="24"/>
              </w:rPr>
              <w:t> 月 </w:t>
            </w:r>
            <w:r>
              <w:rPr>
                <w:b/>
                <w:sz w:val="24"/>
              </w:rPr>
              <w:t>7</w:t>
            </w:r>
            <w:r>
              <w:rPr>
                <w:b/>
                <w:spacing w:val="-41"/>
                <w:sz w:val="24"/>
              </w:rPr>
              <w:t> 日 </w:t>
            </w:r>
            <w:r>
              <w:rPr>
                <w:b/>
                <w:sz w:val="24"/>
              </w:rPr>
              <w:t>08:30（北京时间）</w:t>
            </w:r>
          </w:p>
          <w:p>
            <w:pPr>
              <w:pStyle w:val="TableParagraph"/>
              <w:spacing w:line="460" w:lineRule="atLeast" w:before="48"/>
              <w:ind w:left="107" w:right="31"/>
              <w:rPr>
                <w:b/>
                <w:sz w:val="24"/>
              </w:rPr>
            </w:pPr>
            <w:r>
              <w:rPr>
                <w:b/>
                <w:sz w:val="24"/>
              </w:rPr>
              <w:t>注：保证金在银行的划转需要一定时间，望供应商尽早交纳。</w:t>
            </w:r>
          </w:p>
        </w:tc>
      </w:tr>
      <w:tr>
        <w:trPr>
          <w:trHeight w:val="3275"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3"/>
              </w:rPr>
            </w:pPr>
          </w:p>
          <w:p>
            <w:pPr>
              <w:pStyle w:val="TableParagraph"/>
              <w:ind w:left="105" w:right="94"/>
              <w:jc w:val="center"/>
              <w:rPr>
                <w:b/>
                <w:sz w:val="24"/>
              </w:rPr>
            </w:pPr>
            <w:r>
              <w:rPr>
                <w:b/>
                <w:sz w:val="24"/>
              </w:rPr>
              <w:t>14</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3"/>
              </w:rPr>
            </w:pPr>
          </w:p>
          <w:p>
            <w:pPr>
              <w:pStyle w:val="TableParagraph"/>
              <w:ind w:left="230" w:right="215"/>
              <w:jc w:val="center"/>
              <w:rPr>
                <w:b/>
                <w:sz w:val="24"/>
              </w:rPr>
            </w:pPr>
            <w:r>
              <w:rPr>
                <w:b/>
                <w:sz w:val="24"/>
              </w:rPr>
              <w:t>节能、环保政策执行</w:t>
            </w:r>
          </w:p>
        </w:tc>
        <w:tc>
          <w:tcPr>
            <w:tcW w:w="6203" w:type="dxa"/>
          </w:tcPr>
          <w:p>
            <w:pPr>
              <w:pStyle w:val="TableParagraph"/>
              <w:spacing w:before="82"/>
              <w:ind w:left="107"/>
              <w:rPr>
                <w:sz w:val="24"/>
              </w:rPr>
            </w:pPr>
            <w:r>
              <w:rPr>
                <w:sz w:val="24"/>
              </w:rPr>
              <w:t>(1)按国家有关节能环保政策执行。</w:t>
            </w:r>
          </w:p>
          <w:p>
            <w:pPr>
              <w:pStyle w:val="TableParagraph"/>
              <w:spacing w:line="364" w:lineRule="auto" w:before="160"/>
              <w:ind w:left="107" w:right="95"/>
              <w:jc w:val="both"/>
              <w:rPr>
                <w:sz w:val="24"/>
              </w:rPr>
            </w:pPr>
            <w:r>
              <w:rPr>
                <w:sz w:val="24"/>
              </w:rPr>
              <w:t>(2)属于政府强制采购节能产品的，必须在节能产品明细</w:t>
            </w:r>
            <w:r>
              <w:rPr>
                <w:spacing w:val="-3"/>
                <w:sz w:val="24"/>
              </w:rPr>
              <w:t>表中填报，并提供产品在最新一期节能产品政府采购清单所在页扫描件或相关网页截图，否则按无效报价处理。</w:t>
            </w:r>
          </w:p>
          <w:p>
            <w:pPr>
              <w:pStyle w:val="TableParagraph"/>
              <w:spacing w:before="2"/>
              <w:ind w:left="107"/>
              <w:jc w:val="both"/>
              <w:rPr>
                <w:sz w:val="24"/>
              </w:rPr>
            </w:pPr>
            <w:r>
              <w:rPr>
                <w:sz w:val="24"/>
              </w:rPr>
              <w:t>(3)价格扣除幅度：</w:t>
            </w:r>
          </w:p>
          <w:p>
            <w:pPr>
              <w:pStyle w:val="TableParagraph"/>
              <w:spacing w:before="161"/>
              <w:ind w:left="467"/>
              <w:rPr>
                <w:sz w:val="24"/>
              </w:rPr>
            </w:pPr>
            <w:r>
              <w:rPr>
                <w:sz w:val="24"/>
              </w:rPr>
              <w:t>环保产品价格给予 5%的扣除</w:t>
            </w:r>
          </w:p>
          <w:p>
            <w:pPr>
              <w:pStyle w:val="TableParagraph"/>
              <w:spacing w:before="160"/>
              <w:ind w:left="467"/>
              <w:rPr>
                <w:sz w:val="24"/>
              </w:rPr>
            </w:pPr>
            <w:r>
              <w:rPr>
                <w:sz w:val="24"/>
              </w:rPr>
              <w:t>节能产品价格给予 5%的扣除（强制节能产品除外）</w:t>
            </w:r>
          </w:p>
        </w:tc>
      </w:tr>
      <w:tr>
        <w:trPr>
          <w:trHeight w:val="5616"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70"/>
              <w:ind w:left="105" w:right="94"/>
              <w:jc w:val="center"/>
              <w:rPr>
                <w:b/>
                <w:sz w:val="24"/>
              </w:rPr>
            </w:pPr>
            <w:r>
              <w:rPr>
                <w:b/>
                <w:sz w:val="24"/>
              </w:rPr>
              <w:t>15</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364" w:lineRule="auto" w:before="213"/>
              <w:ind w:left="851" w:right="596" w:hanging="240"/>
              <w:rPr>
                <w:b/>
                <w:sz w:val="24"/>
              </w:rPr>
            </w:pPr>
            <w:r>
              <w:rPr>
                <w:b/>
                <w:sz w:val="24"/>
              </w:rPr>
              <w:t>中小微型企业有关政策</w:t>
            </w:r>
          </w:p>
        </w:tc>
        <w:tc>
          <w:tcPr>
            <w:tcW w:w="6203" w:type="dxa"/>
          </w:tcPr>
          <w:p>
            <w:pPr>
              <w:pStyle w:val="TableParagraph"/>
              <w:spacing w:line="364" w:lineRule="auto" w:before="81"/>
              <w:ind w:left="107" w:right="-29"/>
              <w:rPr>
                <w:sz w:val="24"/>
              </w:rPr>
            </w:pPr>
            <w:r>
              <w:rPr>
                <w:sz w:val="24"/>
              </w:rPr>
              <w:t>(1)根据工信部等部委发布的《关于印发中小企业划型标</w:t>
            </w:r>
            <w:r>
              <w:rPr>
                <w:spacing w:val="-7"/>
                <w:sz w:val="24"/>
              </w:rPr>
              <w:t>准规定的通知》</w:t>
            </w:r>
            <w:r>
              <w:rPr>
                <w:sz w:val="24"/>
              </w:rPr>
              <w:t>（工信部联企业[2011]300</w:t>
            </w:r>
            <w:r>
              <w:rPr>
                <w:spacing w:val="-30"/>
                <w:sz w:val="24"/>
              </w:rPr>
              <w:t> 号</w:t>
            </w:r>
            <w:r>
              <w:rPr>
                <w:spacing w:val="-25"/>
                <w:sz w:val="24"/>
              </w:rPr>
              <w:t>）</w:t>
            </w:r>
            <w:r>
              <w:rPr>
                <w:sz w:val="24"/>
              </w:rPr>
              <w:t>规定执行；</w:t>
            </w:r>
          </w:p>
          <w:p>
            <w:pPr>
              <w:pStyle w:val="TableParagraph"/>
              <w:spacing w:line="364" w:lineRule="auto" w:before="1"/>
              <w:ind w:left="107" w:right="95"/>
              <w:rPr>
                <w:sz w:val="24"/>
              </w:rPr>
            </w:pPr>
            <w:r>
              <w:rPr>
                <w:sz w:val="24"/>
              </w:rPr>
              <w:t>(2)按照《财政部司法部关于政府采购支持监狱企业发展</w:t>
            </w:r>
            <w:r>
              <w:rPr>
                <w:spacing w:val="-5"/>
                <w:sz w:val="24"/>
              </w:rPr>
              <w:t>有关问题的通知》</w:t>
            </w:r>
            <w:r>
              <w:rPr>
                <w:sz w:val="24"/>
              </w:rPr>
              <w:t>（财库[2014]68</w:t>
            </w:r>
            <w:r>
              <w:rPr>
                <w:spacing w:val="-30"/>
                <w:sz w:val="24"/>
              </w:rPr>
              <w:t> 号</w:t>
            </w:r>
            <w:r>
              <w:rPr>
                <w:spacing w:val="-20"/>
                <w:sz w:val="24"/>
              </w:rPr>
              <w:t>）</w:t>
            </w:r>
            <w:r>
              <w:rPr>
                <w:spacing w:val="-4"/>
                <w:sz w:val="24"/>
              </w:rPr>
              <w:t>文件规定，在政府</w:t>
            </w:r>
            <w:r>
              <w:rPr>
                <w:spacing w:val="-5"/>
                <w:sz w:val="24"/>
              </w:rPr>
              <w:t>采购活动中，监狱企业视同小型、微型企业，享受评审中价格扣除的政府采购政策；</w:t>
            </w:r>
          </w:p>
          <w:p>
            <w:pPr>
              <w:pStyle w:val="TableParagraph"/>
              <w:spacing w:line="364" w:lineRule="auto" w:before="3"/>
              <w:ind w:left="107" w:right="-29"/>
              <w:rPr>
                <w:sz w:val="24"/>
              </w:rPr>
            </w:pPr>
            <w:r>
              <w:rPr>
                <w:sz w:val="24"/>
              </w:rPr>
              <w:t>(3)按照《财政部民政部中国残疾人联合会关于促进残疾</w:t>
            </w:r>
            <w:r>
              <w:rPr>
                <w:spacing w:val="-2"/>
                <w:sz w:val="24"/>
              </w:rPr>
              <w:t>人就业政府采购政策的通知》，残疾人福利性单位视同小</w:t>
            </w:r>
            <w:r>
              <w:rPr>
                <w:spacing w:val="-4"/>
                <w:sz w:val="24"/>
              </w:rPr>
              <w:t>型、微型企业，享受评审中价格扣除的政府采购政策，残</w:t>
            </w:r>
            <w:r>
              <w:rPr>
                <w:spacing w:val="-14"/>
                <w:sz w:val="24"/>
              </w:rPr>
              <w:t>疾人福利性单位属于小型、微型企业的，不重复享受政策；</w:t>
            </w:r>
          </w:p>
          <w:p>
            <w:pPr>
              <w:pStyle w:val="TableParagraph"/>
              <w:spacing w:before="2"/>
              <w:ind w:left="107"/>
              <w:rPr>
                <w:sz w:val="24"/>
              </w:rPr>
            </w:pPr>
            <w:r>
              <w:rPr>
                <w:sz w:val="24"/>
              </w:rPr>
              <w:t>(4)价格扣除幅度：小型、微型企业产品价格给予 8%的扣</w:t>
            </w:r>
          </w:p>
          <w:p>
            <w:pPr>
              <w:pStyle w:val="TableParagraph"/>
              <w:spacing w:before="161"/>
              <w:ind w:left="107"/>
              <w:rPr>
                <w:sz w:val="24"/>
              </w:rPr>
            </w:pPr>
            <w:r>
              <w:rPr>
                <w:sz w:val="24"/>
              </w:rPr>
              <w:t>除，监狱企业产品价格给予 6%的扣除。</w:t>
            </w:r>
          </w:p>
        </w:tc>
      </w:tr>
      <w:tr>
        <w:trPr>
          <w:trHeight w:val="1870"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ind w:left="105" w:right="94"/>
              <w:jc w:val="center"/>
              <w:rPr>
                <w:b/>
                <w:sz w:val="24"/>
              </w:rPr>
            </w:pPr>
            <w:r>
              <w:rPr>
                <w:b/>
                <w:sz w:val="24"/>
              </w:rPr>
              <w:t>16</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ind w:left="225" w:right="215"/>
              <w:jc w:val="center"/>
              <w:rPr>
                <w:b/>
                <w:sz w:val="24"/>
              </w:rPr>
            </w:pPr>
            <w:r>
              <w:rPr>
                <w:b/>
                <w:sz w:val="24"/>
              </w:rPr>
              <w:t>评审方法</w:t>
            </w:r>
          </w:p>
        </w:tc>
        <w:tc>
          <w:tcPr>
            <w:tcW w:w="6203" w:type="dxa"/>
          </w:tcPr>
          <w:p>
            <w:pPr>
              <w:pStyle w:val="TableParagraph"/>
              <w:spacing w:line="364" w:lineRule="auto" w:before="81"/>
              <w:ind w:left="107" w:right="95" w:firstLine="360"/>
              <w:jc w:val="both"/>
              <w:rPr>
                <w:sz w:val="24"/>
              </w:rPr>
            </w:pPr>
            <w:r>
              <w:rPr>
                <w:spacing w:val="11"/>
                <w:sz w:val="24"/>
              </w:rPr>
              <w:t>经磋商确定最终采购需求和提交最后报价的供应商</w:t>
            </w:r>
            <w:r>
              <w:rPr>
                <w:sz w:val="24"/>
              </w:rPr>
              <w:t>后，由磋商小组采用综合评分法对提交最后报价的供应商</w:t>
            </w:r>
            <w:r>
              <w:rPr>
                <w:spacing w:val="-2"/>
                <w:sz w:val="24"/>
              </w:rPr>
              <w:t>的响应文件和最后报价进行综合评分。综合评分法，是指</w:t>
            </w:r>
          </w:p>
          <w:p>
            <w:pPr>
              <w:pStyle w:val="TableParagraph"/>
              <w:spacing w:before="2"/>
              <w:ind w:left="107"/>
              <w:rPr>
                <w:sz w:val="24"/>
              </w:rPr>
            </w:pPr>
            <w:r>
              <w:rPr>
                <w:sz w:val="24"/>
              </w:rPr>
              <w:t>响应文件满足磋商文件全部实质性要求且按评审因素的</w:t>
            </w:r>
          </w:p>
        </w:tc>
      </w:tr>
    </w:tbl>
    <w:p>
      <w:pPr>
        <w:spacing w:after="0"/>
        <w:rPr>
          <w:sz w:val="24"/>
        </w:rPr>
        <w:sectPr>
          <w:footerReference w:type="default" r:id="rId12"/>
          <w:pgSz w:w="11910" w:h="16840"/>
          <w:pgMar w:footer="1200" w:header="575" w:top="1380" w:bottom="1380" w:left="400" w:right="380"/>
          <w:pgNumType w:start="1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2664"/>
        <w:gridCol w:w="6203"/>
      </w:tblGrid>
      <w:tr>
        <w:trPr>
          <w:trHeight w:val="1872" w:hRule="atLeast"/>
        </w:trPr>
        <w:tc>
          <w:tcPr>
            <w:tcW w:w="735" w:type="dxa"/>
            <w:vMerge w:val="restart"/>
          </w:tcPr>
          <w:p>
            <w:pPr>
              <w:pStyle w:val="TableParagraph"/>
              <w:rPr>
                <w:rFonts w:ascii="Times New Roman"/>
                <w:sz w:val="22"/>
              </w:rPr>
            </w:pPr>
          </w:p>
        </w:tc>
        <w:tc>
          <w:tcPr>
            <w:tcW w:w="2664" w:type="dxa"/>
          </w:tcPr>
          <w:p>
            <w:pPr>
              <w:pStyle w:val="TableParagraph"/>
              <w:rPr>
                <w:rFonts w:ascii="Times New Roman"/>
                <w:sz w:val="22"/>
              </w:rPr>
            </w:pPr>
          </w:p>
        </w:tc>
        <w:tc>
          <w:tcPr>
            <w:tcW w:w="6203" w:type="dxa"/>
          </w:tcPr>
          <w:p>
            <w:pPr>
              <w:pStyle w:val="TableParagraph"/>
              <w:spacing w:line="364" w:lineRule="auto" w:before="80"/>
              <w:ind w:left="107" w:right="76"/>
              <w:jc w:val="both"/>
              <w:rPr>
                <w:sz w:val="24"/>
              </w:rPr>
            </w:pPr>
            <w:r>
              <w:rPr>
                <w:spacing w:val="6"/>
                <w:sz w:val="24"/>
              </w:rPr>
              <w:t>量化指标评审得分最高的供应商为候选成交供应商的评</w:t>
            </w:r>
            <w:r>
              <w:rPr>
                <w:spacing w:val="-3"/>
                <w:sz w:val="24"/>
              </w:rPr>
              <w:t>审方法。</w:t>
            </w:r>
            <w:r>
              <w:rPr>
                <w:b/>
                <w:sz w:val="24"/>
              </w:rPr>
              <w:t>每一供应商的最终得分为所有评委评分的算术平</w:t>
            </w:r>
            <w:r>
              <w:rPr>
                <w:b/>
                <w:spacing w:val="-2"/>
                <w:sz w:val="24"/>
              </w:rPr>
              <w:t>均值。</w:t>
            </w:r>
            <w:r>
              <w:rPr>
                <w:spacing w:val="-2"/>
                <w:sz w:val="24"/>
              </w:rPr>
              <w:t>得分相同的，报价较低的一方为成交供应商。得分</w:t>
            </w:r>
          </w:p>
          <w:p>
            <w:pPr>
              <w:pStyle w:val="TableParagraph"/>
              <w:spacing w:before="1"/>
              <w:ind w:left="107"/>
              <w:jc w:val="both"/>
              <w:rPr>
                <w:sz w:val="24"/>
              </w:rPr>
            </w:pPr>
            <w:r>
              <w:rPr>
                <w:sz w:val="24"/>
              </w:rPr>
              <w:t>且投标报价相同的，技术指标较优的一方为成交供应商。</w:t>
            </w:r>
          </w:p>
        </w:tc>
      </w:tr>
      <w:tr>
        <w:trPr>
          <w:trHeight w:val="2807" w:hRule="atLeast"/>
        </w:trPr>
        <w:tc>
          <w:tcPr>
            <w:tcW w:w="735" w:type="dxa"/>
            <w:vMerge/>
            <w:tcBorders>
              <w:top w:val="nil"/>
            </w:tcBorders>
          </w:tcPr>
          <w:p>
            <w:pPr>
              <w:rPr>
                <w:sz w:val="2"/>
                <w:szCs w:val="2"/>
              </w:rPr>
            </w:pP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364" w:lineRule="auto" w:before="190"/>
              <w:ind w:left="851" w:right="353" w:hanging="480"/>
              <w:rPr>
                <w:b/>
                <w:sz w:val="24"/>
              </w:rPr>
            </w:pPr>
            <w:r>
              <w:rPr>
                <w:b/>
                <w:sz w:val="24"/>
              </w:rPr>
              <w:t>中标候选人并列的处理方式</w:t>
            </w:r>
          </w:p>
        </w:tc>
        <w:tc>
          <w:tcPr>
            <w:tcW w:w="6203" w:type="dxa"/>
          </w:tcPr>
          <w:p>
            <w:pPr>
              <w:pStyle w:val="TableParagraph"/>
              <w:spacing w:before="82"/>
              <w:ind w:left="107"/>
              <w:rPr>
                <w:sz w:val="24"/>
              </w:rPr>
            </w:pPr>
            <w:r>
              <w:rPr>
                <w:sz w:val="24"/>
              </w:rPr>
              <w:t>□评标委员会采取随机抽取的方式确定中标人。</w:t>
            </w:r>
          </w:p>
          <w:p>
            <w:pPr>
              <w:pStyle w:val="TableParagraph"/>
              <w:spacing w:line="364" w:lineRule="auto" w:before="160"/>
              <w:ind w:left="107" w:right="95"/>
              <w:rPr>
                <w:sz w:val="24"/>
              </w:rPr>
            </w:pPr>
            <w:r>
              <w:rPr>
                <w:spacing w:val="-17"/>
                <w:sz w:val="24"/>
              </w:rPr>
              <w:t>□√采用综合评分法，技术部分得分高的一方为中标人；技术部分得分相同时，采取随机抽取的方式确定中标人。</w:t>
            </w:r>
          </w:p>
          <w:p>
            <w:pPr>
              <w:pStyle w:val="TableParagraph"/>
              <w:spacing w:before="1"/>
              <w:ind w:left="107"/>
              <w:rPr>
                <w:sz w:val="24"/>
              </w:rPr>
            </w:pPr>
            <w:r>
              <w:rPr>
                <w:sz w:val="24"/>
              </w:rPr>
              <w:t>□采用最低评标价法，评标委员会认定的技术指标较优的</w:t>
            </w:r>
          </w:p>
          <w:p>
            <w:pPr>
              <w:pStyle w:val="TableParagraph"/>
              <w:spacing w:line="460" w:lineRule="atLeast" w:before="8"/>
              <w:ind w:left="107" w:right="50"/>
              <w:rPr>
                <w:sz w:val="24"/>
              </w:rPr>
            </w:pPr>
            <w:r>
              <w:rPr>
                <w:sz w:val="24"/>
              </w:rPr>
              <w:t>一方为中标人；无法认定技术指标优劣时，采取随机抽取的方式确定中标人。</w:t>
            </w:r>
          </w:p>
        </w:tc>
      </w:tr>
      <w:tr>
        <w:trPr>
          <w:trHeight w:val="5615" w:hRule="atLeast"/>
        </w:trPr>
        <w:tc>
          <w:tcPr>
            <w:tcW w:w="735"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35"/>
              </w:rPr>
            </w:pPr>
          </w:p>
          <w:p>
            <w:pPr>
              <w:pStyle w:val="TableParagraph"/>
              <w:ind w:left="246"/>
              <w:rPr>
                <w:b/>
                <w:sz w:val="24"/>
              </w:rPr>
            </w:pPr>
            <w:r>
              <w:rPr>
                <w:b/>
                <w:sz w:val="24"/>
              </w:rPr>
              <w:t>17</w:t>
            </w:r>
          </w:p>
        </w:tc>
        <w:tc>
          <w:tcPr>
            <w:tcW w:w="2664"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35"/>
              </w:rPr>
            </w:pPr>
          </w:p>
          <w:p>
            <w:pPr>
              <w:pStyle w:val="TableParagraph"/>
              <w:ind w:left="731"/>
              <w:rPr>
                <w:b/>
                <w:sz w:val="24"/>
              </w:rPr>
            </w:pPr>
            <w:r>
              <w:rPr>
                <w:b/>
                <w:sz w:val="24"/>
              </w:rPr>
              <w:t>履约保证金</w:t>
            </w:r>
          </w:p>
        </w:tc>
        <w:tc>
          <w:tcPr>
            <w:tcW w:w="6203" w:type="dxa"/>
          </w:tcPr>
          <w:p>
            <w:pPr>
              <w:pStyle w:val="TableParagraph"/>
              <w:spacing w:before="81"/>
              <w:ind w:left="342"/>
              <w:rPr>
                <w:b/>
                <w:sz w:val="24"/>
              </w:rPr>
            </w:pPr>
            <w:r>
              <w:rPr>
                <w:b/>
                <w:sz w:val="24"/>
              </w:rPr>
              <w:t>履约保证金的交纳必须以公对公账户进行电汇或转账</w:t>
            </w:r>
          </w:p>
          <w:p>
            <w:pPr>
              <w:pStyle w:val="TableParagraph"/>
              <w:spacing w:line="364" w:lineRule="auto" w:before="161"/>
              <w:ind w:left="107" w:right="30"/>
              <w:rPr>
                <w:b/>
                <w:sz w:val="24"/>
              </w:rPr>
            </w:pPr>
            <w:r>
              <w:rPr>
                <w:b/>
                <w:sz w:val="24"/>
              </w:rPr>
              <w:t>(自然人中标的从与其名称一致的个人账户)，否则不予认可。</w:t>
            </w:r>
          </w:p>
          <w:p>
            <w:pPr>
              <w:pStyle w:val="TableParagraph"/>
              <w:spacing w:line="364" w:lineRule="auto" w:before="1"/>
              <w:ind w:left="342" w:right="2476"/>
              <w:rPr>
                <w:b/>
                <w:sz w:val="24"/>
              </w:rPr>
            </w:pPr>
            <w:r>
              <w:rPr>
                <w:b/>
                <w:sz w:val="24"/>
              </w:rPr>
              <w:t>交纳时间：成交通知书发出前；交纳方式：电汇</w:t>
            </w:r>
          </w:p>
          <w:p>
            <w:pPr>
              <w:pStyle w:val="TableParagraph"/>
              <w:spacing w:line="364" w:lineRule="auto" w:before="1"/>
              <w:ind w:left="342" w:right="3199"/>
              <w:rPr>
                <w:b/>
                <w:sz w:val="24"/>
              </w:rPr>
            </w:pPr>
            <w:r>
              <w:rPr>
                <w:b/>
                <w:sz w:val="24"/>
              </w:rPr>
              <w:t>交纳金额：陆仟元人民币收款账户信息：</w:t>
            </w:r>
          </w:p>
          <w:p>
            <w:pPr>
              <w:pStyle w:val="TableParagraph"/>
              <w:spacing w:line="364" w:lineRule="auto" w:before="1"/>
              <w:ind w:left="342" w:right="549"/>
              <w:rPr>
                <w:b/>
                <w:sz w:val="24"/>
              </w:rPr>
            </w:pPr>
            <w:r>
              <w:rPr>
                <w:b/>
                <w:w w:val="95"/>
                <w:sz w:val="24"/>
              </w:rPr>
              <w:t>开户银行：中国建设银行股份有限公司邹平支行； </w:t>
            </w:r>
            <w:r>
              <w:rPr>
                <w:b/>
                <w:sz w:val="24"/>
              </w:rPr>
              <w:t>账户名称：邹平县公共资源交易中心；</w:t>
            </w:r>
          </w:p>
          <w:p>
            <w:pPr>
              <w:pStyle w:val="TableParagraph"/>
              <w:spacing w:before="2"/>
              <w:ind w:left="342"/>
              <w:rPr>
                <w:b/>
                <w:sz w:val="24"/>
              </w:rPr>
            </w:pPr>
            <w:r>
              <w:rPr>
                <w:b/>
                <w:sz w:val="24"/>
              </w:rPr>
              <w:t>账号：3700 1837 9080 5016 2939</w:t>
            </w:r>
          </w:p>
          <w:p>
            <w:pPr>
              <w:pStyle w:val="TableParagraph"/>
              <w:tabs>
                <w:tab w:pos="2751" w:val="left" w:leader="none"/>
              </w:tabs>
              <w:spacing w:line="460" w:lineRule="atLeast" w:before="8"/>
              <w:ind w:left="107" w:right="542" w:firstLine="235"/>
              <w:rPr>
                <w:b/>
                <w:sz w:val="24"/>
              </w:rPr>
            </w:pPr>
            <w:r>
              <w:rPr>
                <w:b/>
                <w:sz w:val="24"/>
              </w:rPr>
              <w:t>联系人：张晓影</w:t>
              <w:tab/>
              <w:t>联系电话：0543-4285008 注：除非另有规定，交纳此账号的投标保证金无效。</w:t>
            </w:r>
          </w:p>
        </w:tc>
      </w:tr>
      <w:tr>
        <w:trPr>
          <w:trHeight w:val="468" w:hRule="atLeast"/>
        </w:trPr>
        <w:tc>
          <w:tcPr>
            <w:tcW w:w="735" w:type="dxa"/>
            <w:vMerge/>
            <w:tcBorders>
              <w:top w:val="nil"/>
            </w:tcBorders>
          </w:tcPr>
          <w:p>
            <w:pPr>
              <w:rPr>
                <w:sz w:val="2"/>
                <w:szCs w:val="2"/>
              </w:rPr>
            </w:pPr>
          </w:p>
        </w:tc>
        <w:tc>
          <w:tcPr>
            <w:tcW w:w="2664" w:type="dxa"/>
            <w:vMerge/>
            <w:tcBorders>
              <w:top w:val="nil"/>
            </w:tcBorders>
          </w:tcPr>
          <w:p>
            <w:pPr>
              <w:rPr>
                <w:sz w:val="2"/>
                <w:szCs w:val="2"/>
              </w:rPr>
            </w:pPr>
          </w:p>
        </w:tc>
        <w:tc>
          <w:tcPr>
            <w:tcW w:w="6203" w:type="dxa"/>
          </w:tcPr>
          <w:p>
            <w:pPr>
              <w:pStyle w:val="TableParagraph"/>
              <w:spacing w:before="81"/>
              <w:ind w:left="107"/>
              <w:rPr>
                <w:sz w:val="24"/>
              </w:rPr>
            </w:pPr>
            <w:r>
              <w:rPr>
                <w:sz w:val="24"/>
              </w:rPr>
              <w:t>项目完成且验收合格无质量问题后原路退还。</w:t>
            </w:r>
          </w:p>
        </w:tc>
      </w:tr>
      <w:tr>
        <w:trPr>
          <w:trHeight w:val="2805"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48"/>
              <w:ind w:left="246"/>
              <w:rPr>
                <w:b/>
                <w:sz w:val="24"/>
              </w:rPr>
            </w:pPr>
            <w:r>
              <w:rPr>
                <w:b/>
                <w:sz w:val="24"/>
              </w:rPr>
              <w:t>18</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48"/>
              <w:ind w:left="731"/>
              <w:rPr>
                <w:b/>
                <w:sz w:val="24"/>
              </w:rPr>
            </w:pPr>
            <w:r>
              <w:rPr>
                <w:b/>
                <w:sz w:val="24"/>
              </w:rPr>
              <w:t>代理服务费</w:t>
            </w:r>
          </w:p>
        </w:tc>
        <w:tc>
          <w:tcPr>
            <w:tcW w:w="6203" w:type="dxa"/>
          </w:tcPr>
          <w:p>
            <w:pPr>
              <w:pStyle w:val="TableParagraph"/>
              <w:spacing w:line="364" w:lineRule="auto" w:before="81"/>
              <w:ind w:left="107" w:right="95" w:firstLine="235"/>
              <w:jc w:val="both"/>
              <w:rPr>
                <w:b/>
                <w:sz w:val="24"/>
              </w:rPr>
            </w:pPr>
            <w:r>
              <w:rPr>
                <w:b/>
                <w:spacing w:val="-4"/>
                <w:sz w:val="24"/>
              </w:rPr>
              <w:t>经与采购人协商，招标代理机构向成交供应商收取招标代理服务费,取费标准按国家相关规定【2002】1980</w:t>
            </w:r>
            <w:r>
              <w:rPr>
                <w:b/>
                <w:spacing w:val="-22"/>
                <w:sz w:val="24"/>
              </w:rPr>
              <w:t> 号文</w:t>
            </w:r>
            <w:r>
              <w:rPr>
                <w:b/>
                <w:spacing w:val="-27"/>
                <w:sz w:val="24"/>
              </w:rPr>
              <w:t>件标准计取，不足 </w:t>
            </w:r>
            <w:r>
              <w:rPr>
                <w:b/>
                <w:sz w:val="24"/>
              </w:rPr>
              <w:t>3000</w:t>
            </w:r>
            <w:r>
              <w:rPr>
                <w:b/>
                <w:spacing w:val="-26"/>
                <w:sz w:val="24"/>
              </w:rPr>
              <w:t> 元的按 </w:t>
            </w:r>
            <w:r>
              <w:rPr>
                <w:b/>
                <w:sz w:val="24"/>
              </w:rPr>
              <w:t>3000</w:t>
            </w:r>
            <w:r>
              <w:rPr>
                <w:b/>
                <w:spacing w:val="-14"/>
                <w:sz w:val="24"/>
              </w:rPr>
              <w:t> 元计取。</w:t>
            </w:r>
          </w:p>
          <w:p>
            <w:pPr>
              <w:pStyle w:val="TableParagraph"/>
              <w:spacing w:line="364" w:lineRule="auto" w:before="1"/>
              <w:ind w:left="342" w:right="307"/>
              <w:rPr>
                <w:b/>
                <w:sz w:val="24"/>
              </w:rPr>
            </w:pPr>
            <w:r>
              <w:rPr>
                <w:b/>
                <w:sz w:val="24"/>
              </w:rPr>
              <w:t>招标代理费由成交供应商在领取成交通知书前支付。招标代理费由成交供应商交纳至招标代理机构；</w:t>
            </w:r>
          </w:p>
          <w:p>
            <w:pPr>
              <w:pStyle w:val="TableParagraph"/>
              <w:spacing w:before="2"/>
              <w:ind w:left="342"/>
              <w:rPr>
                <w:b/>
                <w:sz w:val="24"/>
              </w:rPr>
            </w:pPr>
            <w:r>
              <w:rPr>
                <w:b/>
                <w:sz w:val="24"/>
              </w:rPr>
              <w:t>户名：山东海逸恒安项目管理有限公司滨州分公司</w:t>
            </w:r>
          </w:p>
        </w:tc>
      </w:tr>
    </w:tbl>
    <w:p>
      <w:pPr>
        <w:spacing w:after="0"/>
        <w:rPr>
          <w:sz w:val="24"/>
        </w:rPr>
        <w:sectPr>
          <w:pgSz w:w="11910" w:h="16840"/>
          <w:pgMar w:header="575" w:footer="1200" w:top="1380" w:bottom="1380" w:left="400" w:right="38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2664"/>
        <w:gridCol w:w="6203"/>
      </w:tblGrid>
      <w:tr>
        <w:trPr>
          <w:trHeight w:val="1403" w:hRule="atLeast"/>
        </w:trPr>
        <w:tc>
          <w:tcPr>
            <w:tcW w:w="735" w:type="dxa"/>
          </w:tcPr>
          <w:p>
            <w:pPr>
              <w:pStyle w:val="TableParagraph"/>
              <w:rPr>
                <w:rFonts w:ascii="Times New Roman"/>
                <w:sz w:val="22"/>
              </w:rPr>
            </w:pPr>
          </w:p>
        </w:tc>
        <w:tc>
          <w:tcPr>
            <w:tcW w:w="2664" w:type="dxa"/>
          </w:tcPr>
          <w:p>
            <w:pPr>
              <w:pStyle w:val="TableParagraph"/>
              <w:rPr>
                <w:rFonts w:ascii="Times New Roman"/>
                <w:sz w:val="22"/>
              </w:rPr>
            </w:pPr>
          </w:p>
        </w:tc>
        <w:tc>
          <w:tcPr>
            <w:tcW w:w="6203" w:type="dxa"/>
          </w:tcPr>
          <w:p>
            <w:pPr>
              <w:pStyle w:val="TableParagraph"/>
              <w:spacing w:line="364" w:lineRule="auto" w:before="80"/>
              <w:ind w:left="342" w:right="549"/>
              <w:rPr>
                <w:b/>
                <w:sz w:val="24"/>
              </w:rPr>
            </w:pPr>
            <w:r>
              <w:rPr>
                <w:b/>
                <w:w w:val="95"/>
                <w:sz w:val="24"/>
              </w:rPr>
              <w:t>开户行：中国建设银行滨州渤海支行（黄三支行） </w:t>
            </w:r>
            <w:r>
              <w:rPr>
                <w:b/>
                <w:sz w:val="24"/>
              </w:rPr>
              <w:t>账号：3700</w:t>
            </w:r>
            <w:r>
              <w:rPr>
                <w:b/>
                <w:spacing w:val="-2"/>
                <w:sz w:val="24"/>
              </w:rPr>
              <w:t> </w:t>
            </w:r>
            <w:r>
              <w:rPr>
                <w:b/>
                <w:sz w:val="24"/>
              </w:rPr>
              <w:t>1835</w:t>
            </w:r>
            <w:r>
              <w:rPr>
                <w:b/>
                <w:spacing w:val="-2"/>
                <w:sz w:val="24"/>
              </w:rPr>
              <w:t> </w:t>
            </w:r>
            <w:r>
              <w:rPr>
                <w:b/>
                <w:sz w:val="24"/>
              </w:rPr>
              <w:t>3080</w:t>
            </w:r>
            <w:r>
              <w:rPr>
                <w:b/>
                <w:spacing w:val="-2"/>
                <w:sz w:val="24"/>
              </w:rPr>
              <w:t> </w:t>
            </w:r>
            <w:r>
              <w:rPr>
                <w:b/>
                <w:sz w:val="24"/>
              </w:rPr>
              <w:t>5015</w:t>
            </w:r>
            <w:r>
              <w:rPr>
                <w:b/>
                <w:spacing w:val="-2"/>
                <w:sz w:val="24"/>
              </w:rPr>
              <w:t> </w:t>
            </w:r>
            <w:r>
              <w:rPr>
                <w:b/>
                <w:sz w:val="24"/>
              </w:rPr>
              <w:t>2303</w:t>
            </w:r>
          </w:p>
          <w:p>
            <w:pPr>
              <w:pStyle w:val="TableParagraph"/>
              <w:spacing w:before="1"/>
              <w:ind w:left="347" w:right="-29"/>
              <w:rPr>
                <w:b/>
                <w:sz w:val="24"/>
              </w:rPr>
            </w:pPr>
            <w:r>
              <w:rPr>
                <w:b/>
                <w:spacing w:val="-14"/>
                <w:sz w:val="24"/>
              </w:rPr>
              <w:t>注：交纳至此账户的报价保证金、履约保证金不予认可。</w:t>
            </w:r>
          </w:p>
        </w:tc>
      </w:tr>
      <w:tr>
        <w:trPr>
          <w:trHeight w:val="468" w:hRule="atLeast"/>
        </w:trPr>
        <w:tc>
          <w:tcPr>
            <w:tcW w:w="735" w:type="dxa"/>
          </w:tcPr>
          <w:p>
            <w:pPr>
              <w:pStyle w:val="TableParagraph"/>
              <w:spacing w:before="82"/>
              <w:ind w:left="105" w:right="94"/>
              <w:jc w:val="center"/>
              <w:rPr>
                <w:b/>
                <w:sz w:val="24"/>
              </w:rPr>
            </w:pPr>
            <w:r>
              <w:rPr>
                <w:b/>
                <w:sz w:val="24"/>
              </w:rPr>
              <w:t>19</w:t>
            </w:r>
          </w:p>
        </w:tc>
        <w:tc>
          <w:tcPr>
            <w:tcW w:w="2664" w:type="dxa"/>
          </w:tcPr>
          <w:p>
            <w:pPr>
              <w:pStyle w:val="TableParagraph"/>
              <w:spacing w:before="82"/>
              <w:ind w:left="228" w:right="215"/>
              <w:jc w:val="center"/>
              <w:rPr>
                <w:b/>
                <w:sz w:val="24"/>
              </w:rPr>
            </w:pPr>
            <w:r>
              <w:rPr>
                <w:b/>
                <w:sz w:val="24"/>
              </w:rPr>
              <w:t>合同公证费</w:t>
            </w:r>
          </w:p>
        </w:tc>
        <w:tc>
          <w:tcPr>
            <w:tcW w:w="6203" w:type="dxa"/>
          </w:tcPr>
          <w:p>
            <w:pPr>
              <w:pStyle w:val="TableParagraph"/>
              <w:spacing w:before="82"/>
              <w:ind w:left="107"/>
              <w:rPr>
                <w:sz w:val="24"/>
              </w:rPr>
            </w:pPr>
            <w:r>
              <w:rPr>
                <w:sz w:val="24"/>
              </w:rPr>
              <w:t>无</w:t>
            </w:r>
          </w:p>
        </w:tc>
      </w:tr>
      <w:tr>
        <w:trPr>
          <w:trHeight w:val="467" w:hRule="atLeast"/>
        </w:trPr>
        <w:tc>
          <w:tcPr>
            <w:tcW w:w="735" w:type="dxa"/>
          </w:tcPr>
          <w:p>
            <w:pPr>
              <w:pStyle w:val="TableParagraph"/>
              <w:spacing w:before="81"/>
              <w:ind w:left="105" w:right="94"/>
              <w:jc w:val="center"/>
              <w:rPr>
                <w:b/>
                <w:sz w:val="24"/>
              </w:rPr>
            </w:pPr>
            <w:r>
              <w:rPr>
                <w:b/>
                <w:sz w:val="24"/>
              </w:rPr>
              <w:t>20</w:t>
            </w:r>
          </w:p>
        </w:tc>
        <w:tc>
          <w:tcPr>
            <w:tcW w:w="2664" w:type="dxa"/>
          </w:tcPr>
          <w:p>
            <w:pPr>
              <w:pStyle w:val="TableParagraph"/>
              <w:spacing w:before="81"/>
              <w:ind w:left="225" w:right="215"/>
              <w:jc w:val="center"/>
              <w:rPr>
                <w:b/>
                <w:sz w:val="24"/>
              </w:rPr>
            </w:pPr>
            <w:r>
              <w:rPr>
                <w:b/>
                <w:sz w:val="24"/>
              </w:rPr>
              <w:t>付款途径</w:t>
            </w:r>
          </w:p>
        </w:tc>
        <w:tc>
          <w:tcPr>
            <w:tcW w:w="6203" w:type="dxa"/>
          </w:tcPr>
          <w:p>
            <w:pPr>
              <w:pStyle w:val="TableParagraph"/>
              <w:spacing w:before="81"/>
              <w:ind w:left="107"/>
              <w:rPr>
                <w:sz w:val="24"/>
              </w:rPr>
            </w:pPr>
            <w:r>
              <w:rPr>
                <w:sz w:val="24"/>
              </w:rPr>
              <w:t>采购人支付</w:t>
            </w:r>
          </w:p>
        </w:tc>
      </w:tr>
      <w:tr>
        <w:trPr>
          <w:trHeight w:val="467" w:hRule="atLeast"/>
        </w:trPr>
        <w:tc>
          <w:tcPr>
            <w:tcW w:w="735" w:type="dxa"/>
          </w:tcPr>
          <w:p>
            <w:pPr>
              <w:pStyle w:val="TableParagraph"/>
              <w:spacing w:before="81"/>
              <w:ind w:left="105" w:right="94"/>
              <w:jc w:val="center"/>
              <w:rPr>
                <w:b/>
                <w:sz w:val="24"/>
              </w:rPr>
            </w:pPr>
            <w:r>
              <w:rPr>
                <w:b/>
                <w:sz w:val="24"/>
              </w:rPr>
              <w:t>21</w:t>
            </w:r>
          </w:p>
        </w:tc>
        <w:tc>
          <w:tcPr>
            <w:tcW w:w="2664" w:type="dxa"/>
          </w:tcPr>
          <w:p>
            <w:pPr>
              <w:pStyle w:val="TableParagraph"/>
              <w:spacing w:before="81"/>
              <w:ind w:left="225" w:right="215"/>
              <w:jc w:val="center"/>
              <w:rPr>
                <w:b/>
                <w:sz w:val="24"/>
              </w:rPr>
            </w:pPr>
            <w:r>
              <w:rPr>
                <w:b/>
                <w:sz w:val="24"/>
              </w:rPr>
              <w:t>付款方式</w:t>
            </w:r>
          </w:p>
        </w:tc>
        <w:tc>
          <w:tcPr>
            <w:tcW w:w="6203" w:type="dxa"/>
          </w:tcPr>
          <w:p>
            <w:pPr>
              <w:pStyle w:val="TableParagraph"/>
              <w:spacing w:before="81"/>
              <w:ind w:left="107"/>
              <w:rPr>
                <w:sz w:val="24"/>
              </w:rPr>
            </w:pPr>
            <w:r>
              <w:rPr>
                <w:sz w:val="24"/>
              </w:rPr>
              <w:t>供货、安装调试完毕且验收合格后付清全款。</w:t>
            </w:r>
          </w:p>
        </w:tc>
      </w:tr>
      <w:tr>
        <w:trPr>
          <w:trHeight w:val="935" w:hRule="atLeast"/>
        </w:trPr>
        <w:tc>
          <w:tcPr>
            <w:tcW w:w="735" w:type="dxa"/>
          </w:tcPr>
          <w:p>
            <w:pPr>
              <w:pStyle w:val="TableParagraph"/>
              <w:spacing w:before="5"/>
              <w:rPr>
                <w:rFonts w:ascii="Times New Roman"/>
                <w:sz w:val="27"/>
              </w:rPr>
            </w:pPr>
          </w:p>
          <w:p>
            <w:pPr>
              <w:pStyle w:val="TableParagraph"/>
              <w:ind w:left="105" w:right="94"/>
              <w:jc w:val="center"/>
              <w:rPr>
                <w:b/>
                <w:sz w:val="24"/>
              </w:rPr>
            </w:pPr>
            <w:r>
              <w:rPr>
                <w:b/>
                <w:sz w:val="24"/>
              </w:rPr>
              <w:t>22</w:t>
            </w:r>
          </w:p>
        </w:tc>
        <w:tc>
          <w:tcPr>
            <w:tcW w:w="2664" w:type="dxa"/>
          </w:tcPr>
          <w:p>
            <w:pPr>
              <w:pStyle w:val="TableParagraph"/>
              <w:spacing w:before="5"/>
              <w:rPr>
                <w:rFonts w:ascii="Times New Roman"/>
                <w:sz w:val="27"/>
              </w:rPr>
            </w:pPr>
          </w:p>
          <w:p>
            <w:pPr>
              <w:pStyle w:val="TableParagraph"/>
              <w:ind w:left="225" w:right="215"/>
              <w:jc w:val="center"/>
              <w:rPr>
                <w:b/>
                <w:sz w:val="24"/>
              </w:rPr>
            </w:pPr>
            <w:r>
              <w:rPr>
                <w:b/>
                <w:sz w:val="24"/>
              </w:rPr>
              <w:t>交付日期</w:t>
            </w:r>
          </w:p>
        </w:tc>
        <w:tc>
          <w:tcPr>
            <w:tcW w:w="6203" w:type="dxa"/>
          </w:tcPr>
          <w:p>
            <w:pPr>
              <w:pStyle w:val="TableParagraph"/>
              <w:spacing w:before="81"/>
              <w:ind w:left="107"/>
              <w:rPr>
                <w:sz w:val="24"/>
              </w:rPr>
            </w:pPr>
            <w:r>
              <w:rPr>
                <w:spacing w:val="-6"/>
                <w:sz w:val="24"/>
              </w:rPr>
              <w:t>签订合同后，自接到采购人通知之日起 </w:t>
            </w:r>
            <w:r>
              <w:rPr>
                <w:sz w:val="24"/>
              </w:rPr>
              <w:t>7</w:t>
            </w:r>
            <w:r>
              <w:rPr>
                <w:spacing w:val="-8"/>
                <w:sz w:val="24"/>
              </w:rPr>
              <w:t> 日历天内供货并</w:t>
            </w:r>
          </w:p>
          <w:p>
            <w:pPr>
              <w:pStyle w:val="TableParagraph"/>
              <w:spacing w:before="160"/>
              <w:ind w:left="107"/>
              <w:rPr>
                <w:sz w:val="24"/>
              </w:rPr>
            </w:pPr>
            <w:r>
              <w:rPr>
                <w:sz w:val="24"/>
              </w:rPr>
              <w:t>安装调试完毕。</w:t>
            </w:r>
          </w:p>
        </w:tc>
      </w:tr>
      <w:tr>
        <w:trPr>
          <w:trHeight w:val="468" w:hRule="atLeast"/>
        </w:trPr>
        <w:tc>
          <w:tcPr>
            <w:tcW w:w="735" w:type="dxa"/>
          </w:tcPr>
          <w:p>
            <w:pPr>
              <w:pStyle w:val="TableParagraph"/>
              <w:spacing w:before="80"/>
              <w:ind w:left="105" w:right="94"/>
              <w:jc w:val="center"/>
              <w:rPr>
                <w:b/>
                <w:sz w:val="24"/>
              </w:rPr>
            </w:pPr>
            <w:r>
              <w:rPr>
                <w:b/>
                <w:sz w:val="24"/>
              </w:rPr>
              <w:t>23</w:t>
            </w:r>
          </w:p>
        </w:tc>
        <w:tc>
          <w:tcPr>
            <w:tcW w:w="2664" w:type="dxa"/>
          </w:tcPr>
          <w:p>
            <w:pPr>
              <w:pStyle w:val="TableParagraph"/>
              <w:spacing w:before="80"/>
              <w:ind w:left="225" w:right="215"/>
              <w:jc w:val="center"/>
              <w:rPr>
                <w:b/>
                <w:sz w:val="24"/>
              </w:rPr>
            </w:pPr>
            <w:r>
              <w:rPr>
                <w:b/>
                <w:sz w:val="24"/>
              </w:rPr>
              <w:t>交付地点</w:t>
            </w:r>
          </w:p>
        </w:tc>
        <w:tc>
          <w:tcPr>
            <w:tcW w:w="6203" w:type="dxa"/>
          </w:tcPr>
          <w:p>
            <w:pPr>
              <w:pStyle w:val="TableParagraph"/>
              <w:spacing w:before="80"/>
              <w:ind w:left="107"/>
              <w:rPr>
                <w:sz w:val="24"/>
              </w:rPr>
            </w:pPr>
            <w:r>
              <w:rPr>
                <w:sz w:val="24"/>
              </w:rPr>
              <w:t>采购人指定地点。</w:t>
            </w:r>
          </w:p>
        </w:tc>
      </w:tr>
      <w:tr>
        <w:trPr>
          <w:trHeight w:val="467" w:hRule="atLeast"/>
        </w:trPr>
        <w:tc>
          <w:tcPr>
            <w:tcW w:w="735" w:type="dxa"/>
          </w:tcPr>
          <w:p>
            <w:pPr>
              <w:pStyle w:val="TableParagraph"/>
              <w:spacing w:before="80"/>
              <w:ind w:left="105" w:right="94"/>
              <w:jc w:val="center"/>
              <w:rPr>
                <w:b/>
                <w:sz w:val="24"/>
              </w:rPr>
            </w:pPr>
            <w:r>
              <w:rPr>
                <w:b/>
                <w:sz w:val="24"/>
              </w:rPr>
              <w:t>24</w:t>
            </w:r>
          </w:p>
        </w:tc>
        <w:tc>
          <w:tcPr>
            <w:tcW w:w="2664" w:type="dxa"/>
          </w:tcPr>
          <w:p>
            <w:pPr>
              <w:pStyle w:val="TableParagraph"/>
              <w:spacing w:before="80"/>
              <w:ind w:left="225" w:right="215"/>
              <w:jc w:val="center"/>
              <w:rPr>
                <w:b/>
                <w:sz w:val="24"/>
              </w:rPr>
            </w:pPr>
            <w:r>
              <w:rPr>
                <w:b/>
                <w:sz w:val="24"/>
              </w:rPr>
              <w:t>保修期</w:t>
            </w:r>
          </w:p>
        </w:tc>
        <w:tc>
          <w:tcPr>
            <w:tcW w:w="6203" w:type="dxa"/>
          </w:tcPr>
          <w:p>
            <w:pPr>
              <w:pStyle w:val="TableParagraph"/>
              <w:spacing w:before="80"/>
              <w:ind w:left="107"/>
              <w:rPr>
                <w:sz w:val="24"/>
              </w:rPr>
            </w:pPr>
            <w:r>
              <w:rPr>
                <w:sz w:val="24"/>
              </w:rPr>
              <w:t>自验收合格之日起二年。</w:t>
            </w:r>
          </w:p>
        </w:tc>
      </w:tr>
      <w:tr>
        <w:trPr>
          <w:trHeight w:val="467" w:hRule="atLeast"/>
        </w:trPr>
        <w:tc>
          <w:tcPr>
            <w:tcW w:w="735" w:type="dxa"/>
          </w:tcPr>
          <w:p>
            <w:pPr>
              <w:pStyle w:val="TableParagraph"/>
              <w:spacing w:before="82"/>
              <w:ind w:left="105" w:right="94"/>
              <w:jc w:val="center"/>
              <w:rPr>
                <w:b/>
                <w:sz w:val="24"/>
              </w:rPr>
            </w:pPr>
            <w:r>
              <w:rPr>
                <w:b/>
                <w:sz w:val="24"/>
              </w:rPr>
              <w:t>25</w:t>
            </w:r>
          </w:p>
        </w:tc>
        <w:tc>
          <w:tcPr>
            <w:tcW w:w="2664" w:type="dxa"/>
          </w:tcPr>
          <w:p>
            <w:pPr>
              <w:pStyle w:val="TableParagraph"/>
              <w:spacing w:before="82"/>
              <w:ind w:left="228" w:right="215"/>
              <w:jc w:val="center"/>
              <w:rPr>
                <w:b/>
                <w:sz w:val="24"/>
              </w:rPr>
            </w:pPr>
            <w:r>
              <w:rPr>
                <w:b/>
                <w:sz w:val="24"/>
              </w:rPr>
              <w:t>争议的解决</w:t>
            </w:r>
          </w:p>
        </w:tc>
        <w:tc>
          <w:tcPr>
            <w:tcW w:w="6203" w:type="dxa"/>
          </w:tcPr>
          <w:p>
            <w:pPr>
              <w:pStyle w:val="TableParagraph"/>
              <w:spacing w:before="82"/>
              <w:ind w:left="107"/>
              <w:rPr>
                <w:sz w:val="24"/>
              </w:rPr>
            </w:pPr>
            <w:r>
              <w:rPr>
                <w:sz w:val="24"/>
              </w:rPr>
              <w:t>提交滨州仲裁委员会仲裁。</w:t>
            </w:r>
          </w:p>
        </w:tc>
      </w:tr>
      <w:tr>
        <w:trPr>
          <w:trHeight w:val="7020"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7"/>
              </w:rPr>
            </w:pPr>
          </w:p>
          <w:p>
            <w:pPr>
              <w:pStyle w:val="TableParagraph"/>
              <w:ind w:left="105" w:right="94"/>
              <w:jc w:val="center"/>
              <w:rPr>
                <w:b/>
                <w:sz w:val="24"/>
              </w:rPr>
            </w:pPr>
            <w:r>
              <w:rPr>
                <w:b/>
                <w:sz w:val="24"/>
              </w:rPr>
              <w:t>26</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31"/>
              </w:rPr>
            </w:pPr>
          </w:p>
          <w:p>
            <w:pPr>
              <w:pStyle w:val="TableParagraph"/>
              <w:spacing w:line="364" w:lineRule="auto"/>
              <w:ind w:left="851" w:right="838"/>
              <w:rPr>
                <w:b/>
                <w:sz w:val="24"/>
              </w:rPr>
            </w:pPr>
            <w:r>
              <w:rPr>
                <w:b/>
                <w:sz w:val="24"/>
              </w:rPr>
              <w:t>是否需要提交样品</w:t>
            </w:r>
          </w:p>
        </w:tc>
        <w:tc>
          <w:tcPr>
            <w:tcW w:w="6203" w:type="dxa"/>
          </w:tcPr>
          <w:p>
            <w:pPr>
              <w:pStyle w:val="TableParagraph"/>
              <w:spacing w:before="81"/>
              <w:ind w:left="107"/>
              <w:rPr>
                <w:sz w:val="24"/>
              </w:rPr>
            </w:pPr>
            <w:r>
              <w:rPr>
                <w:spacing w:val="-48"/>
                <w:sz w:val="24"/>
              </w:rPr>
              <w:t>□√不需要</w:t>
            </w:r>
          </w:p>
          <w:p>
            <w:pPr>
              <w:pStyle w:val="TableParagraph"/>
              <w:spacing w:before="161"/>
              <w:ind w:left="107"/>
              <w:rPr>
                <w:sz w:val="24"/>
              </w:rPr>
            </w:pPr>
            <w:r>
              <w:rPr>
                <w:sz w:val="24"/>
              </w:rPr>
              <w:t>□需要，样品要求如下：</w:t>
            </w:r>
          </w:p>
          <w:p>
            <w:pPr>
              <w:pStyle w:val="TableParagraph"/>
              <w:spacing w:before="160"/>
              <w:ind w:left="107"/>
              <w:rPr>
                <w:sz w:val="24"/>
              </w:rPr>
            </w:pPr>
            <w:r>
              <w:rPr>
                <w:sz w:val="24"/>
              </w:rPr>
              <w:t>1、样品内容：</w:t>
            </w:r>
          </w:p>
          <w:p>
            <w:pPr>
              <w:pStyle w:val="TableParagraph"/>
              <w:spacing w:line="364" w:lineRule="auto" w:before="161"/>
              <w:ind w:left="107" w:right="95"/>
              <w:rPr>
                <w:sz w:val="24"/>
              </w:rPr>
            </w:pPr>
            <w:r>
              <w:rPr>
                <w:sz w:val="24"/>
              </w:rPr>
              <w:t>2、样品的生产、安装、运输、保全等一切费用由供应商自理；</w:t>
            </w:r>
          </w:p>
          <w:p>
            <w:pPr>
              <w:pStyle w:val="TableParagraph"/>
              <w:spacing w:line="364" w:lineRule="auto" w:before="1"/>
              <w:ind w:left="107" w:right="95"/>
              <w:jc w:val="both"/>
              <w:rPr>
                <w:sz w:val="24"/>
              </w:rPr>
            </w:pPr>
            <w:r>
              <w:rPr>
                <w:spacing w:val="2"/>
                <w:sz w:val="24"/>
              </w:rPr>
              <w:t>3</w:t>
            </w:r>
            <w:r>
              <w:rPr>
                <w:sz w:val="24"/>
              </w:rPr>
              <w:t>、样品不能带有供应商的标识，如有，请各供应商及时</w:t>
            </w:r>
            <w:r>
              <w:rPr>
                <w:spacing w:val="-2"/>
                <w:sz w:val="24"/>
              </w:rPr>
              <w:t>自行处理或遮掩。评审时发现样品带有上述未处理或遮掩标识的，经磋商小组确认，将按无效报价处理。</w:t>
            </w:r>
          </w:p>
          <w:p>
            <w:pPr>
              <w:pStyle w:val="TableParagraph"/>
              <w:spacing w:before="2"/>
              <w:ind w:left="107"/>
              <w:rPr>
                <w:sz w:val="24"/>
              </w:rPr>
            </w:pPr>
            <w:r>
              <w:rPr>
                <w:sz w:val="24"/>
              </w:rPr>
              <w:t>4、样品将由采购代理机构工作人员进行随机编号；</w:t>
            </w:r>
          </w:p>
          <w:p>
            <w:pPr>
              <w:pStyle w:val="TableParagraph"/>
              <w:spacing w:before="160"/>
              <w:ind w:left="107"/>
              <w:rPr>
                <w:sz w:val="24"/>
              </w:rPr>
            </w:pPr>
            <w:r>
              <w:rPr>
                <w:sz w:val="24"/>
              </w:rPr>
              <w:t>5、送样开始时间：</w:t>
            </w:r>
          </w:p>
          <w:p>
            <w:pPr>
              <w:pStyle w:val="TableParagraph"/>
              <w:tabs>
                <w:tab w:pos="1427" w:val="left" w:leader="none"/>
                <w:tab w:pos="2087" w:val="left" w:leader="none"/>
                <w:tab w:pos="2852" w:val="left" w:leader="none"/>
                <w:tab w:pos="3618" w:val="left" w:leader="none"/>
              </w:tabs>
              <w:spacing w:line="364" w:lineRule="auto" w:before="161"/>
              <w:ind w:left="467" w:right="1989"/>
              <w:rPr>
                <w:sz w:val="24"/>
              </w:rPr>
            </w:pPr>
            <w:r>
              <w:rPr>
                <w:sz w:val="24"/>
              </w:rPr>
              <w:t>2017年</w:t>
              <w:tab/>
              <w:t>月</w:t>
            </w:r>
            <w:r>
              <w:rPr>
                <w:sz w:val="21"/>
              </w:rPr>
              <w:t>{</w:t>
              <w:tab/>
              <w:t>}</w:t>
            </w:r>
            <w:r>
              <w:rPr>
                <w:sz w:val="24"/>
              </w:rPr>
              <w:t>日</w:t>
            </w:r>
            <w:r>
              <w:rPr>
                <w:sz w:val="21"/>
              </w:rPr>
              <w:t>{</w:t>
              <w:tab/>
              <w:t>}</w:t>
            </w:r>
            <w:r>
              <w:rPr>
                <w:sz w:val="24"/>
              </w:rPr>
              <w:t>时</w:t>
            </w:r>
            <w:r>
              <w:rPr>
                <w:sz w:val="21"/>
              </w:rPr>
              <w:t>{</w:t>
              <w:tab/>
            </w:r>
            <w:r>
              <w:rPr>
                <w:w w:val="95"/>
                <w:sz w:val="21"/>
              </w:rPr>
              <w:t>}</w:t>
            </w:r>
            <w:r>
              <w:rPr>
                <w:w w:val="95"/>
                <w:sz w:val="24"/>
              </w:rPr>
              <w:t>分； </w:t>
            </w:r>
            <w:r>
              <w:rPr>
                <w:sz w:val="24"/>
              </w:rPr>
              <w:t>送样截止时间（逾期不予接</w:t>
            </w:r>
            <w:r>
              <w:rPr>
                <w:spacing w:val="-1"/>
                <w:sz w:val="24"/>
              </w:rPr>
              <w:t>收</w:t>
            </w:r>
            <w:r>
              <w:rPr>
                <w:spacing w:val="-120"/>
                <w:sz w:val="24"/>
              </w:rPr>
              <w:t>）</w:t>
            </w:r>
            <w:r>
              <w:rPr>
                <w:sz w:val="24"/>
              </w:rPr>
              <w:t>：</w:t>
            </w:r>
          </w:p>
          <w:p>
            <w:pPr>
              <w:pStyle w:val="TableParagraph"/>
              <w:tabs>
                <w:tab w:pos="1427" w:val="left" w:leader="none"/>
                <w:tab w:pos="2087" w:val="left" w:leader="none"/>
                <w:tab w:pos="2852" w:val="left" w:leader="none"/>
                <w:tab w:pos="3618" w:val="left" w:leader="none"/>
              </w:tabs>
              <w:spacing w:before="1"/>
              <w:ind w:left="467"/>
              <w:rPr>
                <w:sz w:val="24"/>
              </w:rPr>
            </w:pPr>
            <w:r>
              <w:rPr>
                <w:sz w:val="24"/>
              </w:rPr>
              <w:t>2017年</w:t>
              <w:tab/>
              <w:t>月</w:t>
            </w:r>
            <w:r>
              <w:rPr>
                <w:sz w:val="21"/>
              </w:rPr>
              <w:t>{</w:t>
              <w:tab/>
              <w:t>}</w:t>
            </w:r>
            <w:r>
              <w:rPr>
                <w:sz w:val="24"/>
              </w:rPr>
              <w:t>日</w:t>
            </w:r>
            <w:r>
              <w:rPr>
                <w:sz w:val="21"/>
              </w:rPr>
              <w:t>{</w:t>
              <w:tab/>
              <w:t>}</w:t>
            </w:r>
            <w:r>
              <w:rPr>
                <w:sz w:val="24"/>
              </w:rPr>
              <w:t>时</w:t>
            </w:r>
            <w:r>
              <w:rPr>
                <w:sz w:val="21"/>
              </w:rPr>
              <w:t>{</w:t>
              <w:tab/>
            </w:r>
            <w:r>
              <w:rPr>
                <w:spacing w:val="-1"/>
                <w:w w:val="95"/>
                <w:sz w:val="21"/>
              </w:rPr>
              <w:t>}</w:t>
            </w:r>
            <w:r>
              <w:rPr>
                <w:spacing w:val="-1"/>
                <w:w w:val="95"/>
                <w:sz w:val="24"/>
              </w:rPr>
              <w:t>分</w:t>
            </w:r>
            <w:r>
              <w:rPr>
                <w:w w:val="95"/>
                <w:sz w:val="24"/>
              </w:rPr>
              <w:t>；</w:t>
            </w:r>
          </w:p>
          <w:p>
            <w:pPr>
              <w:pStyle w:val="TableParagraph"/>
              <w:spacing w:before="160"/>
              <w:ind w:left="107"/>
              <w:rPr>
                <w:sz w:val="24"/>
              </w:rPr>
            </w:pPr>
            <w:r>
              <w:rPr>
                <w:sz w:val="24"/>
              </w:rPr>
              <w:t>6、送样地点：采购代理机构指定地点；</w:t>
            </w:r>
          </w:p>
          <w:p>
            <w:pPr>
              <w:pStyle w:val="TableParagraph"/>
              <w:tabs>
                <w:tab w:pos="2867" w:val="left" w:leader="none"/>
              </w:tabs>
              <w:spacing w:before="161"/>
              <w:ind w:left="107"/>
              <w:rPr>
                <w:sz w:val="24"/>
              </w:rPr>
            </w:pPr>
            <w:r>
              <w:rPr>
                <w:sz w:val="24"/>
              </w:rPr>
              <w:t>7、送样联系人：</w:t>
              <w:tab/>
              <w:t>联系电话：</w:t>
            </w:r>
          </w:p>
        </w:tc>
      </w:tr>
      <w:tr>
        <w:trPr>
          <w:trHeight w:val="1402" w:hRule="atLeast"/>
        </w:trPr>
        <w:tc>
          <w:tcPr>
            <w:tcW w:w="735" w:type="dxa"/>
          </w:tcPr>
          <w:p>
            <w:pPr>
              <w:pStyle w:val="TableParagraph"/>
              <w:rPr>
                <w:rFonts w:ascii="Times New Roman"/>
                <w:sz w:val="24"/>
              </w:rPr>
            </w:pPr>
          </w:p>
          <w:p>
            <w:pPr>
              <w:pStyle w:val="TableParagraph"/>
              <w:spacing w:before="8"/>
              <w:rPr>
                <w:rFonts w:ascii="Times New Roman"/>
                <w:sz w:val="23"/>
              </w:rPr>
            </w:pPr>
          </w:p>
          <w:p>
            <w:pPr>
              <w:pStyle w:val="TableParagraph"/>
              <w:ind w:left="105" w:right="94"/>
              <w:jc w:val="center"/>
              <w:rPr>
                <w:b/>
                <w:sz w:val="24"/>
              </w:rPr>
            </w:pPr>
            <w:r>
              <w:rPr>
                <w:b/>
                <w:sz w:val="24"/>
              </w:rPr>
              <w:t>27</w:t>
            </w:r>
          </w:p>
        </w:tc>
        <w:tc>
          <w:tcPr>
            <w:tcW w:w="2664" w:type="dxa"/>
          </w:tcPr>
          <w:p>
            <w:pPr>
              <w:pStyle w:val="TableParagraph"/>
              <w:rPr>
                <w:rFonts w:ascii="Times New Roman"/>
                <w:sz w:val="24"/>
              </w:rPr>
            </w:pPr>
          </w:p>
          <w:p>
            <w:pPr>
              <w:pStyle w:val="TableParagraph"/>
              <w:spacing w:before="8"/>
              <w:rPr>
                <w:rFonts w:ascii="Times New Roman"/>
                <w:sz w:val="23"/>
              </w:rPr>
            </w:pPr>
          </w:p>
          <w:p>
            <w:pPr>
              <w:pStyle w:val="TableParagraph"/>
              <w:ind w:left="225" w:right="215"/>
              <w:jc w:val="center"/>
              <w:rPr>
                <w:b/>
                <w:sz w:val="24"/>
              </w:rPr>
            </w:pPr>
            <w:r>
              <w:rPr>
                <w:b/>
                <w:sz w:val="24"/>
              </w:rPr>
              <w:t>现场陈述</w:t>
            </w:r>
          </w:p>
        </w:tc>
        <w:tc>
          <w:tcPr>
            <w:tcW w:w="6203" w:type="dxa"/>
          </w:tcPr>
          <w:p>
            <w:pPr>
              <w:pStyle w:val="TableParagraph"/>
              <w:spacing w:before="81"/>
              <w:ind w:left="107"/>
              <w:rPr>
                <w:sz w:val="24"/>
              </w:rPr>
            </w:pPr>
            <w:r>
              <w:rPr>
                <w:spacing w:val="-48"/>
                <w:sz w:val="24"/>
              </w:rPr>
              <w:t>□√不需要</w:t>
            </w:r>
          </w:p>
          <w:p>
            <w:pPr>
              <w:pStyle w:val="TableParagraph"/>
              <w:spacing w:before="160"/>
              <w:ind w:left="107"/>
              <w:rPr>
                <w:sz w:val="24"/>
              </w:rPr>
            </w:pPr>
            <w:r>
              <w:rPr>
                <w:sz w:val="24"/>
              </w:rPr>
              <w:t>□需要，陈述要求如下：</w:t>
            </w:r>
          </w:p>
          <w:p>
            <w:pPr>
              <w:pStyle w:val="TableParagraph"/>
              <w:tabs>
                <w:tab w:pos="2192" w:val="left" w:leader="none"/>
              </w:tabs>
              <w:spacing w:before="161"/>
              <w:ind w:left="107"/>
              <w:rPr>
                <w:sz w:val="24"/>
              </w:rPr>
            </w:pPr>
            <w:r>
              <w:rPr>
                <w:sz w:val="24"/>
              </w:rPr>
              <w:t>1、陈述内容：</w:t>
            </w:r>
            <w:r>
              <w:rPr>
                <w:sz w:val="21"/>
              </w:rPr>
              <w:t>{</w:t>
              <w:tab/>
              <w:t>}</w:t>
            </w:r>
            <w:r>
              <w:rPr>
                <w:sz w:val="24"/>
              </w:rPr>
              <w:t>。</w:t>
            </w:r>
          </w:p>
        </w:tc>
      </w:tr>
    </w:tbl>
    <w:p>
      <w:pPr>
        <w:spacing w:after="0"/>
        <w:rPr>
          <w:sz w:val="24"/>
        </w:rPr>
        <w:sectPr>
          <w:pgSz w:w="11910" w:h="16840"/>
          <w:pgMar w:header="575" w:footer="1200" w:top="1380" w:bottom="1380" w:left="400" w:right="38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2664"/>
        <w:gridCol w:w="6203"/>
      </w:tblGrid>
      <w:tr>
        <w:trPr>
          <w:trHeight w:val="2340" w:hRule="atLeast"/>
        </w:trPr>
        <w:tc>
          <w:tcPr>
            <w:tcW w:w="735" w:type="dxa"/>
          </w:tcPr>
          <w:p>
            <w:pPr>
              <w:pStyle w:val="TableParagraph"/>
              <w:rPr>
                <w:rFonts w:ascii="Times New Roman"/>
                <w:sz w:val="22"/>
              </w:rPr>
            </w:pPr>
          </w:p>
        </w:tc>
        <w:tc>
          <w:tcPr>
            <w:tcW w:w="2664" w:type="dxa"/>
          </w:tcPr>
          <w:p>
            <w:pPr>
              <w:pStyle w:val="TableParagraph"/>
              <w:rPr>
                <w:rFonts w:ascii="Times New Roman"/>
                <w:sz w:val="22"/>
              </w:rPr>
            </w:pPr>
          </w:p>
        </w:tc>
        <w:tc>
          <w:tcPr>
            <w:tcW w:w="6203" w:type="dxa"/>
          </w:tcPr>
          <w:p>
            <w:pPr>
              <w:pStyle w:val="TableParagraph"/>
              <w:tabs>
                <w:tab w:pos="2192" w:val="left" w:leader="none"/>
              </w:tabs>
              <w:spacing w:before="80"/>
              <w:ind w:left="107"/>
              <w:rPr>
                <w:sz w:val="24"/>
              </w:rPr>
            </w:pPr>
            <w:r>
              <w:rPr>
                <w:sz w:val="24"/>
              </w:rPr>
              <w:t>2、陈述人员：</w:t>
            </w:r>
            <w:r>
              <w:rPr>
                <w:sz w:val="21"/>
              </w:rPr>
              <w:t>{</w:t>
              <w:tab/>
              <w:t>}</w:t>
            </w:r>
            <w:r>
              <w:rPr>
                <w:sz w:val="24"/>
              </w:rPr>
              <w:t>。</w:t>
            </w:r>
          </w:p>
          <w:p>
            <w:pPr>
              <w:pStyle w:val="TableParagraph"/>
              <w:tabs>
                <w:tab w:pos="2192" w:val="left" w:leader="none"/>
              </w:tabs>
              <w:spacing w:before="160"/>
              <w:ind w:left="107"/>
              <w:rPr>
                <w:sz w:val="24"/>
              </w:rPr>
            </w:pPr>
            <w:r>
              <w:rPr>
                <w:sz w:val="24"/>
              </w:rPr>
              <w:t>3、陈述时限：</w:t>
            </w:r>
            <w:r>
              <w:rPr>
                <w:sz w:val="21"/>
              </w:rPr>
              <w:t>{</w:t>
              <w:tab/>
              <w:t>}分</w:t>
            </w:r>
            <w:r>
              <w:rPr>
                <w:sz w:val="24"/>
              </w:rPr>
              <w:t>钟。</w:t>
            </w:r>
          </w:p>
          <w:p>
            <w:pPr>
              <w:pStyle w:val="TableParagraph"/>
              <w:tabs>
                <w:tab w:pos="2192" w:val="left" w:leader="none"/>
              </w:tabs>
              <w:spacing w:before="161"/>
              <w:ind w:left="107"/>
              <w:rPr>
                <w:sz w:val="21"/>
              </w:rPr>
            </w:pPr>
            <w:r>
              <w:rPr>
                <w:sz w:val="24"/>
              </w:rPr>
              <w:t>4、陈述形式：</w:t>
            </w:r>
            <w:r>
              <w:rPr>
                <w:sz w:val="21"/>
              </w:rPr>
              <w:t>{</w:t>
              <w:tab/>
              <w:t>}。</w:t>
            </w:r>
          </w:p>
          <w:p>
            <w:pPr>
              <w:pStyle w:val="TableParagraph"/>
              <w:spacing w:line="470" w:lineRule="atLeast"/>
              <w:ind w:left="107" w:right="95"/>
              <w:rPr>
                <w:sz w:val="24"/>
              </w:rPr>
            </w:pPr>
            <w:r>
              <w:rPr>
                <w:sz w:val="24"/>
              </w:rPr>
              <w:t>5、其他：(1)依照签到顺序依次进行；(2)供应商可放弃陈述，但需要签字确认。</w:t>
            </w:r>
          </w:p>
        </w:tc>
      </w:tr>
      <w:tr>
        <w:trPr>
          <w:trHeight w:val="935" w:hRule="atLeast"/>
        </w:trPr>
        <w:tc>
          <w:tcPr>
            <w:tcW w:w="735"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8"/>
              </w:rPr>
            </w:pPr>
          </w:p>
          <w:p>
            <w:pPr>
              <w:pStyle w:val="TableParagraph"/>
              <w:ind w:left="246"/>
              <w:rPr>
                <w:b/>
                <w:sz w:val="24"/>
              </w:rPr>
            </w:pPr>
            <w:r>
              <w:rPr>
                <w:b/>
                <w:sz w:val="24"/>
              </w:rPr>
              <w:t>28</w:t>
            </w:r>
          </w:p>
        </w:tc>
        <w:tc>
          <w:tcPr>
            <w:tcW w:w="2664" w:type="dxa"/>
            <w:vMerge w:val="restart"/>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28"/>
              </w:rPr>
            </w:pPr>
          </w:p>
          <w:p>
            <w:pPr>
              <w:pStyle w:val="TableParagraph"/>
              <w:ind w:left="731"/>
              <w:rPr>
                <w:b/>
                <w:sz w:val="24"/>
              </w:rPr>
            </w:pPr>
            <w:r>
              <w:rPr>
                <w:b/>
                <w:sz w:val="24"/>
              </w:rPr>
              <w:t>分包及预算</w:t>
            </w:r>
          </w:p>
        </w:tc>
        <w:tc>
          <w:tcPr>
            <w:tcW w:w="6203" w:type="dxa"/>
          </w:tcPr>
          <w:p>
            <w:pPr>
              <w:pStyle w:val="TableParagraph"/>
              <w:tabs>
                <w:tab w:pos="4712" w:val="left" w:leader="none"/>
              </w:tabs>
              <w:spacing w:before="82"/>
              <w:ind w:left="107"/>
              <w:rPr>
                <w:sz w:val="21"/>
              </w:rPr>
            </w:pPr>
            <w:r>
              <w:rPr>
                <w:spacing w:val="-240"/>
                <w:sz w:val="24"/>
              </w:rPr>
              <w:t>√</w:t>
            </w:r>
            <w:r>
              <w:rPr>
                <w:sz w:val="24"/>
              </w:rPr>
              <w:t>□本包项目采购计划编号即合同编号</w:t>
            </w:r>
            <w:r>
              <w:rPr>
                <w:spacing w:val="-1"/>
                <w:sz w:val="24"/>
              </w:rPr>
              <w:t>为</w:t>
            </w:r>
            <w:r>
              <w:rPr>
                <w:w w:val="99"/>
                <w:sz w:val="21"/>
              </w:rPr>
              <w:t>{</w:t>
            </w:r>
            <w:r>
              <w:rPr>
                <w:sz w:val="21"/>
              </w:rPr>
              <w:tab/>
            </w:r>
            <w:r>
              <w:rPr>
                <w:w w:val="99"/>
                <w:sz w:val="21"/>
              </w:rPr>
              <w:t>}</w:t>
            </w:r>
          </w:p>
          <w:p>
            <w:pPr>
              <w:pStyle w:val="TableParagraph"/>
              <w:spacing w:before="160"/>
              <w:ind w:left="107"/>
              <w:rPr>
                <w:sz w:val="24"/>
              </w:rPr>
            </w:pPr>
            <w:r>
              <w:rPr>
                <w:sz w:val="24"/>
              </w:rPr>
              <w:t>□本包项目为采购人自行委托项目</w:t>
            </w:r>
          </w:p>
        </w:tc>
      </w:tr>
      <w:tr>
        <w:trPr>
          <w:trHeight w:val="6084" w:hRule="atLeast"/>
        </w:trPr>
        <w:tc>
          <w:tcPr>
            <w:tcW w:w="735" w:type="dxa"/>
            <w:vMerge/>
            <w:tcBorders>
              <w:top w:val="nil"/>
            </w:tcBorders>
          </w:tcPr>
          <w:p>
            <w:pPr>
              <w:rPr>
                <w:sz w:val="2"/>
                <w:szCs w:val="2"/>
              </w:rPr>
            </w:pPr>
          </w:p>
        </w:tc>
        <w:tc>
          <w:tcPr>
            <w:tcW w:w="2664" w:type="dxa"/>
            <w:vMerge/>
            <w:tcBorders>
              <w:top w:val="nil"/>
            </w:tcBorders>
          </w:tcPr>
          <w:p>
            <w:pPr>
              <w:rPr>
                <w:sz w:val="2"/>
                <w:szCs w:val="2"/>
              </w:rPr>
            </w:pPr>
          </w:p>
        </w:tc>
        <w:tc>
          <w:tcPr>
            <w:tcW w:w="6203" w:type="dxa"/>
          </w:tcPr>
          <w:p>
            <w:pPr>
              <w:pStyle w:val="TableParagraph"/>
              <w:spacing w:line="364" w:lineRule="auto" w:before="81"/>
              <w:ind w:left="107" w:right="95"/>
              <w:rPr>
                <w:sz w:val="24"/>
              </w:rPr>
            </w:pPr>
            <w:r>
              <w:rPr>
                <w:spacing w:val="-240"/>
                <w:sz w:val="24"/>
              </w:rPr>
              <w:t>□</w:t>
            </w:r>
            <w:r>
              <w:rPr>
                <w:sz w:val="24"/>
              </w:rPr>
              <w:t>√本项目共一个包，预算总金额为106934.0</w:t>
            </w:r>
            <w:r>
              <w:rPr>
                <w:spacing w:val="3"/>
                <w:sz w:val="24"/>
              </w:rPr>
              <w:t>0</w:t>
            </w:r>
            <w:r>
              <w:rPr>
                <w:spacing w:val="2"/>
                <w:sz w:val="24"/>
              </w:rPr>
              <w:t>元人民币，最高限价为106934.00元人民币。</w:t>
            </w:r>
          </w:p>
          <w:p>
            <w:pPr>
              <w:pStyle w:val="TableParagraph"/>
              <w:tabs>
                <w:tab w:pos="1907" w:val="left" w:leader="none"/>
                <w:tab w:pos="5147" w:val="left" w:leader="none"/>
                <w:tab w:pos="5977" w:val="left" w:leader="none"/>
              </w:tabs>
              <w:spacing w:line="364" w:lineRule="auto" w:before="1"/>
              <w:ind w:left="107" w:right="-29"/>
              <w:rPr>
                <w:sz w:val="24"/>
              </w:rPr>
            </w:pPr>
            <w:r>
              <w:rPr>
                <w:sz w:val="24"/>
              </w:rPr>
              <w:t>□本项目分为两个包</w:t>
            </w:r>
            <w:r>
              <w:rPr>
                <w:spacing w:val="-44"/>
                <w:sz w:val="24"/>
              </w:rPr>
              <w:t>，</w:t>
            </w:r>
            <w:r>
              <w:rPr>
                <w:sz w:val="24"/>
              </w:rPr>
              <w:t>供应商兼投可以兼中</w:t>
            </w:r>
            <w:r>
              <w:rPr>
                <w:spacing w:val="-44"/>
                <w:sz w:val="24"/>
              </w:rPr>
              <w:t>。</w:t>
            </w:r>
            <w:r>
              <w:rPr>
                <w:sz w:val="24"/>
              </w:rPr>
              <w:t>本包</w:t>
            </w:r>
            <w:r>
              <w:rPr>
                <w:spacing w:val="-44"/>
                <w:sz w:val="24"/>
              </w:rPr>
              <w:t>为</w:t>
            </w:r>
            <w:r>
              <w:rPr>
                <w:sz w:val="24"/>
              </w:rPr>
              <w:t>（</w:t>
              <w:tab/>
              <w:t>） 包，预算为（</w:t>
              <w:tab/>
              <w:t>）元人民币，最高限价为（</w:t>
              <w:tab/>
              <w:t>）元。</w:t>
            </w:r>
          </w:p>
          <w:p>
            <w:pPr>
              <w:pStyle w:val="TableParagraph"/>
              <w:spacing w:line="364" w:lineRule="auto" w:before="2"/>
              <w:ind w:left="107" w:right="-29"/>
              <w:jc w:val="both"/>
              <w:rPr>
                <w:sz w:val="24"/>
              </w:rPr>
            </w:pPr>
            <w:r>
              <w:rPr>
                <w:sz w:val="24"/>
              </w:rPr>
              <w:t>□本项目分为{  }包，供应商兼投不可以兼中。本包为A{ }包，预算为{   }，最高限价为{   }。当供应商为多个包的成交候选供应商时，按照下述第{ }条原则处理：</w:t>
            </w:r>
          </w:p>
          <w:p>
            <w:pPr>
              <w:pStyle w:val="TableParagraph"/>
              <w:spacing w:line="364" w:lineRule="auto" w:before="1"/>
              <w:ind w:left="107" w:right="98"/>
              <w:rPr>
                <w:sz w:val="24"/>
              </w:rPr>
            </w:pPr>
            <w:r>
              <w:rPr>
                <w:sz w:val="24"/>
              </w:rPr>
              <w:t>1、该供应商自行选择其中某一包段成交，即主动放弃其他包的成交资格；</w:t>
            </w:r>
          </w:p>
          <w:p>
            <w:pPr>
              <w:pStyle w:val="TableParagraph"/>
              <w:spacing w:line="364" w:lineRule="auto" w:before="2"/>
              <w:ind w:left="107" w:right="95"/>
              <w:rPr>
                <w:sz w:val="24"/>
              </w:rPr>
            </w:pPr>
            <w:r>
              <w:rPr>
                <w:sz w:val="24"/>
              </w:rPr>
              <w:t>2、由磋商小组确定该供应商的成交包段，即取消其他包的成交资格。</w:t>
            </w:r>
          </w:p>
          <w:p>
            <w:pPr>
              <w:pStyle w:val="TableParagraph"/>
              <w:spacing w:before="1"/>
              <w:ind w:left="107"/>
              <w:jc w:val="both"/>
              <w:rPr>
                <w:sz w:val="24"/>
              </w:rPr>
            </w:pPr>
            <w:r>
              <w:rPr>
                <w:sz w:val="24"/>
              </w:rPr>
              <w:t>注：供应商报价超过项目预算或最高限价的按无效报价处</w:t>
            </w:r>
          </w:p>
          <w:p>
            <w:pPr>
              <w:pStyle w:val="TableParagraph"/>
              <w:spacing w:before="160"/>
              <w:ind w:left="107"/>
              <w:jc w:val="both"/>
              <w:rPr>
                <w:sz w:val="24"/>
              </w:rPr>
            </w:pPr>
            <w:r>
              <w:rPr>
                <w:sz w:val="24"/>
              </w:rPr>
              <w:t>理。</w:t>
            </w:r>
          </w:p>
        </w:tc>
      </w:tr>
      <w:tr>
        <w:trPr>
          <w:trHeight w:val="4210"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5"/>
              </w:rPr>
            </w:pPr>
          </w:p>
          <w:p>
            <w:pPr>
              <w:pStyle w:val="TableParagraph"/>
              <w:spacing w:before="1"/>
              <w:ind w:left="246"/>
              <w:rPr>
                <w:b/>
                <w:sz w:val="24"/>
              </w:rPr>
            </w:pPr>
            <w:r>
              <w:rPr>
                <w:b/>
                <w:sz w:val="24"/>
              </w:rPr>
              <w:t>29</w:t>
            </w:r>
          </w:p>
        </w:tc>
        <w:tc>
          <w:tcPr>
            <w:tcW w:w="2664"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30"/>
              </w:rPr>
            </w:pPr>
          </w:p>
          <w:p>
            <w:pPr>
              <w:pStyle w:val="TableParagraph"/>
              <w:ind w:left="371"/>
              <w:rPr>
                <w:b/>
                <w:sz w:val="24"/>
              </w:rPr>
            </w:pPr>
            <w:r>
              <w:rPr>
                <w:b/>
                <w:sz w:val="24"/>
              </w:rPr>
              <w:t>相同品牌投标问题</w:t>
            </w:r>
          </w:p>
        </w:tc>
        <w:tc>
          <w:tcPr>
            <w:tcW w:w="6203" w:type="dxa"/>
          </w:tcPr>
          <w:p>
            <w:pPr>
              <w:pStyle w:val="TableParagraph"/>
              <w:spacing w:line="364" w:lineRule="auto" w:before="81"/>
              <w:ind w:left="107" w:right="98"/>
              <w:jc w:val="both"/>
              <w:rPr>
                <w:sz w:val="24"/>
              </w:rPr>
            </w:pPr>
            <w:r>
              <w:rPr>
                <w:sz w:val="24"/>
              </w:rPr>
              <w:t>多家投标人所投{单一产品/核心产品}品牌相同的，按照下列情形处理：</w:t>
            </w:r>
          </w:p>
          <w:p>
            <w:pPr>
              <w:pStyle w:val="TableParagraph"/>
              <w:spacing w:line="364" w:lineRule="auto" w:before="1"/>
              <w:ind w:left="107" w:right="83"/>
              <w:jc w:val="both"/>
              <w:rPr>
                <w:sz w:val="24"/>
              </w:rPr>
            </w:pPr>
            <w:r>
              <w:rPr>
                <w:sz w:val="24"/>
              </w:rPr>
              <w:t>【采用综合评分法】提供相同品牌产品且通过资格审查、符合性审查的不同投标人参加同一合同项下投标的，按一家投标人计算，评审后得分最高的同品牌投标人获得中标人推荐资格；评审得分相同的，由评标委员会按照下述第</w:t>
            </w:r>
          </w:p>
          <w:p>
            <w:pPr>
              <w:pStyle w:val="TableParagraph"/>
              <w:spacing w:line="364" w:lineRule="auto" w:before="3"/>
              <w:ind w:left="107" w:right="95"/>
              <w:jc w:val="both"/>
              <w:rPr>
                <w:sz w:val="24"/>
              </w:rPr>
            </w:pPr>
            <w:r>
              <w:rPr>
                <w:sz w:val="24"/>
              </w:rPr>
              <w:t>{2}条方式确定一个投标人获得中标人推荐资格，其他同品牌投标人不作为中标候选人。</w:t>
            </w:r>
          </w:p>
          <w:p>
            <w:pPr>
              <w:pStyle w:val="TableParagraph"/>
              <w:spacing w:before="1"/>
              <w:ind w:left="107"/>
              <w:jc w:val="both"/>
              <w:rPr>
                <w:sz w:val="24"/>
              </w:rPr>
            </w:pPr>
            <w:r>
              <w:rPr>
                <w:sz w:val="24"/>
              </w:rPr>
              <w:t>1、评标委员会采取随机抽取的方式确定。</w:t>
            </w:r>
          </w:p>
        </w:tc>
      </w:tr>
    </w:tbl>
    <w:p>
      <w:pPr>
        <w:spacing w:after="0"/>
        <w:jc w:val="both"/>
        <w:rPr>
          <w:sz w:val="24"/>
        </w:rPr>
        <w:sectPr>
          <w:pgSz w:w="11910" w:h="16840"/>
          <w:pgMar w:header="575" w:footer="1200" w:top="1380" w:bottom="1380" w:left="400" w:right="380"/>
        </w:sectPr>
      </w:pPr>
    </w:p>
    <w:p>
      <w:pPr>
        <w:pStyle w:val="BodyText"/>
        <w:spacing w:before="9"/>
        <w:rPr>
          <w:rFonts w:ascii="Times New Roman"/>
          <w:sz w:val="4"/>
        </w:rPr>
      </w:pPr>
    </w:p>
    <w:tbl>
      <w:tblPr>
        <w:tblW w:w="0" w:type="auto"/>
        <w:jc w:val="left"/>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5"/>
        <w:gridCol w:w="2664"/>
        <w:gridCol w:w="6203"/>
      </w:tblGrid>
      <w:tr>
        <w:trPr>
          <w:trHeight w:val="5132" w:hRule="atLeast"/>
        </w:trPr>
        <w:tc>
          <w:tcPr>
            <w:tcW w:w="735" w:type="dxa"/>
          </w:tcPr>
          <w:p>
            <w:pPr>
              <w:pStyle w:val="TableParagraph"/>
              <w:rPr>
                <w:rFonts w:ascii="Times New Roman"/>
                <w:sz w:val="22"/>
              </w:rPr>
            </w:pPr>
          </w:p>
        </w:tc>
        <w:tc>
          <w:tcPr>
            <w:tcW w:w="2664" w:type="dxa"/>
          </w:tcPr>
          <w:p>
            <w:pPr>
              <w:pStyle w:val="TableParagraph"/>
              <w:rPr>
                <w:rFonts w:ascii="Times New Roman"/>
                <w:sz w:val="22"/>
              </w:rPr>
            </w:pPr>
          </w:p>
        </w:tc>
        <w:tc>
          <w:tcPr>
            <w:tcW w:w="6203" w:type="dxa"/>
          </w:tcPr>
          <w:p>
            <w:pPr>
              <w:pStyle w:val="TableParagraph"/>
              <w:spacing w:line="364" w:lineRule="auto" w:before="80"/>
              <w:ind w:left="107" w:right="95"/>
              <w:jc w:val="both"/>
              <w:rPr>
                <w:sz w:val="24"/>
              </w:rPr>
            </w:pPr>
            <w:r>
              <w:rPr>
                <w:spacing w:val="2"/>
                <w:sz w:val="24"/>
              </w:rPr>
              <w:t>2</w:t>
            </w:r>
            <w:r>
              <w:rPr>
                <w:sz w:val="24"/>
              </w:rPr>
              <w:t>、投标报价低的一方为中标候选人；投标报价相同时技</w:t>
            </w:r>
            <w:r>
              <w:rPr>
                <w:spacing w:val="-1"/>
                <w:sz w:val="24"/>
              </w:rPr>
              <w:t>术部分得分高的一方为中标候选人；投标报价和技术部分得分均相同时，采取随机抽取的方式确定。</w:t>
            </w:r>
          </w:p>
          <w:p>
            <w:pPr>
              <w:pStyle w:val="TableParagraph"/>
              <w:spacing w:line="364" w:lineRule="auto" w:before="1"/>
              <w:ind w:left="107" w:right="95"/>
              <w:jc w:val="both"/>
              <w:rPr>
                <w:sz w:val="24"/>
              </w:rPr>
            </w:pPr>
            <w:r>
              <w:rPr>
                <w:spacing w:val="-2"/>
                <w:sz w:val="24"/>
              </w:rPr>
              <w:t>【采用最低评标价法】提供相同品牌产品的不同投标人参</w:t>
            </w:r>
            <w:r>
              <w:rPr>
                <w:spacing w:val="-4"/>
                <w:sz w:val="24"/>
              </w:rPr>
              <w:t>加同一合同项下投标的，以其中通过资格审查、符合性审</w:t>
            </w:r>
            <w:r>
              <w:rPr>
                <w:spacing w:val="-6"/>
                <w:sz w:val="24"/>
              </w:rPr>
              <w:t>查且报价最低的参加评标；报价相同的，由评标委员会按</w:t>
            </w:r>
            <w:r>
              <w:rPr>
                <w:spacing w:val="2"/>
                <w:sz w:val="24"/>
              </w:rPr>
              <w:t>照下述第</w:t>
            </w:r>
            <w:r>
              <w:rPr>
                <w:sz w:val="24"/>
              </w:rPr>
              <w:t>{1}条方式确定一个参加评标的投标人，其他投标无效。</w:t>
            </w:r>
          </w:p>
          <w:p>
            <w:pPr>
              <w:pStyle w:val="TableParagraph"/>
              <w:spacing w:before="3"/>
              <w:ind w:left="107"/>
              <w:rPr>
                <w:sz w:val="24"/>
              </w:rPr>
            </w:pPr>
            <w:r>
              <w:rPr>
                <w:sz w:val="24"/>
              </w:rPr>
              <w:t>1、评标委员会采取随机抽取的方式确定。</w:t>
            </w:r>
          </w:p>
          <w:p>
            <w:pPr>
              <w:pStyle w:val="TableParagraph"/>
              <w:spacing w:line="460" w:lineRule="atLeast" w:before="57"/>
              <w:ind w:left="107" w:right="95"/>
              <w:jc w:val="both"/>
              <w:rPr>
                <w:sz w:val="24"/>
              </w:rPr>
            </w:pPr>
            <w:r>
              <w:rPr>
                <w:sz w:val="24"/>
              </w:rPr>
              <w:t>2、评标委员会认定的技术指标较优的一方参加评标；无法认定技术指标优劣时，采取随机抽取的方式确定。</w:t>
            </w:r>
          </w:p>
        </w:tc>
      </w:tr>
      <w:tr>
        <w:trPr>
          <w:trHeight w:val="1871"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0"/>
              </w:rPr>
            </w:pPr>
          </w:p>
          <w:p>
            <w:pPr>
              <w:pStyle w:val="TableParagraph"/>
              <w:ind w:left="246"/>
              <w:rPr>
                <w:b/>
                <w:sz w:val="24"/>
              </w:rPr>
            </w:pPr>
            <w:r>
              <w:rPr>
                <w:b/>
                <w:sz w:val="24"/>
              </w:rPr>
              <w:t>30</w:t>
            </w:r>
          </w:p>
        </w:tc>
        <w:tc>
          <w:tcPr>
            <w:tcW w:w="2664" w:type="dxa"/>
          </w:tcPr>
          <w:p>
            <w:pPr>
              <w:pStyle w:val="TableParagraph"/>
              <w:rPr>
                <w:rFonts w:ascii="Times New Roman"/>
                <w:sz w:val="24"/>
              </w:rPr>
            </w:pPr>
          </w:p>
          <w:p>
            <w:pPr>
              <w:pStyle w:val="TableParagraph"/>
              <w:spacing w:before="8"/>
              <w:rPr>
                <w:rFonts w:ascii="Times New Roman"/>
                <w:sz w:val="23"/>
              </w:rPr>
            </w:pPr>
          </w:p>
          <w:p>
            <w:pPr>
              <w:pStyle w:val="TableParagraph"/>
              <w:spacing w:line="364" w:lineRule="auto"/>
              <w:ind w:left="851" w:right="596" w:hanging="240"/>
              <w:rPr>
                <w:b/>
                <w:sz w:val="24"/>
              </w:rPr>
            </w:pPr>
            <w:r>
              <w:rPr>
                <w:b/>
                <w:sz w:val="24"/>
              </w:rPr>
              <w:t>政府采购合同合同条款</w:t>
            </w:r>
          </w:p>
        </w:tc>
        <w:tc>
          <w:tcPr>
            <w:tcW w:w="6203" w:type="dxa"/>
          </w:tcPr>
          <w:p>
            <w:pPr>
              <w:pStyle w:val="TableParagraph"/>
              <w:spacing w:before="81"/>
              <w:ind w:left="107" w:right="-29"/>
              <w:rPr>
                <w:sz w:val="24"/>
              </w:rPr>
            </w:pPr>
            <w:r>
              <w:rPr>
                <w:spacing w:val="-240"/>
                <w:sz w:val="24"/>
              </w:rPr>
              <w:t>√</w:t>
            </w:r>
            <w:r>
              <w:rPr>
                <w:sz w:val="24"/>
              </w:rPr>
              <w:t>□按照《滨州市政府采购货物竞争性磋商项目合同条款》</w:t>
            </w:r>
          </w:p>
          <w:p>
            <w:pPr>
              <w:pStyle w:val="TableParagraph"/>
              <w:spacing w:line="364" w:lineRule="auto" w:before="160"/>
              <w:ind w:left="107" w:right="50"/>
              <w:rPr>
                <w:sz w:val="24"/>
              </w:rPr>
            </w:pPr>
            <w:r>
              <w:rPr>
                <w:sz w:val="24"/>
              </w:rPr>
              <w:t>（滨州公共资源交易中心网站→下载中心→政府采购）执行</w:t>
            </w:r>
          </w:p>
          <w:p>
            <w:pPr>
              <w:pStyle w:val="TableParagraph"/>
              <w:spacing w:before="2"/>
              <w:ind w:left="107"/>
              <w:rPr>
                <w:sz w:val="24"/>
              </w:rPr>
            </w:pPr>
            <w:r>
              <w:rPr>
                <w:sz w:val="24"/>
              </w:rPr>
              <w:t>□按照本磋商文件第七部分中有关附件执行</w:t>
            </w:r>
          </w:p>
        </w:tc>
      </w:tr>
      <w:tr>
        <w:trPr>
          <w:trHeight w:val="6560" w:hRule="atLeast"/>
        </w:trPr>
        <w:tc>
          <w:tcPr>
            <w:tcW w:w="7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35"/>
              </w:rPr>
            </w:pPr>
          </w:p>
          <w:p>
            <w:pPr>
              <w:pStyle w:val="TableParagraph"/>
              <w:spacing w:line="364" w:lineRule="auto"/>
              <w:ind w:left="126" w:right="116"/>
              <w:rPr>
                <w:b/>
                <w:sz w:val="24"/>
              </w:rPr>
            </w:pPr>
            <w:r>
              <w:rPr>
                <w:b/>
                <w:sz w:val="24"/>
              </w:rPr>
              <w:t>其他约定</w:t>
            </w:r>
          </w:p>
        </w:tc>
        <w:tc>
          <w:tcPr>
            <w:tcW w:w="8867" w:type="dxa"/>
            <w:gridSpan w:val="2"/>
          </w:tcPr>
          <w:p>
            <w:pPr>
              <w:pStyle w:val="TableParagraph"/>
              <w:spacing w:line="364" w:lineRule="auto" w:before="80"/>
              <w:ind w:left="107" w:right="86"/>
              <w:jc w:val="both"/>
              <w:rPr>
                <w:sz w:val="24"/>
              </w:rPr>
            </w:pPr>
            <w:r>
              <w:rPr>
                <w:sz w:val="24"/>
              </w:rPr>
              <w:t>1</w:t>
            </w:r>
            <w:r>
              <w:rPr>
                <w:spacing w:val="-10"/>
                <w:sz w:val="24"/>
              </w:rPr>
              <w:t>、供应商应依照磋商文件要求在响应文件中提供相关材料原件的扫描件。无论何种原因，即使供应商公开报价时携带了相关材料的原件，但在响应文件中未提供与之内容完全一致的扫描件，磋商小组可以视同其未提供。</w:t>
            </w:r>
          </w:p>
          <w:p>
            <w:pPr>
              <w:pStyle w:val="TableParagraph"/>
              <w:spacing w:before="2"/>
              <w:ind w:left="107" w:right="-29"/>
              <w:rPr>
                <w:sz w:val="24"/>
              </w:rPr>
            </w:pPr>
            <w:r>
              <w:rPr>
                <w:sz w:val="24"/>
              </w:rPr>
              <w:t>2</w:t>
            </w:r>
            <w:r>
              <w:rPr>
                <w:spacing w:val="-20"/>
                <w:sz w:val="24"/>
              </w:rPr>
              <w:t>、供应商必须严格遵守《滨州邹平县公共资源交易中心网上招投标操作规程</w:t>
            </w:r>
            <w:r>
              <w:rPr>
                <w:spacing w:val="-3"/>
                <w:sz w:val="24"/>
              </w:rPr>
              <w:t>（</w:t>
            </w:r>
            <w:r>
              <w:rPr>
                <w:sz w:val="24"/>
              </w:rPr>
              <w:t>暂行</w:t>
            </w:r>
            <w:r>
              <w:rPr>
                <w:spacing w:val="-118"/>
                <w:sz w:val="24"/>
              </w:rPr>
              <w:t>）</w:t>
            </w:r>
            <w:r>
              <w:rPr>
                <w:sz w:val="24"/>
              </w:rPr>
              <w:t>》</w:t>
            </w:r>
          </w:p>
          <w:p>
            <w:pPr>
              <w:pStyle w:val="TableParagraph"/>
              <w:spacing w:line="364" w:lineRule="auto" w:before="161"/>
              <w:ind w:left="107" w:right="95"/>
              <w:jc w:val="both"/>
              <w:rPr>
                <w:sz w:val="24"/>
              </w:rPr>
            </w:pPr>
            <w:r>
              <w:rPr>
                <w:sz w:val="24"/>
              </w:rPr>
              <w:t>（滨州邹平县公共资源交易中心网站→政策法规→政府采购</w:t>
            </w:r>
            <w:r>
              <w:rPr>
                <w:spacing w:val="-87"/>
                <w:sz w:val="24"/>
              </w:rPr>
              <w:t>）</w:t>
            </w:r>
            <w:r>
              <w:rPr>
                <w:spacing w:val="-18"/>
                <w:sz w:val="24"/>
              </w:rPr>
              <w:t>，如有违反，将按相关规定予以处理。</w:t>
            </w:r>
          </w:p>
          <w:p>
            <w:pPr>
              <w:pStyle w:val="TableParagraph"/>
              <w:spacing w:line="364" w:lineRule="auto" w:before="1"/>
              <w:ind w:left="107" w:right="95"/>
              <w:jc w:val="both"/>
              <w:rPr>
                <w:sz w:val="24"/>
              </w:rPr>
            </w:pPr>
            <w:r>
              <w:rPr>
                <w:sz w:val="24"/>
              </w:rPr>
              <w:t>3</w:t>
            </w:r>
            <w:r>
              <w:rPr>
                <w:spacing w:val="-10"/>
                <w:sz w:val="24"/>
              </w:rPr>
              <w:t>、供应商投报多包的，必须针对每包项目分别制作响应文件并报价，每包的响应文件必须满足相关要求，如有违反，将按相关规定予以处理。</w:t>
            </w:r>
          </w:p>
          <w:p>
            <w:pPr>
              <w:pStyle w:val="TableParagraph"/>
              <w:spacing w:line="364" w:lineRule="auto" w:before="1"/>
              <w:ind w:left="107" w:right="95"/>
              <w:jc w:val="both"/>
              <w:rPr>
                <w:sz w:val="24"/>
              </w:rPr>
            </w:pPr>
            <w:r>
              <w:rPr>
                <w:sz w:val="24"/>
              </w:rPr>
              <w:t>4</w:t>
            </w:r>
            <w:r>
              <w:rPr>
                <w:spacing w:val="-11"/>
                <w:sz w:val="24"/>
              </w:rPr>
              <w:t>、供应商法定代表人或授权代理人须持身份证原件于报价截止时间前递交报价资料并签到。</w:t>
            </w:r>
          </w:p>
          <w:p>
            <w:pPr>
              <w:pStyle w:val="TableParagraph"/>
              <w:spacing w:line="364" w:lineRule="auto" w:before="1"/>
              <w:ind w:left="107" w:right="93"/>
              <w:jc w:val="both"/>
              <w:rPr>
                <w:sz w:val="24"/>
              </w:rPr>
            </w:pPr>
            <w:r>
              <w:rPr>
                <w:sz w:val="24"/>
              </w:rPr>
              <w:t>5</w:t>
            </w:r>
            <w:r>
              <w:rPr>
                <w:spacing w:val="-9"/>
                <w:sz w:val="24"/>
              </w:rPr>
              <w:t>、如磋商文件明确规定允许法人的分支机构参加报价，当分支机构参加报价时，磋商文件中所述法定代表人均指供应商的负责人。</w:t>
            </w:r>
          </w:p>
          <w:p>
            <w:pPr>
              <w:pStyle w:val="TableParagraph"/>
              <w:spacing w:before="2"/>
              <w:ind w:left="107"/>
              <w:jc w:val="both"/>
              <w:rPr>
                <w:sz w:val="24"/>
              </w:rPr>
            </w:pPr>
            <w:r>
              <w:rPr>
                <w:sz w:val="24"/>
              </w:rPr>
              <w:t>6</w:t>
            </w:r>
            <w:r>
              <w:rPr>
                <w:spacing w:val="-11"/>
                <w:sz w:val="24"/>
              </w:rPr>
              <w:t>、针对同一项目，不同供应商使用同一计算机制作并生成电子响应文件的视为文件</w:t>
            </w:r>
          </w:p>
          <w:p>
            <w:pPr>
              <w:pStyle w:val="TableParagraph"/>
              <w:spacing w:before="160"/>
              <w:ind w:left="107"/>
              <w:jc w:val="both"/>
              <w:rPr>
                <w:sz w:val="24"/>
              </w:rPr>
            </w:pPr>
            <w:r>
              <w:rPr>
                <w:spacing w:val="-8"/>
                <w:sz w:val="24"/>
              </w:rPr>
              <w:t>制作机器码</w:t>
            </w:r>
            <w:r>
              <w:rPr>
                <w:sz w:val="24"/>
              </w:rPr>
              <w:t>（mac地址</w:t>
            </w:r>
            <w:r>
              <w:rPr>
                <w:spacing w:val="-36"/>
                <w:sz w:val="24"/>
              </w:rPr>
              <w:t>）</w:t>
            </w:r>
            <w:r>
              <w:rPr>
                <w:spacing w:val="-6"/>
                <w:sz w:val="24"/>
              </w:rPr>
              <w:t>一致，不同供应商使用同一响应文件的过程稿制作并生成电</w:t>
            </w:r>
          </w:p>
        </w:tc>
      </w:tr>
    </w:tbl>
    <w:p>
      <w:pPr>
        <w:spacing w:after="0"/>
        <w:jc w:val="both"/>
        <w:rPr>
          <w:sz w:val="24"/>
        </w:rPr>
        <w:sectPr>
          <w:pgSz w:w="11910" w:h="16840"/>
          <w:pgMar w:header="575" w:footer="1200" w:top="1380" w:bottom="1380" w:left="400" w:right="380"/>
        </w:sectPr>
      </w:pPr>
    </w:p>
    <w:p>
      <w:pPr>
        <w:pStyle w:val="BodyText"/>
        <w:spacing w:before="9"/>
        <w:rPr>
          <w:rFonts w:ascii="Times New Roman"/>
          <w:sz w:val="4"/>
        </w:rPr>
      </w:pPr>
    </w:p>
    <w:p>
      <w:pPr>
        <w:spacing w:line="240" w:lineRule="auto"/>
        <w:ind w:left="1482" w:right="0" w:firstLine="0"/>
        <w:rPr>
          <w:rFonts w:ascii="Times New Roman"/>
          <w:sz w:val="20"/>
        </w:rPr>
      </w:pPr>
      <w:r>
        <w:rPr>
          <w:rFonts w:ascii="Times New Roman"/>
          <w:spacing w:val="-49"/>
          <w:sz w:val="20"/>
        </w:rPr>
        <w:t> </w:t>
      </w:r>
      <w:r>
        <w:rPr>
          <w:rFonts w:ascii="Times New Roman"/>
          <w:spacing w:val="-49"/>
          <w:sz w:val="20"/>
        </w:rPr>
        <w:pict>
          <v:shape style="width:443.35pt;height:70.7pt;mso-position-horizontal-relative:char;mso-position-vertical-relative:line" type="#_x0000_t202" filled="false" stroked="true" strokeweight=".48pt" strokecolor="#000000">
            <w10:anchorlock/>
            <v:textbox inset="0,0,0,0">
              <w:txbxContent>
                <w:p>
                  <w:pPr>
                    <w:pStyle w:val="BodyText"/>
                    <w:spacing w:line="364" w:lineRule="auto" w:before="80"/>
                    <w:ind w:left="102" w:right="100"/>
                  </w:pPr>
                  <w:r>
                    <w:rPr/>
                    <w:t>子响应文件的视为文件创建标识码一致。上述两种情形，一经发现，视为供应商相互串通报价，将导致报价均被拒绝且按串通报价处理。</w:t>
                  </w:r>
                </w:p>
                <w:p>
                  <w:pPr>
                    <w:pStyle w:val="BodyText"/>
                    <w:spacing w:before="1"/>
                    <w:ind w:left="102"/>
                  </w:pPr>
                  <w:r>
                    <w:rPr/>
                    <w:t>7、本项目所述时间以滨州邹平县公共资源交易中心平台服务器时间为准。</w:t>
                  </w:r>
                </w:p>
              </w:txbxContent>
            </v:textbox>
            <v:stroke dashstyle="solid"/>
          </v:shape>
        </w:pict>
      </w:r>
      <w:r>
        <w:rPr>
          <w:rFonts w:ascii="Times New Roman"/>
          <w:spacing w:val="-49"/>
          <w:sz w:val="20"/>
        </w:rPr>
      </w:r>
    </w:p>
    <w:p>
      <w:pPr>
        <w:pStyle w:val="BodyText"/>
        <w:spacing w:line="343" w:lineRule="auto" w:before="87"/>
        <w:ind w:left="1397" w:right="1415"/>
      </w:pPr>
      <w:r>
        <w:rPr/>
        <w:pict>
          <v:line style="position:absolute;mso-position-horizontal-relative:page;mso-position-vertical-relative:paragraph;z-index:1072" from="57.599998pt,-72.500015pt" to="57.599998pt,-1.800015pt" stroked="true" strokeweight=".48pt" strokecolor="#000000">
            <v:stroke dashstyle="solid"/>
            <w10:wrap type="none"/>
          </v:line>
        </w:pict>
      </w:r>
      <w:r>
        <w:rPr/>
        <w:t>注：1、本表中加★项目为本项目的实质性条件，若有缺失或无效，将导致报价无效且不允许在公开报价后补正；</w:t>
      </w:r>
    </w:p>
    <w:p>
      <w:pPr>
        <w:pStyle w:val="BodyText"/>
        <w:spacing w:before="1"/>
        <w:ind w:left="1877"/>
      </w:pPr>
      <w:r>
        <w:rPr/>
        <w:t>2、本表内容与磋商文件其它内容不一致的，应当以本表内容为准。</w:t>
      </w:r>
    </w:p>
    <w:p>
      <w:pPr>
        <w:pStyle w:val="BodyText"/>
        <w:spacing w:before="132"/>
        <w:ind w:left="1877"/>
      </w:pPr>
      <w:r>
        <w:rPr/>
        <w:t>3、本表中“</w:t>
      </w:r>
      <w:r>
        <w:rPr>
          <w:spacing w:val="-240"/>
        </w:rPr>
        <w:t>□</w:t>
      </w:r>
      <w:r>
        <w:rPr/>
        <w:t>√”标示选择使用该项，“□”标示不选择使用该项。</w:t>
      </w:r>
    </w:p>
    <w:p>
      <w:pPr>
        <w:spacing w:after="0"/>
        <w:sectPr>
          <w:pgSz w:w="11910" w:h="16840"/>
          <w:pgMar w:header="575" w:footer="1200" w:top="1380" w:bottom="1380" w:left="400" w:right="380"/>
        </w:sectPr>
      </w:pPr>
    </w:p>
    <w:p>
      <w:pPr>
        <w:tabs>
          <w:tab w:pos="5643" w:val="left" w:leader="none"/>
        </w:tabs>
        <w:spacing w:before="16"/>
        <w:ind w:left="3658" w:right="0" w:firstLine="0"/>
        <w:jc w:val="left"/>
        <w:rPr>
          <w:rFonts w:ascii="Microsoft JhengHei" w:eastAsia="Microsoft JhengHei" w:hint="eastAsia"/>
          <w:b/>
          <w:sz w:val="36"/>
        </w:rPr>
      </w:pPr>
      <w:r>
        <w:rPr>
          <w:rFonts w:ascii="Microsoft JhengHei" w:eastAsia="Microsoft JhengHei" w:hint="eastAsia"/>
          <w:b/>
          <w:sz w:val="36"/>
        </w:rPr>
        <w:t>第三部分</w:t>
        <w:tab/>
        <w:t>供应商须知</w:t>
      </w:r>
    </w:p>
    <w:p>
      <w:pPr>
        <w:pStyle w:val="BodyText"/>
        <w:spacing w:before="16"/>
        <w:rPr>
          <w:rFonts w:ascii="Microsoft JhengHei"/>
          <w:b/>
          <w:sz w:val="29"/>
        </w:rPr>
      </w:pPr>
    </w:p>
    <w:p>
      <w:pPr>
        <w:pStyle w:val="Heading7"/>
        <w:spacing w:before="0"/>
      </w:pPr>
      <w:r>
        <w:rPr/>
        <w:t>一、总则</w:t>
      </w:r>
    </w:p>
    <w:p>
      <w:pPr>
        <w:pStyle w:val="Heading7"/>
        <w:spacing w:before="160"/>
      </w:pPr>
      <w:r>
        <w:rPr/>
        <w:t>1.说明</w:t>
      </w:r>
    </w:p>
    <w:p>
      <w:pPr>
        <w:pStyle w:val="BodyText"/>
        <w:spacing w:before="161"/>
        <w:ind w:left="1877"/>
      </w:pPr>
      <w:r>
        <w:rPr/>
        <w:t>1.1 本磋商文件适用于本次磋商采购项目的磋商报价。</w:t>
      </w:r>
    </w:p>
    <w:p>
      <w:pPr>
        <w:pStyle w:val="Heading7"/>
        <w:spacing w:before="160"/>
      </w:pPr>
      <w:r>
        <w:rPr/>
        <w:t>2.定义</w:t>
      </w:r>
    </w:p>
    <w:p>
      <w:pPr>
        <w:pStyle w:val="ListParagraph"/>
        <w:numPr>
          <w:ilvl w:val="1"/>
          <w:numId w:val="2"/>
        </w:numPr>
        <w:tabs>
          <w:tab w:pos="2239" w:val="left" w:leader="none"/>
        </w:tabs>
        <w:spacing w:line="240" w:lineRule="auto" w:before="161" w:after="0"/>
        <w:ind w:left="1397" w:right="0" w:firstLine="480"/>
        <w:jc w:val="left"/>
        <w:rPr>
          <w:sz w:val="24"/>
        </w:rPr>
      </w:pPr>
      <w:r>
        <w:rPr>
          <w:spacing w:val="-9"/>
          <w:sz w:val="24"/>
        </w:rPr>
        <w:t>“采购人”名称见本磋商文件第二部分“供应商须知前附表”中第 </w:t>
      </w:r>
      <w:r>
        <w:rPr>
          <w:sz w:val="24"/>
        </w:rPr>
        <w:t>1</w:t>
      </w:r>
      <w:r>
        <w:rPr>
          <w:spacing w:val="-20"/>
          <w:sz w:val="24"/>
        </w:rPr>
        <w:t> 项。</w:t>
      </w:r>
    </w:p>
    <w:p>
      <w:pPr>
        <w:pStyle w:val="ListParagraph"/>
        <w:numPr>
          <w:ilvl w:val="1"/>
          <w:numId w:val="2"/>
        </w:numPr>
        <w:tabs>
          <w:tab w:pos="2239" w:val="left" w:leader="none"/>
        </w:tabs>
        <w:spacing w:line="364" w:lineRule="auto" w:before="160" w:after="0"/>
        <w:ind w:left="1397" w:right="1415" w:firstLine="480"/>
        <w:jc w:val="left"/>
        <w:rPr>
          <w:sz w:val="24"/>
        </w:rPr>
      </w:pPr>
      <w:r>
        <w:rPr>
          <w:sz w:val="24"/>
        </w:rPr>
        <w:t>“采购代理机构”名称见本磋商文件第二部分“供应商须知前附表”中</w:t>
      </w:r>
      <w:r>
        <w:rPr>
          <w:spacing w:val="-30"/>
          <w:sz w:val="24"/>
        </w:rPr>
        <w:t>第 </w:t>
      </w:r>
      <w:r>
        <w:rPr>
          <w:sz w:val="24"/>
        </w:rPr>
        <w:t>2</w:t>
      </w:r>
      <w:r>
        <w:rPr>
          <w:spacing w:val="-20"/>
          <w:sz w:val="24"/>
        </w:rPr>
        <w:t> 项。</w:t>
      </w:r>
    </w:p>
    <w:p>
      <w:pPr>
        <w:pStyle w:val="ListParagraph"/>
        <w:numPr>
          <w:ilvl w:val="1"/>
          <w:numId w:val="2"/>
        </w:numPr>
        <w:tabs>
          <w:tab w:pos="2239" w:val="left" w:leader="none"/>
        </w:tabs>
        <w:spacing w:line="364" w:lineRule="auto" w:before="2" w:after="0"/>
        <w:ind w:left="1397" w:right="1415" w:firstLine="480"/>
        <w:jc w:val="left"/>
        <w:rPr>
          <w:sz w:val="24"/>
        </w:rPr>
      </w:pPr>
      <w:r>
        <w:rPr>
          <w:spacing w:val="-5"/>
          <w:sz w:val="24"/>
        </w:rPr>
        <w:t>“货物”指磋商文件第四部分所述所有货物</w:t>
      </w:r>
      <w:r>
        <w:rPr>
          <w:spacing w:val="-16"/>
          <w:sz w:val="24"/>
        </w:rPr>
        <w:t>；“服务”指磋商文件第四部分所述供应商应该履行的承诺和义务。</w:t>
      </w:r>
    </w:p>
    <w:p>
      <w:pPr>
        <w:pStyle w:val="ListParagraph"/>
        <w:numPr>
          <w:ilvl w:val="1"/>
          <w:numId w:val="2"/>
        </w:numPr>
        <w:tabs>
          <w:tab w:pos="2239" w:val="left" w:leader="none"/>
        </w:tabs>
        <w:spacing w:line="240" w:lineRule="auto" w:before="1" w:after="0"/>
        <w:ind w:left="1397" w:right="0" w:firstLine="480"/>
        <w:jc w:val="left"/>
        <w:rPr>
          <w:sz w:val="24"/>
        </w:rPr>
      </w:pPr>
      <w:r>
        <w:rPr>
          <w:sz w:val="24"/>
        </w:rPr>
        <w:t>“潜在供应商”指符合磋商文件各项规定的供应商。</w:t>
      </w:r>
    </w:p>
    <w:p>
      <w:pPr>
        <w:pStyle w:val="ListParagraph"/>
        <w:numPr>
          <w:ilvl w:val="1"/>
          <w:numId w:val="2"/>
        </w:numPr>
        <w:tabs>
          <w:tab w:pos="2239" w:val="left" w:leader="none"/>
        </w:tabs>
        <w:spacing w:line="240" w:lineRule="auto" w:before="160" w:after="0"/>
        <w:ind w:left="1397" w:right="0" w:firstLine="480"/>
        <w:jc w:val="left"/>
        <w:rPr>
          <w:sz w:val="24"/>
        </w:rPr>
      </w:pPr>
      <w:r>
        <w:rPr>
          <w:sz w:val="24"/>
        </w:rPr>
        <w:t>“供应商”指符合磋商文件规定并参加报价的供应商。</w:t>
      </w:r>
    </w:p>
    <w:p>
      <w:pPr>
        <w:pStyle w:val="ListParagraph"/>
        <w:numPr>
          <w:ilvl w:val="1"/>
          <w:numId w:val="2"/>
        </w:numPr>
        <w:tabs>
          <w:tab w:pos="2239" w:val="left" w:leader="none"/>
        </w:tabs>
        <w:spacing w:line="364" w:lineRule="auto" w:before="161" w:after="0"/>
        <w:ind w:left="1397" w:right="1415" w:firstLine="480"/>
        <w:jc w:val="left"/>
        <w:rPr>
          <w:sz w:val="24"/>
        </w:rPr>
      </w:pPr>
      <w:r>
        <w:rPr>
          <w:spacing w:val="-1"/>
          <w:sz w:val="24"/>
        </w:rPr>
        <w:t>“供应商电子公章”指使用数字证书</w:t>
      </w:r>
      <w:r>
        <w:rPr>
          <w:sz w:val="24"/>
        </w:rPr>
        <w:t>（电子印章）加盖的与供应商标准公章一致的供应商电子印章。</w:t>
      </w:r>
    </w:p>
    <w:p>
      <w:pPr>
        <w:pStyle w:val="ListParagraph"/>
        <w:numPr>
          <w:ilvl w:val="1"/>
          <w:numId w:val="2"/>
        </w:numPr>
        <w:tabs>
          <w:tab w:pos="2239" w:val="left" w:leader="none"/>
        </w:tabs>
        <w:spacing w:line="364" w:lineRule="auto" w:before="1" w:after="0"/>
        <w:ind w:left="1397" w:right="1415" w:firstLine="480"/>
        <w:jc w:val="left"/>
        <w:rPr>
          <w:sz w:val="24"/>
        </w:rPr>
      </w:pPr>
      <w:r>
        <w:rPr>
          <w:sz w:val="24"/>
        </w:rPr>
        <w:t>“电子响应文件”指使用滨州邹平县公共资源交易中心网站提供的“电子投标文件制作工具”编制并电子签章生成的加密和未加密的响应文件。</w:t>
      </w:r>
    </w:p>
    <w:p>
      <w:pPr>
        <w:pStyle w:val="Heading7"/>
        <w:spacing w:before="1"/>
      </w:pPr>
      <w:r>
        <w:rPr/>
        <w:t>3.合格供应商的条件</w:t>
      </w:r>
    </w:p>
    <w:p>
      <w:pPr>
        <w:pStyle w:val="ListParagraph"/>
        <w:numPr>
          <w:ilvl w:val="1"/>
          <w:numId w:val="3"/>
        </w:numPr>
        <w:tabs>
          <w:tab w:pos="2298" w:val="left" w:leader="none"/>
        </w:tabs>
        <w:spacing w:line="364" w:lineRule="auto" w:before="161" w:after="0"/>
        <w:ind w:left="1397" w:right="1415" w:firstLine="480"/>
        <w:jc w:val="left"/>
        <w:rPr>
          <w:sz w:val="24"/>
        </w:rPr>
      </w:pPr>
      <w:r>
        <w:rPr>
          <w:spacing w:val="-4"/>
          <w:sz w:val="24"/>
        </w:rPr>
        <w:t>具有本项目生产、制造、供应或实施能力，符合、承认并承诺履行本文件各项规定的国内法人、其他组织或自然人均可参加报价。</w:t>
      </w:r>
    </w:p>
    <w:p>
      <w:pPr>
        <w:pStyle w:val="ListParagraph"/>
        <w:numPr>
          <w:ilvl w:val="1"/>
          <w:numId w:val="3"/>
        </w:numPr>
        <w:tabs>
          <w:tab w:pos="2298" w:val="left" w:leader="none"/>
        </w:tabs>
        <w:spacing w:line="364" w:lineRule="auto" w:before="1" w:after="0"/>
        <w:ind w:left="1397" w:right="1292" w:firstLine="480"/>
        <w:jc w:val="left"/>
        <w:rPr>
          <w:sz w:val="24"/>
        </w:rPr>
      </w:pPr>
      <w:r>
        <w:rPr>
          <w:spacing w:val="-12"/>
          <w:sz w:val="24"/>
        </w:rPr>
        <w:t>遵守有关的国家法律、法规和条例，具备《中华人民共和国政府采购法》</w:t>
      </w:r>
      <w:r>
        <w:rPr>
          <w:spacing w:val="-15"/>
          <w:sz w:val="24"/>
        </w:rPr>
        <w:t>和本磋商文件第二部分“供应商须知前附表”中第 </w:t>
      </w:r>
      <w:r>
        <w:rPr>
          <w:sz w:val="24"/>
        </w:rPr>
        <w:t>3</w:t>
      </w:r>
      <w:r>
        <w:rPr>
          <w:spacing w:val="-8"/>
          <w:sz w:val="24"/>
        </w:rPr>
        <w:t> 项规定的资格条件。</w:t>
      </w:r>
    </w:p>
    <w:p>
      <w:pPr>
        <w:pStyle w:val="ListParagraph"/>
        <w:numPr>
          <w:ilvl w:val="1"/>
          <w:numId w:val="3"/>
        </w:numPr>
        <w:tabs>
          <w:tab w:pos="2298" w:val="left" w:leader="none"/>
        </w:tabs>
        <w:spacing w:line="364" w:lineRule="auto" w:before="1" w:after="0"/>
        <w:ind w:left="1397" w:right="1326" w:firstLine="480"/>
        <w:jc w:val="both"/>
        <w:rPr>
          <w:sz w:val="24"/>
        </w:rPr>
      </w:pPr>
      <w:r>
        <w:rPr>
          <w:spacing w:val="-2"/>
          <w:sz w:val="24"/>
        </w:rPr>
        <w:t>单位负责人为同一人或者存在直接控股、管理关系的不同供应商，不得</w:t>
      </w:r>
      <w:r>
        <w:rPr>
          <w:spacing w:val="-7"/>
          <w:sz w:val="24"/>
        </w:rPr>
        <w:t>参加同一合同项下的政府采购活动。为采购项目提供整体设计、规范编制或者项目管理、监理、检测等服务的供应商，不得再参加该采购项目的其他采购活动。</w:t>
      </w:r>
    </w:p>
    <w:p>
      <w:pPr>
        <w:pStyle w:val="ListParagraph"/>
        <w:numPr>
          <w:ilvl w:val="1"/>
          <w:numId w:val="3"/>
        </w:numPr>
        <w:tabs>
          <w:tab w:pos="2300" w:val="left" w:leader="none"/>
        </w:tabs>
        <w:spacing w:line="364" w:lineRule="auto" w:before="2" w:after="0"/>
        <w:ind w:left="1397" w:right="1415" w:firstLine="480"/>
        <w:jc w:val="left"/>
        <w:rPr>
          <w:sz w:val="24"/>
        </w:rPr>
      </w:pPr>
      <w:r>
        <w:rPr>
          <w:spacing w:val="-7"/>
          <w:sz w:val="24"/>
        </w:rPr>
        <w:t>供应商须持有《法定代表人授权委托书》</w:t>
      </w:r>
      <w:r>
        <w:rPr>
          <w:sz w:val="24"/>
        </w:rPr>
        <w:t>（法定代表人参加报价的可以只提供法定代表人资格证明书</w:t>
      </w:r>
      <w:r>
        <w:rPr>
          <w:spacing w:val="-120"/>
          <w:sz w:val="24"/>
        </w:rPr>
        <w:t>）</w:t>
      </w:r>
      <w:r>
        <w:rPr>
          <w:sz w:val="24"/>
        </w:rPr>
        <w:t>。</w:t>
      </w:r>
    </w:p>
    <w:p>
      <w:pPr>
        <w:pStyle w:val="ListParagraph"/>
        <w:numPr>
          <w:ilvl w:val="1"/>
          <w:numId w:val="3"/>
        </w:numPr>
        <w:tabs>
          <w:tab w:pos="2269" w:val="left" w:leader="none"/>
        </w:tabs>
        <w:spacing w:line="364" w:lineRule="auto" w:before="1" w:after="0"/>
        <w:ind w:left="1397" w:right="1415" w:firstLine="480"/>
        <w:jc w:val="left"/>
        <w:rPr>
          <w:sz w:val="24"/>
        </w:rPr>
      </w:pPr>
      <w:r>
        <w:rPr>
          <w:sz w:val="24"/>
        </w:rPr>
        <w:t>供应商在滨州邹平县公共资源交易平台内针对本项目报名并下载了电子采购文件（文件格式为.BZZF</w:t>
      </w:r>
      <w:r>
        <w:rPr>
          <w:spacing w:val="-120"/>
          <w:sz w:val="24"/>
        </w:rPr>
        <w:t>）</w:t>
      </w:r>
      <w:r>
        <w:rPr>
          <w:sz w:val="24"/>
        </w:rPr>
        <w:t>。</w:t>
      </w:r>
    </w:p>
    <w:p>
      <w:pPr>
        <w:spacing w:after="0" w:line="364" w:lineRule="auto"/>
        <w:jc w:val="left"/>
        <w:rPr>
          <w:sz w:val="24"/>
        </w:rPr>
        <w:sectPr>
          <w:pgSz w:w="11910" w:h="16840"/>
          <w:pgMar w:header="575" w:footer="1200" w:top="1380" w:bottom="1380" w:left="400" w:right="380"/>
        </w:sectPr>
      </w:pPr>
    </w:p>
    <w:p>
      <w:pPr>
        <w:pStyle w:val="ListParagraph"/>
        <w:numPr>
          <w:ilvl w:val="1"/>
          <w:numId w:val="3"/>
        </w:numPr>
        <w:tabs>
          <w:tab w:pos="2298" w:val="left" w:leader="none"/>
        </w:tabs>
        <w:spacing w:line="240" w:lineRule="auto" w:before="135" w:after="0"/>
        <w:ind w:left="1397" w:right="0" w:firstLine="480"/>
        <w:jc w:val="left"/>
        <w:rPr>
          <w:sz w:val="24"/>
        </w:rPr>
      </w:pPr>
      <w:r>
        <w:rPr>
          <w:sz w:val="24"/>
        </w:rPr>
        <w:t>供应商按时足额交纳报价保证金。</w:t>
      </w:r>
    </w:p>
    <w:p>
      <w:pPr>
        <w:pStyle w:val="ListParagraph"/>
        <w:numPr>
          <w:ilvl w:val="1"/>
          <w:numId w:val="3"/>
        </w:numPr>
        <w:tabs>
          <w:tab w:pos="2269" w:val="left" w:leader="none"/>
        </w:tabs>
        <w:spacing w:line="364" w:lineRule="auto" w:before="161" w:after="0"/>
        <w:ind w:left="1397" w:right="1415" w:firstLine="480"/>
        <w:jc w:val="both"/>
        <w:rPr>
          <w:sz w:val="24"/>
        </w:rPr>
      </w:pPr>
      <w:r>
        <w:rPr>
          <w:sz w:val="24"/>
        </w:rPr>
        <w:t>本次采购是否允许由两个以上供应商组成一个联合体以一个供应商身份</w:t>
      </w:r>
      <w:r>
        <w:rPr>
          <w:spacing w:val="-10"/>
          <w:sz w:val="24"/>
        </w:rPr>
        <w:t>共同报价，按照磋商文件第二部分“供应商须知前附表”中第 </w:t>
      </w:r>
      <w:r>
        <w:rPr>
          <w:sz w:val="24"/>
        </w:rPr>
        <w:t>5</w:t>
      </w:r>
      <w:r>
        <w:rPr>
          <w:spacing w:val="-11"/>
          <w:sz w:val="24"/>
        </w:rPr>
        <w:t> 项的规定。如果允许，除均应符合上述规定外，还应符合下列要求：</w:t>
      </w:r>
    </w:p>
    <w:p>
      <w:pPr>
        <w:pStyle w:val="BodyText"/>
        <w:spacing w:line="364" w:lineRule="auto" w:before="1"/>
        <w:ind w:left="1397" w:right="1415" w:firstLine="480"/>
        <w:jc w:val="both"/>
      </w:pPr>
      <w:r>
        <w:rPr>
          <w:spacing w:val="-16"/>
        </w:rPr>
        <w:t>1）</w:t>
      </w:r>
      <w:r>
        <w:rPr>
          <w:spacing w:val="-15"/>
        </w:rPr>
        <w:t>联合体应提供“联合报价协议书”，该协议书对联合报价各方均具有法律</w:t>
      </w:r>
      <w:r>
        <w:rPr>
          <w:spacing w:val="-12"/>
        </w:rPr>
        <w:t>约束力。联合体必须确定其中一方为报价的全权代表参加报价活动，并承担报价</w:t>
      </w:r>
      <w:r>
        <w:rPr>
          <w:spacing w:val="-16"/>
        </w:rPr>
        <w:t>及履约活动中的全部责任与义务，且联合体各方无论是否实际参加、发生的情形</w:t>
      </w:r>
      <w:r>
        <w:rPr>
          <w:spacing w:val="-12"/>
        </w:rPr>
        <w:t>怎样，一旦该联合体实际开始报价，联合体各方均应当就本次采购所引起或相关</w:t>
      </w:r>
      <w:r>
        <w:rPr>
          <w:spacing w:val="-14"/>
        </w:rPr>
        <w:t>的任何或所有事项、义务、责任、损失等承担连带责任。申请参与本项目联合报</w:t>
      </w:r>
      <w:r>
        <w:rPr>
          <w:spacing w:val="-17"/>
        </w:rPr>
        <w:t>价成员各自均应具备政府有权机构核发的有效营业执照；均应是自主经营、独立核算、处于持续正常经营状态的经济实体。</w:t>
      </w:r>
    </w:p>
    <w:p>
      <w:pPr>
        <w:pStyle w:val="BodyText"/>
        <w:spacing w:line="364" w:lineRule="auto" w:before="5"/>
        <w:ind w:left="1397" w:right="1415" w:firstLine="480"/>
        <w:jc w:val="both"/>
      </w:pPr>
      <w:r>
        <w:rPr/>
        <w:t>2）联合体各方中至少应当有一方对应满足本项目规定的相应资质条件，并</w:t>
      </w:r>
      <w:r>
        <w:rPr>
          <w:spacing w:val="-5"/>
        </w:rPr>
        <w:t>且联合体供应商整体应当符合项目的资质要求，否则，其提交的联合报价将被拒</w:t>
      </w:r>
      <w:r>
        <w:rPr>
          <w:spacing w:val="-10"/>
        </w:rPr>
        <w:t>绝。联合体中有同类资质的供应商按照联合体分工承担相同工作的，应当按照资质等级较低的供应商确定联合体资质等级。</w:t>
      </w:r>
    </w:p>
    <w:p>
      <w:pPr>
        <w:pStyle w:val="BodyText"/>
        <w:spacing w:line="364" w:lineRule="auto" w:before="2"/>
        <w:ind w:left="1397" w:right="1415" w:firstLine="480"/>
        <w:jc w:val="both"/>
      </w:pPr>
      <w:r>
        <w:rPr/>
        <w:t>3）由不同专业的供应商组成的联合体, 首先以报价的全权代表方的应答材料作为认定资质以及商务评审的依据；涉及行业专属的资质,按照所属行业所对应的供应商的应答材料确定。</w:t>
      </w:r>
    </w:p>
    <w:p>
      <w:pPr>
        <w:pStyle w:val="BodyText"/>
        <w:spacing w:line="364" w:lineRule="auto" w:before="2"/>
        <w:ind w:left="1397" w:right="1295" w:firstLine="480"/>
      </w:pPr>
      <w:r>
        <w:rPr>
          <w:spacing w:val="-23"/>
        </w:rPr>
        <w:t>4）</w:t>
      </w:r>
      <w:r>
        <w:rPr>
          <w:spacing w:val="-7"/>
        </w:rPr>
        <w:t>联合体成交后，合同应由各成员的合法授权代表签字并加盖各成员公章， </w:t>
      </w:r>
      <w:r>
        <w:rPr>
          <w:spacing w:val="-10"/>
        </w:rPr>
        <w:t>以便对联合体成员作为整体和他们各自作为独立体均具有法律约束力，但若该等</w:t>
      </w:r>
      <w:r>
        <w:rPr>
          <w:spacing w:val="-14"/>
        </w:rPr>
        <w:t>签字或公章不齐全或缺乏，该联合体的牵头人的签署或类似的意思表示人具有代</w:t>
      </w:r>
      <w:r>
        <w:rPr>
          <w:spacing w:val="-18"/>
        </w:rPr>
        <w:t>表该联合体的签署或意思表示的法律效力，并且据此各成员为履行合同应向采购代理机构与采购人承担连带责任。</w:t>
      </w:r>
    </w:p>
    <w:p>
      <w:pPr>
        <w:pStyle w:val="BodyText"/>
        <w:spacing w:line="364" w:lineRule="auto" w:before="3"/>
        <w:ind w:left="1397" w:right="1415" w:firstLine="480"/>
        <w:jc w:val="both"/>
      </w:pPr>
      <w:r>
        <w:rPr/>
        <w:t>5）联合体或其成员不得将其在合同项下的权利或义务全部或部分转让给第</w:t>
      </w:r>
      <w:r>
        <w:rPr>
          <w:spacing w:val="-10"/>
        </w:rPr>
        <w:t>三人，有关分包事项或服务委托等须事先取得采购代理机构书面同意并且须遵守相关法律、法规、本次采购的全部相关规定。</w:t>
      </w:r>
    </w:p>
    <w:p>
      <w:pPr>
        <w:pStyle w:val="BodyText"/>
        <w:spacing w:line="364" w:lineRule="auto" w:before="2"/>
        <w:ind w:left="1397" w:right="1415" w:firstLine="480"/>
        <w:jc w:val="both"/>
      </w:pPr>
      <w:r>
        <w:rPr/>
        <w:t>6）联合体各方均不得同时再以自己独立的名义单独报价，也不得再同时参</w:t>
      </w:r>
      <w:r>
        <w:rPr>
          <w:spacing w:val="-8"/>
        </w:rPr>
        <w:t>加其他的联合体报价。若该等情形被发现，其单独的报价和与此有关的联合体的</w:t>
      </w:r>
      <w:r>
        <w:rPr>
          <w:spacing w:val="-16"/>
        </w:rPr>
        <w:t>报价均将被一并拒绝。联合体参加报价的，上述 </w:t>
      </w:r>
      <w:r>
        <w:rPr/>
        <w:t>3.5</w:t>
      </w:r>
      <w:r>
        <w:rPr>
          <w:spacing w:val="-8"/>
        </w:rPr>
        <w:t> 款中所述供应商为该联合体</w:t>
      </w:r>
    </w:p>
    <w:p>
      <w:pPr>
        <w:spacing w:after="0" w:line="364" w:lineRule="auto"/>
        <w:jc w:val="both"/>
        <w:sectPr>
          <w:pgSz w:w="11910" w:h="16840"/>
          <w:pgMar w:header="575" w:footer="1200" w:top="1380" w:bottom="1380" w:left="400" w:right="380"/>
        </w:sectPr>
      </w:pPr>
    </w:p>
    <w:p>
      <w:pPr>
        <w:pStyle w:val="BodyText"/>
        <w:spacing w:before="135"/>
        <w:ind w:left="1397"/>
      </w:pPr>
      <w:r>
        <w:rPr/>
        <w:t>的全权代表（即牵头人</w:t>
      </w:r>
      <w:r>
        <w:rPr>
          <w:spacing w:val="-120"/>
        </w:rPr>
        <w:t>）</w:t>
      </w:r>
      <w:r>
        <w:rPr/>
        <w:t>。</w:t>
      </w:r>
    </w:p>
    <w:p>
      <w:pPr>
        <w:pStyle w:val="ListParagraph"/>
        <w:numPr>
          <w:ilvl w:val="1"/>
          <w:numId w:val="3"/>
        </w:numPr>
        <w:tabs>
          <w:tab w:pos="2298" w:val="left" w:leader="none"/>
        </w:tabs>
        <w:spacing w:line="240" w:lineRule="auto" w:before="161" w:after="0"/>
        <w:ind w:left="1397" w:right="0" w:firstLine="480"/>
        <w:jc w:val="left"/>
        <w:rPr>
          <w:sz w:val="24"/>
        </w:rPr>
      </w:pPr>
      <w:r>
        <w:rPr>
          <w:sz w:val="24"/>
        </w:rPr>
        <w:t>供应商不得与采购人、采购代理机构等有利害关系。</w:t>
      </w:r>
    </w:p>
    <w:p>
      <w:pPr>
        <w:pStyle w:val="Heading7"/>
        <w:spacing w:before="160"/>
      </w:pPr>
      <w:r>
        <w:rPr/>
        <w:t>4.投标费用</w:t>
      </w:r>
    </w:p>
    <w:p>
      <w:pPr>
        <w:pStyle w:val="BodyText"/>
        <w:spacing w:line="364" w:lineRule="auto" w:before="161"/>
        <w:ind w:left="1397" w:right="1415" w:firstLine="480"/>
      </w:pPr>
      <w:r>
        <w:rPr/>
        <w:t>4.1</w:t>
      </w:r>
      <w:r>
        <w:rPr>
          <w:spacing w:val="-9"/>
        </w:rPr>
        <w:t> 供应商应承担所有与准备和参加报价有关的费用，采购代理机构在任何情况下均无义务和责任承担此费用。</w:t>
      </w:r>
    </w:p>
    <w:p>
      <w:pPr>
        <w:pStyle w:val="Heading7"/>
        <w:spacing w:before="1"/>
      </w:pPr>
      <w:r>
        <w:rPr/>
        <w:t>5.纪律</w:t>
      </w:r>
    </w:p>
    <w:p>
      <w:pPr>
        <w:pStyle w:val="ListParagraph"/>
        <w:numPr>
          <w:ilvl w:val="1"/>
          <w:numId w:val="4"/>
        </w:numPr>
        <w:tabs>
          <w:tab w:pos="2298" w:val="left" w:leader="none"/>
        </w:tabs>
        <w:spacing w:line="240" w:lineRule="auto" w:before="160" w:after="0"/>
        <w:ind w:left="1397" w:right="0" w:firstLine="480"/>
        <w:jc w:val="left"/>
        <w:rPr>
          <w:sz w:val="24"/>
        </w:rPr>
      </w:pPr>
      <w:r>
        <w:rPr>
          <w:sz w:val="24"/>
        </w:rPr>
        <w:t>供应商的报价行为应遵守中国的有关法律、法规和规章。</w:t>
      </w:r>
    </w:p>
    <w:p>
      <w:pPr>
        <w:pStyle w:val="ListParagraph"/>
        <w:numPr>
          <w:ilvl w:val="1"/>
          <w:numId w:val="4"/>
        </w:numPr>
        <w:tabs>
          <w:tab w:pos="2298" w:val="left" w:leader="none"/>
        </w:tabs>
        <w:spacing w:line="364" w:lineRule="auto" w:before="161" w:after="0"/>
        <w:ind w:left="1397" w:right="1415" w:firstLine="480"/>
        <w:jc w:val="both"/>
        <w:rPr>
          <w:sz w:val="24"/>
        </w:rPr>
      </w:pPr>
      <w:r>
        <w:rPr>
          <w:spacing w:val="-3"/>
          <w:sz w:val="24"/>
        </w:rPr>
        <w:t>供应商不得相互串通报价，不得妨碍其他供应商的公平竞争，不得损害</w:t>
      </w:r>
      <w:r>
        <w:rPr>
          <w:spacing w:val="-8"/>
          <w:sz w:val="24"/>
        </w:rPr>
        <w:t>采购人或其他供应商的合法权益，供应商不得以向采购人、磋商小组成员行贿或者采取其他不正当手段谋取成交。</w:t>
      </w:r>
    </w:p>
    <w:p>
      <w:pPr>
        <w:pStyle w:val="ListParagraph"/>
        <w:numPr>
          <w:ilvl w:val="2"/>
          <w:numId w:val="4"/>
        </w:numPr>
        <w:tabs>
          <w:tab w:pos="2538" w:val="left" w:leader="none"/>
        </w:tabs>
        <w:spacing w:line="240" w:lineRule="auto" w:before="2" w:after="0"/>
        <w:ind w:left="2537" w:right="0" w:hanging="660"/>
        <w:jc w:val="left"/>
        <w:rPr>
          <w:sz w:val="24"/>
        </w:rPr>
      </w:pPr>
      <w:r>
        <w:rPr>
          <w:sz w:val="24"/>
        </w:rPr>
        <w:t>有下列情形之一的，属于供应商相互串通报价：</w:t>
      </w:r>
    </w:p>
    <w:p>
      <w:pPr>
        <w:pStyle w:val="BodyText"/>
        <w:spacing w:before="160"/>
        <w:ind w:left="1877"/>
      </w:pPr>
      <w:r>
        <w:rPr/>
        <w:t>1）供应商之间协商报价、技术方案等响应文件的实质性内容；</w:t>
      </w:r>
    </w:p>
    <w:p>
      <w:pPr>
        <w:pStyle w:val="BodyText"/>
        <w:spacing w:before="161"/>
        <w:ind w:left="1877"/>
      </w:pPr>
      <w:r>
        <w:rPr/>
        <w:t>2）供应商之间事先约定由某一特定供应商成交；</w:t>
      </w:r>
    </w:p>
    <w:p>
      <w:pPr>
        <w:pStyle w:val="BodyText"/>
        <w:spacing w:before="160"/>
        <w:ind w:left="1877"/>
      </w:pPr>
      <w:r>
        <w:rPr/>
        <w:t>3）供应商之间商定部分供应商放弃参加政府采购活动或者放弃成交；</w:t>
      </w:r>
    </w:p>
    <w:p>
      <w:pPr>
        <w:pStyle w:val="BodyText"/>
        <w:spacing w:line="364" w:lineRule="auto" w:before="161"/>
        <w:ind w:left="1397" w:right="1415" w:firstLine="480"/>
      </w:pPr>
      <w:r>
        <w:rPr/>
        <w:t>4）属于同一集团、协会、商会等组织成员的供应商按照该组织要求协同报价；</w:t>
      </w:r>
    </w:p>
    <w:p>
      <w:pPr>
        <w:pStyle w:val="BodyText"/>
        <w:spacing w:before="1"/>
        <w:ind w:left="1877"/>
      </w:pPr>
      <w:r>
        <w:rPr/>
        <w:t>5）供应商之间为谋求特定供应商成交或者排斥其他供应商的其他串通行为。</w:t>
      </w:r>
    </w:p>
    <w:p>
      <w:pPr>
        <w:pStyle w:val="ListParagraph"/>
        <w:numPr>
          <w:ilvl w:val="2"/>
          <w:numId w:val="4"/>
        </w:numPr>
        <w:tabs>
          <w:tab w:pos="2598" w:val="left" w:leader="none"/>
        </w:tabs>
        <w:spacing w:line="240" w:lineRule="auto" w:before="160" w:after="0"/>
        <w:ind w:left="2597" w:right="0" w:hanging="720"/>
        <w:jc w:val="left"/>
        <w:rPr>
          <w:sz w:val="24"/>
        </w:rPr>
      </w:pPr>
      <w:r>
        <w:rPr>
          <w:sz w:val="24"/>
        </w:rPr>
        <w:t>有下列情形之一的，视为供应商相互串通报价：</w:t>
      </w:r>
    </w:p>
    <w:p>
      <w:pPr>
        <w:pStyle w:val="BodyText"/>
        <w:spacing w:line="364" w:lineRule="auto" w:before="161"/>
        <w:ind w:left="1397" w:right="1415" w:firstLine="480"/>
        <w:jc w:val="both"/>
      </w:pPr>
      <w:r>
        <w:rPr/>
        <w:t>1）不同供应商的响应文件由同一单位或者个人编制，或制作电子响应文件</w:t>
      </w:r>
      <w:r>
        <w:rPr>
          <w:spacing w:val="-2"/>
        </w:rPr>
        <w:t>的文件制作机器码</w:t>
      </w:r>
      <w:r>
        <w:rPr/>
        <w:t>（mac</w:t>
      </w:r>
      <w:r>
        <w:rPr>
          <w:spacing w:val="-20"/>
        </w:rPr>
        <w:t> 地址</w:t>
      </w:r>
      <w:r>
        <w:rPr>
          <w:spacing w:val="-10"/>
        </w:rPr>
        <w:t>）</w:t>
      </w:r>
      <w:r>
        <w:rPr>
          <w:spacing w:val="-3"/>
        </w:rPr>
        <w:t>一致，或制作电子响应文件的文件创建标识码一致；</w:t>
      </w:r>
    </w:p>
    <w:p>
      <w:pPr>
        <w:pStyle w:val="BodyText"/>
        <w:spacing w:before="2"/>
        <w:ind w:left="1877"/>
      </w:pPr>
      <w:r>
        <w:rPr/>
        <w:t>2）不同供应商委托同一单位或者个人办理报价事宜；</w:t>
      </w:r>
    </w:p>
    <w:p>
      <w:pPr>
        <w:pStyle w:val="BodyText"/>
        <w:spacing w:before="160"/>
        <w:ind w:left="1877"/>
      </w:pPr>
      <w:r>
        <w:rPr/>
        <w:t>3）不同供应商的响应文件载明的项目管理成员或者联系人员为同一人；</w:t>
      </w:r>
    </w:p>
    <w:p>
      <w:pPr>
        <w:pStyle w:val="BodyText"/>
        <w:spacing w:before="161"/>
        <w:ind w:left="1877"/>
      </w:pPr>
      <w:r>
        <w:rPr/>
        <w:t>4）不同供应商的响应文件异常一致或者报价呈规律性差异；</w:t>
      </w:r>
    </w:p>
    <w:p>
      <w:pPr>
        <w:pStyle w:val="BodyText"/>
        <w:spacing w:before="160"/>
        <w:ind w:left="1877"/>
      </w:pPr>
      <w:r>
        <w:rPr/>
        <w:t>5）不同供应商的响应文件相互混装；</w:t>
      </w:r>
    </w:p>
    <w:p>
      <w:pPr>
        <w:pStyle w:val="BodyText"/>
        <w:spacing w:line="364" w:lineRule="auto" w:before="161"/>
        <w:ind w:left="1397" w:right="1415" w:firstLine="480"/>
        <w:jc w:val="both"/>
      </w:pPr>
      <w:r>
        <w:rPr/>
        <w:t>6）不同供应商的报价保证金从同一单位或者个人的账户转出，或不同供应</w:t>
      </w:r>
      <w:r>
        <w:rPr>
          <w:spacing w:val="-4"/>
        </w:rPr>
        <w:t>商生成的报价保证金账号不同</w:t>
      </w:r>
      <w:r>
        <w:rPr/>
        <w:t>（账号未生成视为账号不同</w:t>
      </w:r>
      <w:r>
        <w:rPr>
          <w:spacing w:val="-44"/>
        </w:rPr>
        <w:t>）</w:t>
      </w:r>
      <w:r>
        <w:rPr/>
        <w:t>但报价保证金交纳至同一个报价保证金账号的。</w:t>
      </w:r>
    </w:p>
    <w:p>
      <w:pPr>
        <w:pStyle w:val="Heading7"/>
        <w:spacing w:before="1"/>
      </w:pPr>
      <w:r>
        <w:rPr/>
        <w:t>6.通知</w:t>
      </w:r>
    </w:p>
    <w:p>
      <w:pPr>
        <w:spacing w:after="0"/>
        <w:sectPr>
          <w:pgSz w:w="11910" w:h="16840"/>
          <w:pgMar w:header="575" w:footer="1200" w:top="1380" w:bottom="1380" w:left="400" w:right="380"/>
        </w:sectPr>
      </w:pPr>
    </w:p>
    <w:p>
      <w:pPr>
        <w:pStyle w:val="BodyText"/>
        <w:spacing w:line="364" w:lineRule="auto" w:before="135"/>
        <w:ind w:left="1397" w:right="1415" w:firstLine="480"/>
        <w:jc w:val="both"/>
      </w:pPr>
      <w:r>
        <w:rPr/>
        <w:t>6.1</w:t>
      </w:r>
      <w:r>
        <w:rPr>
          <w:spacing w:val="-10"/>
        </w:rPr>
        <w:t> 对与本项目有关的通知，采购代理机构将以在本次磋商公告刊登的媒体上发布公告并/或在滨州邹平县公共资源交易平台内发送更正通知或答疑文件的</w:t>
      </w:r>
      <w:r>
        <w:rPr>
          <w:spacing w:val="-11"/>
        </w:rPr>
        <w:t>形式，向潜在供应商发出。收到通知的供应商须立即予以回复确认，但供应商未</w:t>
      </w:r>
      <w:r>
        <w:rPr>
          <w:spacing w:val="-16"/>
        </w:rPr>
        <w:t>回复或采购代理机构未收到回复时，并不应当被理解为采购代理机构知道或应当</w:t>
      </w:r>
      <w:r>
        <w:rPr>
          <w:spacing w:val="-17"/>
        </w:rPr>
        <w:t>知道供应商是否收到通知。因登记有误、线路故障或其它任何意外情形，导致所</w:t>
      </w:r>
      <w:r>
        <w:rPr>
          <w:spacing w:val="-19"/>
        </w:rPr>
        <w:t>发出的通知延迟送达或无法到达供应商，采购代理机构不因此承担任何责任，有关的采购活动可以继续有效地进行。</w:t>
      </w:r>
    </w:p>
    <w:p>
      <w:pPr>
        <w:pStyle w:val="Heading7"/>
        <w:spacing w:before="4"/>
      </w:pPr>
      <w:r>
        <w:rPr/>
        <w:t>二、磋商文件</w:t>
      </w:r>
    </w:p>
    <w:p>
      <w:pPr>
        <w:pStyle w:val="Heading7"/>
        <w:spacing w:before="161"/>
      </w:pPr>
      <w:r>
        <w:rPr/>
        <w:t>7.磋商文件组成</w:t>
      </w:r>
    </w:p>
    <w:p>
      <w:pPr>
        <w:pStyle w:val="BodyText"/>
        <w:spacing w:before="160"/>
        <w:ind w:left="1877"/>
      </w:pPr>
      <w:r>
        <w:rPr/>
        <w:t>7.1 磋商文件由磋商文件目录所列内容组成。</w:t>
      </w:r>
    </w:p>
    <w:p>
      <w:pPr>
        <w:pStyle w:val="Heading7"/>
        <w:spacing w:before="161"/>
      </w:pPr>
      <w:r>
        <w:rPr/>
        <w:t>8.踏勘现场</w:t>
      </w:r>
    </w:p>
    <w:p>
      <w:pPr>
        <w:pStyle w:val="ListParagraph"/>
        <w:numPr>
          <w:ilvl w:val="1"/>
          <w:numId w:val="5"/>
        </w:numPr>
        <w:tabs>
          <w:tab w:pos="2298" w:val="left" w:leader="none"/>
        </w:tabs>
        <w:spacing w:line="364" w:lineRule="auto" w:before="160" w:after="0"/>
        <w:ind w:left="1397" w:right="1415" w:firstLine="480"/>
        <w:jc w:val="both"/>
        <w:rPr>
          <w:sz w:val="24"/>
        </w:rPr>
      </w:pPr>
      <w:r>
        <w:rPr>
          <w:spacing w:val="-2"/>
          <w:sz w:val="24"/>
        </w:rPr>
        <w:t>本项目是否统一组织供应商踏勘现场见磋商文件第二部分“供应商须知</w:t>
      </w:r>
      <w:r>
        <w:rPr>
          <w:spacing w:val="-11"/>
          <w:sz w:val="24"/>
        </w:rPr>
        <w:t>前附表”中第 </w:t>
      </w:r>
      <w:r>
        <w:rPr>
          <w:sz w:val="24"/>
        </w:rPr>
        <w:t>8</w:t>
      </w:r>
      <w:r>
        <w:rPr>
          <w:spacing w:val="-10"/>
          <w:sz w:val="24"/>
        </w:rPr>
        <w:t> 项的规定。</w:t>
      </w:r>
    </w:p>
    <w:p>
      <w:pPr>
        <w:pStyle w:val="ListParagraph"/>
        <w:numPr>
          <w:ilvl w:val="1"/>
          <w:numId w:val="5"/>
        </w:numPr>
        <w:tabs>
          <w:tab w:pos="2298" w:val="left" w:leader="none"/>
        </w:tabs>
        <w:spacing w:line="364" w:lineRule="auto" w:before="2" w:after="0"/>
        <w:ind w:left="1397" w:right="1415" w:firstLine="480"/>
        <w:jc w:val="both"/>
        <w:rPr>
          <w:sz w:val="24"/>
        </w:rPr>
      </w:pPr>
      <w:r>
        <w:rPr>
          <w:spacing w:val="-2"/>
          <w:sz w:val="24"/>
        </w:rPr>
        <w:t>踏勘现场所发生的费用由供应商自行承担。除采购人原因外，供应商自行负责在踏勘现场中所发生的人员伤亡和财产损失。</w:t>
      </w:r>
    </w:p>
    <w:p>
      <w:pPr>
        <w:pStyle w:val="ListParagraph"/>
        <w:numPr>
          <w:ilvl w:val="1"/>
          <w:numId w:val="5"/>
        </w:numPr>
        <w:tabs>
          <w:tab w:pos="2298" w:val="left" w:leader="none"/>
        </w:tabs>
        <w:spacing w:line="364" w:lineRule="auto" w:before="1" w:after="0"/>
        <w:ind w:left="1397" w:right="1295" w:firstLine="480"/>
        <w:jc w:val="left"/>
        <w:rPr>
          <w:sz w:val="24"/>
        </w:rPr>
      </w:pPr>
      <w:r>
        <w:rPr>
          <w:spacing w:val="-2"/>
          <w:sz w:val="24"/>
        </w:rPr>
        <w:t>采购人向供应商提供的有关供货现场的资料和数据，是采购人现有的能</w:t>
      </w:r>
      <w:r>
        <w:rPr>
          <w:spacing w:val="-15"/>
          <w:sz w:val="24"/>
        </w:rPr>
        <w:t>使供应商利用的资料。采购人对供应商由此而做出的推论、理解和结论概不负责。</w:t>
      </w:r>
      <w:r>
        <w:rPr>
          <w:spacing w:val="-17"/>
          <w:sz w:val="24"/>
        </w:rPr>
        <w:t>供应商未到供货现场实地踏勘的，成交后签订合同时和履约过程中，不得以不完全了解现场情况为由，提出任何形式的增加合同价款或索赔的要求。</w:t>
      </w:r>
    </w:p>
    <w:p>
      <w:pPr>
        <w:pStyle w:val="Heading7"/>
      </w:pPr>
      <w:r>
        <w:rPr/>
        <w:t>9.知识产权</w:t>
      </w:r>
    </w:p>
    <w:p>
      <w:pPr>
        <w:pStyle w:val="ListParagraph"/>
        <w:numPr>
          <w:ilvl w:val="1"/>
          <w:numId w:val="6"/>
        </w:numPr>
        <w:tabs>
          <w:tab w:pos="2365" w:val="left" w:leader="none"/>
        </w:tabs>
        <w:spacing w:line="364" w:lineRule="auto" w:before="161" w:after="0"/>
        <w:ind w:left="1397" w:right="1415" w:firstLine="547"/>
        <w:jc w:val="both"/>
        <w:rPr>
          <w:sz w:val="24"/>
        </w:rPr>
      </w:pPr>
      <w:r>
        <w:rPr>
          <w:spacing w:val="-8"/>
          <w:sz w:val="24"/>
        </w:rPr>
        <w:t>供应商须保证，采购人在中华人民共和国境内使用报价货物、资料、技</w:t>
      </w:r>
      <w:r>
        <w:rPr>
          <w:spacing w:val="-10"/>
          <w:sz w:val="24"/>
        </w:rPr>
        <w:t>术、服务或其任何一部分时，享有不受限制的无偿使用权，不会产生因第三方提</w:t>
      </w:r>
      <w:r>
        <w:rPr>
          <w:spacing w:val="-13"/>
          <w:sz w:val="24"/>
        </w:rPr>
        <w:t>出侵犯其专利权、商标权或其它知识产权而引起的法律或经济纠纷。如供应商不</w:t>
      </w:r>
      <w:r>
        <w:rPr>
          <w:sz w:val="24"/>
        </w:rPr>
        <w:t>拥有相应的知识产权，则在报价中必须包括合法获取该知识产权的一切相关费用。如因此导致采购人损失的，供应商须承担全部赔偿责任。</w:t>
      </w:r>
    </w:p>
    <w:p>
      <w:pPr>
        <w:pStyle w:val="ListParagraph"/>
        <w:numPr>
          <w:ilvl w:val="1"/>
          <w:numId w:val="6"/>
        </w:numPr>
        <w:tabs>
          <w:tab w:pos="2370" w:val="left" w:leader="none"/>
        </w:tabs>
        <w:spacing w:line="364" w:lineRule="auto" w:before="3" w:after="0"/>
        <w:ind w:left="1397" w:right="1415" w:firstLine="547"/>
        <w:jc w:val="both"/>
        <w:rPr>
          <w:sz w:val="24"/>
        </w:rPr>
      </w:pPr>
      <w:r>
        <w:rPr>
          <w:spacing w:val="1"/>
          <w:sz w:val="24"/>
        </w:rPr>
        <w:t>供应商如欲在项目实施过程中采用自有知识成果，须在响应文件中声</w:t>
      </w:r>
      <w:r>
        <w:rPr>
          <w:spacing w:val="-9"/>
          <w:sz w:val="24"/>
        </w:rPr>
        <w:t>明，并提供相关知识产权证明文件。使用该知识成果后，供应商须提供开发接口和开发手册等技术文档。</w:t>
      </w:r>
    </w:p>
    <w:p>
      <w:pPr>
        <w:pStyle w:val="Heading7"/>
        <w:spacing w:before="1"/>
      </w:pPr>
      <w:r>
        <w:rPr/>
        <w:t>10.答疑及磋商文件的澄清和修改</w:t>
      </w:r>
    </w:p>
    <w:p>
      <w:pPr>
        <w:spacing w:after="0"/>
        <w:sectPr>
          <w:pgSz w:w="11910" w:h="16840"/>
          <w:pgMar w:header="575" w:footer="1200" w:top="1380" w:bottom="1380" w:left="400" w:right="380"/>
        </w:sectPr>
      </w:pPr>
    </w:p>
    <w:p>
      <w:pPr>
        <w:pStyle w:val="ListParagraph"/>
        <w:numPr>
          <w:ilvl w:val="1"/>
          <w:numId w:val="7"/>
        </w:numPr>
        <w:tabs>
          <w:tab w:pos="2420" w:val="left" w:leader="none"/>
        </w:tabs>
        <w:spacing w:line="364" w:lineRule="auto" w:before="135" w:after="0"/>
        <w:ind w:left="1397" w:right="1415" w:firstLine="480"/>
        <w:jc w:val="both"/>
        <w:rPr>
          <w:sz w:val="24"/>
        </w:rPr>
      </w:pPr>
      <w:r>
        <w:rPr>
          <w:sz w:val="24"/>
        </w:rPr>
        <w:t>供应商如果对磋商文件有疑问或要求进行澄清的，应按照磋商文件第</w:t>
      </w:r>
      <w:r>
        <w:rPr>
          <w:spacing w:val="-11"/>
          <w:sz w:val="24"/>
        </w:rPr>
        <w:t>二部分“供应商须知前附表”第 </w:t>
      </w:r>
      <w:r>
        <w:rPr>
          <w:sz w:val="24"/>
        </w:rPr>
        <w:t>9</w:t>
      </w:r>
      <w:r>
        <w:rPr>
          <w:spacing w:val="-10"/>
          <w:sz w:val="24"/>
        </w:rPr>
        <w:t> 项规定向采购代理机构提出。必要时，采购代理机构将组织相关专家召开答疑会，如召开，答疑会安排另行通知。</w:t>
      </w:r>
    </w:p>
    <w:p>
      <w:pPr>
        <w:pStyle w:val="BodyText"/>
        <w:spacing w:line="364" w:lineRule="auto" w:before="2"/>
        <w:ind w:left="1397" w:right="1415" w:firstLine="480"/>
        <w:jc w:val="both"/>
      </w:pPr>
      <w:r>
        <w:rPr>
          <w:spacing w:val="-4"/>
        </w:rPr>
        <w:t>供应商在规定的时间内未对磋商文件提出疑问或要求澄清的，采购代理机构</w:t>
      </w:r>
      <w:r>
        <w:rPr>
          <w:spacing w:val="-11"/>
        </w:rPr>
        <w:t>将视其理解和接受，对在“答疑接受时间”后就磋商文件内容提出的疑问及澄清要求将不予受理。</w:t>
      </w:r>
    </w:p>
    <w:p>
      <w:pPr>
        <w:pStyle w:val="ListParagraph"/>
        <w:numPr>
          <w:ilvl w:val="1"/>
          <w:numId w:val="7"/>
        </w:numPr>
        <w:tabs>
          <w:tab w:pos="2420" w:val="left" w:leader="none"/>
        </w:tabs>
        <w:spacing w:line="364" w:lineRule="auto" w:before="2" w:after="0"/>
        <w:ind w:left="1397" w:right="1415" w:firstLine="480"/>
        <w:jc w:val="both"/>
        <w:rPr>
          <w:sz w:val="24"/>
        </w:rPr>
      </w:pPr>
      <w:r>
        <w:rPr>
          <w:sz w:val="24"/>
        </w:rPr>
        <w:t>无论出于何种原因，采购代理机构主动或出于解答供应商疑问对已发</w:t>
      </w:r>
      <w:r>
        <w:rPr>
          <w:spacing w:val="-6"/>
          <w:sz w:val="24"/>
        </w:rPr>
        <w:t>出的磋商文件进行必要澄清或修改的，如果澄清或者修改的内容可能影响响应文</w:t>
      </w:r>
      <w:r>
        <w:rPr>
          <w:spacing w:val="-10"/>
          <w:sz w:val="24"/>
        </w:rPr>
        <w:t>件编制，采购代理机构应当在提交首次响应文件截止之日 </w:t>
      </w:r>
      <w:r>
        <w:rPr>
          <w:sz w:val="24"/>
        </w:rPr>
        <w:t>3</w:t>
      </w:r>
      <w:r>
        <w:rPr>
          <w:spacing w:val="-12"/>
          <w:sz w:val="24"/>
        </w:rPr>
        <w:t> 个工作日前，通知所</w:t>
      </w:r>
      <w:r>
        <w:rPr>
          <w:spacing w:val="-17"/>
          <w:sz w:val="24"/>
        </w:rPr>
        <w:t>有接收磋商文件的供应商，不足 </w:t>
      </w:r>
      <w:r>
        <w:rPr>
          <w:sz w:val="24"/>
        </w:rPr>
        <w:t>3</w:t>
      </w:r>
      <w:r>
        <w:rPr>
          <w:spacing w:val="-11"/>
          <w:sz w:val="24"/>
        </w:rPr>
        <w:t> 个工作日的，应当顺延提交首次响应文件截止之日。</w:t>
      </w:r>
    </w:p>
    <w:p>
      <w:pPr>
        <w:pStyle w:val="ListParagraph"/>
        <w:numPr>
          <w:ilvl w:val="1"/>
          <w:numId w:val="7"/>
        </w:numPr>
        <w:tabs>
          <w:tab w:pos="2420" w:val="left" w:leader="none"/>
        </w:tabs>
        <w:spacing w:line="364" w:lineRule="auto" w:before="3" w:after="0"/>
        <w:ind w:left="1397" w:right="1415" w:firstLine="480"/>
        <w:jc w:val="both"/>
        <w:rPr>
          <w:sz w:val="24"/>
        </w:rPr>
      </w:pPr>
      <w:r>
        <w:rPr>
          <w:sz w:val="24"/>
        </w:rPr>
        <w:t>采购代理机构一旦对磋商文件作出了澄清或修改，即刻发生效力，并</w:t>
      </w:r>
      <w:r>
        <w:rPr>
          <w:spacing w:val="-6"/>
          <w:sz w:val="24"/>
        </w:rPr>
        <w:t>作为磋商文件的组成部分，对所有现实的或潜在的供应商均具有约束力，而无论</w:t>
      </w:r>
      <w:r>
        <w:rPr>
          <w:spacing w:val="-13"/>
          <w:sz w:val="24"/>
        </w:rPr>
        <w:t>是否已经实际收到上述文件。同时，采购代理机构和供应商的权利及义务将受到新的截止期的约束。</w:t>
      </w:r>
    </w:p>
    <w:p>
      <w:pPr>
        <w:pStyle w:val="Heading7"/>
        <w:numPr>
          <w:ilvl w:val="1"/>
          <w:numId w:val="7"/>
        </w:numPr>
        <w:tabs>
          <w:tab w:pos="2423" w:val="left" w:leader="none"/>
        </w:tabs>
        <w:spacing w:line="364" w:lineRule="auto" w:before="2" w:after="0"/>
        <w:ind w:left="1397" w:right="1384" w:firstLine="480"/>
        <w:jc w:val="both"/>
      </w:pPr>
      <w:r>
        <w:rPr/>
        <w:t>采购代理机构对磋商文件作出的澄清或修改将向供应商进行通知，请</w:t>
      </w:r>
      <w:r>
        <w:rPr>
          <w:spacing w:val="1"/>
        </w:rPr>
        <w:t>供应商及时关注并获取相关资料。当磋商文件的澄清或修改及其他通知等就同一内容的表述不一致时，以最后发布的内容为准。</w:t>
      </w:r>
    </w:p>
    <w:p>
      <w:pPr>
        <w:pStyle w:val="Heading7"/>
      </w:pPr>
      <w:r>
        <w:rPr/>
        <w:t>三、响应文件</w:t>
      </w:r>
    </w:p>
    <w:p>
      <w:pPr>
        <w:pStyle w:val="Heading7"/>
        <w:spacing w:before="160"/>
      </w:pPr>
      <w:r>
        <w:rPr/>
        <w:t>11.响应文件的语言及计量单位</w:t>
      </w:r>
    </w:p>
    <w:p>
      <w:pPr>
        <w:pStyle w:val="ListParagraph"/>
        <w:numPr>
          <w:ilvl w:val="1"/>
          <w:numId w:val="8"/>
        </w:numPr>
        <w:tabs>
          <w:tab w:pos="2420" w:val="left" w:leader="none"/>
        </w:tabs>
        <w:spacing w:line="364" w:lineRule="auto" w:before="161" w:after="0"/>
        <w:ind w:left="1397" w:right="1295" w:firstLine="480"/>
        <w:jc w:val="left"/>
        <w:rPr>
          <w:sz w:val="24"/>
        </w:rPr>
      </w:pPr>
      <w:r>
        <w:rPr>
          <w:sz w:val="24"/>
        </w:rPr>
        <w:t>供应商提交的响应文件（包括技术文件和资料、图纸中的说明</w:t>
      </w:r>
      <w:r>
        <w:rPr>
          <w:spacing w:val="2"/>
          <w:sz w:val="24"/>
        </w:rPr>
        <w:t>）</w:t>
      </w:r>
      <w:r>
        <w:rPr>
          <w:sz w:val="24"/>
        </w:rPr>
        <w:t>以及</w:t>
      </w:r>
      <w:r>
        <w:rPr>
          <w:spacing w:val="-3"/>
          <w:sz w:val="24"/>
        </w:rPr>
        <w:t>供应商与采购代理机构就有关报价的所有来往函电均应使用中文简体字。原版为</w:t>
      </w:r>
      <w:r>
        <w:rPr>
          <w:spacing w:val="-10"/>
          <w:sz w:val="24"/>
        </w:rPr>
        <w:t>外文的证书类文件，以及由外国人作出的本人签名、外国公司的名称或外国印章</w:t>
      </w:r>
      <w:r>
        <w:rPr>
          <w:spacing w:val="-13"/>
          <w:sz w:val="24"/>
        </w:rPr>
        <w:t>等可以是外文。必要时磋商小组可以要求供应商提供附有公证书的中文翻译文件</w:t>
      </w:r>
      <w:r>
        <w:rPr>
          <w:spacing w:val="-21"/>
          <w:sz w:val="24"/>
        </w:rPr>
        <w:t>或者与原版文件签章相一致的中文翻译文件。原版为外文的证书类、证明类文件， 与供应商名称或其他实际情况不符的，供应商应当提供相关证明文件。</w:t>
      </w:r>
    </w:p>
    <w:p>
      <w:pPr>
        <w:pStyle w:val="ListParagraph"/>
        <w:numPr>
          <w:ilvl w:val="1"/>
          <w:numId w:val="8"/>
        </w:numPr>
        <w:tabs>
          <w:tab w:pos="2420" w:val="left" w:leader="none"/>
        </w:tabs>
        <w:spacing w:line="364" w:lineRule="auto" w:before="4" w:after="0"/>
        <w:ind w:left="1397" w:right="1415" w:firstLine="480"/>
        <w:jc w:val="both"/>
        <w:rPr>
          <w:sz w:val="24"/>
        </w:rPr>
      </w:pPr>
      <w:r>
        <w:rPr>
          <w:sz w:val="24"/>
        </w:rPr>
        <w:t>除非磋商文件另有规定，响应文件所使用的计量单位，应使用国家法定计量单位。</w:t>
      </w:r>
    </w:p>
    <w:p>
      <w:pPr>
        <w:pStyle w:val="ListParagraph"/>
        <w:numPr>
          <w:ilvl w:val="1"/>
          <w:numId w:val="8"/>
        </w:numPr>
        <w:tabs>
          <w:tab w:pos="2420" w:val="left" w:leader="none"/>
        </w:tabs>
        <w:spacing w:line="240" w:lineRule="auto" w:before="1" w:after="0"/>
        <w:ind w:left="1397" w:right="0" w:firstLine="480"/>
        <w:jc w:val="left"/>
        <w:rPr>
          <w:sz w:val="24"/>
        </w:rPr>
      </w:pPr>
      <w:r>
        <w:rPr>
          <w:sz w:val="24"/>
        </w:rPr>
        <w:t>对违反上述规定情形的，磋商小组有权要求供应商限期提供相应文件</w:t>
      </w:r>
    </w:p>
    <w:p>
      <w:pPr>
        <w:spacing w:after="0" w:line="240" w:lineRule="auto"/>
        <w:jc w:val="left"/>
        <w:rPr>
          <w:sz w:val="24"/>
        </w:rPr>
        <w:sectPr>
          <w:footerReference w:type="default" r:id="rId13"/>
          <w:pgSz w:w="11910" w:h="16840"/>
          <w:pgMar w:footer="1200" w:header="575" w:top="1380" w:bottom="1380" w:left="400" w:right="380"/>
          <w:pgNumType w:start="20"/>
        </w:sectPr>
      </w:pPr>
    </w:p>
    <w:p>
      <w:pPr>
        <w:pStyle w:val="BodyText"/>
        <w:spacing w:before="135"/>
        <w:ind w:left="1397"/>
      </w:pPr>
      <w:r>
        <w:rPr/>
        <w:t>或决定对其报价予以拒绝。</w:t>
      </w:r>
    </w:p>
    <w:p>
      <w:pPr>
        <w:pStyle w:val="Heading7"/>
        <w:spacing w:before="161"/>
      </w:pPr>
      <w:r>
        <w:rPr/>
        <w:t>12.响应文件组成及编制</w:t>
      </w:r>
    </w:p>
    <w:p>
      <w:pPr>
        <w:pStyle w:val="ListParagraph"/>
        <w:numPr>
          <w:ilvl w:val="1"/>
          <w:numId w:val="9"/>
        </w:numPr>
        <w:tabs>
          <w:tab w:pos="2420" w:val="left" w:leader="none"/>
        </w:tabs>
        <w:spacing w:line="364" w:lineRule="auto" w:before="160" w:after="0"/>
        <w:ind w:left="1397" w:right="1415" w:firstLine="480"/>
        <w:jc w:val="both"/>
        <w:rPr>
          <w:sz w:val="24"/>
        </w:rPr>
      </w:pPr>
      <w:r>
        <w:rPr>
          <w:sz w:val="24"/>
        </w:rPr>
        <w:t>本次采购，供应商须按照磋商文件第二部分“供应商须知前附表”中</w:t>
      </w:r>
      <w:r>
        <w:rPr>
          <w:spacing w:val="-30"/>
          <w:sz w:val="24"/>
        </w:rPr>
        <w:t>第 </w:t>
      </w:r>
      <w:r>
        <w:rPr>
          <w:sz w:val="24"/>
        </w:rPr>
        <w:t>4</w:t>
      </w:r>
      <w:r>
        <w:rPr>
          <w:spacing w:val="-8"/>
          <w:sz w:val="24"/>
        </w:rPr>
        <w:t> 项规定内容组织响应文件。</w:t>
      </w:r>
    </w:p>
    <w:p>
      <w:pPr>
        <w:pStyle w:val="ListParagraph"/>
        <w:numPr>
          <w:ilvl w:val="1"/>
          <w:numId w:val="9"/>
        </w:numPr>
        <w:tabs>
          <w:tab w:pos="2420" w:val="left" w:leader="none"/>
        </w:tabs>
        <w:spacing w:line="364" w:lineRule="auto" w:before="1" w:after="0"/>
        <w:ind w:left="1397" w:right="1415" w:firstLine="480"/>
        <w:jc w:val="both"/>
        <w:rPr>
          <w:sz w:val="24"/>
        </w:rPr>
      </w:pPr>
      <w:r>
        <w:rPr>
          <w:sz w:val="24"/>
        </w:rPr>
        <w:t>供应商递交响应文件及相关要求按照磋商文件第二部分“供应商须知</w:t>
      </w:r>
      <w:r>
        <w:rPr>
          <w:spacing w:val="-9"/>
          <w:sz w:val="24"/>
        </w:rPr>
        <w:t>前附表”中第 </w:t>
      </w:r>
      <w:r>
        <w:rPr>
          <w:sz w:val="24"/>
        </w:rPr>
        <w:t>11、12</w:t>
      </w:r>
      <w:r>
        <w:rPr>
          <w:spacing w:val="-10"/>
          <w:sz w:val="24"/>
        </w:rPr>
        <w:t> 项的规定。</w:t>
      </w:r>
    </w:p>
    <w:p>
      <w:pPr>
        <w:pStyle w:val="ListParagraph"/>
        <w:numPr>
          <w:ilvl w:val="2"/>
          <w:numId w:val="9"/>
        </w:numPr>
        <w:tabs>
          <w:tab w:pos="2660" w:val="left" w:leader="none"/>
        </w:tabs>
        <w:spacing w:line="364" w:lineRule="auto" w:before="2" w:after="0"/>
        <w:ind w:left="1397" w:right="1415" w:firstLine="480"/>
        <w:jc w:val="both"/>
        <w:rPr>
          <w:sz w:val="24"/>
        </w:rPr>
      </w:pPr>
      <w:r>
        <w:rPr/>
        <w:pict>
          <v:rect style="position:absolute;margin-left:207.649994pt;margin-top:19.491028pt;width:84.0pt;height:19.45pt;mso-position-horizontal-relative:page;mso-position-vertical-relative:paragraph;z-index:-98920" filled="true" fillcolor="#ffffff" stroked="false">
            <v:fill type="solid"/>
            <w10:wrap type="none"/>
          </v:rect>
        </w:pict>
      </w:r>
      <w:r>
        <w:rPr/>
        <w:pict>
          <v:rect style="position:absolute;margin-left:301.450012pt;margin-top:19.491028pt;width:204pt;height:19.45pt;mso-position-horizontal-relative:page;mso-position-vertical-relative:paragraph;z-index:-98896" filled="true" fillcolor="#ffffff" stroked="false">
            <v:fill type="solid"/>
            <w10:wrap type="none"/>
          </v:rect>
        </w:pict>
      </w:r>
      <w:r>
        <w:rPr>
          <w:sz w:val="24"/>
        </w:rPr>
        <w:t>电子响应文件应按照统一的“电子投标文件制作工具”以及磋商文</w:t>
      </w:r>
      <w:r>
        <w:rPr>
          <w:spacing w:val="-8"/>
          <w:sz w:val="24"/>
        </w:rPr>
        <w:t>件要求进行制作编制。响应文件制作时，应按照磋商文件中明确的响应文件目录和格式进行编制，保证目录清晰、内容完整，不同内容按标签提示导入。</w:t>
      </w:r>
    </w:p>
    <w:p>
      <w:pPr>
        <w:pStyle w:val="ListParagraph"/>
        <w:numPr>
          <w:ilvl w:val="2"/>
          <w:numId w:val="9"/>
        </w:numPr>
        <w:tabs>
          <w:tab w:pos="2660" w:val="left" w:leader="none"/>
        </w:tabs>
        <w:spacing w:line="364" w:lineRule="auto" w:before="1" w:after="0"/>
        <w:ind w:left="1397" w:right="1415" w:firstLine="480"/>
        <w:jc w:val="both"/>
        <w:rPr>
          <w:sz w:val="24"/>
        </w:rPr>
      </w:pPr>
      <w:r>
        <w:rPr>
          <w:sz w:val="24"/>
        </w:rPr>
        <w:t>电子响应文件须按照磋商文件要求使用数字证书（电子印章</w:t>
      </w:r>
      <w:r>
        <w:rPr>
          <w:spacing w:val="2"/>
          <w:sz w:val="24"/>
        </w:rPr>
        <w:t>）</w:t>
      </w:r>
      <w:r>
        <w:rPr>
          <w:sz w:val="24"/>
        </w:rPr>
        <w:t>加盖供应商电子公章以及法定代表人电子签章，否则将导致其报价被拒绝。</w:t>
      </w:r>
    </w:p>
    <w:p>
      <w:pPr>
        <w:pStyle w:val="ListParagraph"/>
        <w:numPr>
          <w:ilvl w:val="2"/>
          <w:numId w:val="9"/>
        </w:numPr>
        <w:tabs>
          <w:tab w:pos="2660" w:val="left" w:leader="none"/>
        </w:tabs>
        <w:spacing w:line="364" w:lineRule="auto" w:before="2" w:after="0"/>
        <w:ind w:left="1397" w:right="1326" w:firstLine="480"/>
        <w:jc w:val="left"/>
        <w:rPr>
          <w:rFonts w:ascii="Times New Roman" w:eastAsia="Times New Roman"/>
          <w:sz w:val="24"/>
        </w:rPr>
      </w:pPr>
      <w:r>
        <w:rPr/>
        <w:pict>
          <v:rect style="position:absolute;margin-left:112.349998pt;margin-top:19.490997pt;width:156.050pt;height:19.45pt;mso-position-horizontal-relative:page;mso-position-vertical-relative:paragraph;z-index:-98872" filled="true" fillcolor="#ffffff" stroked="false">
            <v:fill type="solid"/>
            <w10:wrap type="none"/>
          </v:rect>
        </w:pict>
      </w:r>
      <w:r>
        <w:rPr/>
        <w:pict>
          <v:rect style="position:absolute;margin-left:278.950012pt;margin-top:19.490997pt;width:180.05pt;height:19.45pt;mso-position-horizontal-relative:page;mso-position-vertical-relative:paragraph;z-index:-98848" filled="true" fillcolor="#ffffff" stroked="false">
            <v:fill type="solid"/>
            <w10:wrap type="none"/>
          </v:rect>
        </w:pict>
      </w:r>
      <w:r>
        <w:rPr/>
        <w:pict>
          <v:rect style="position:absolute;margin-left:469.5pt;margin-top:19.490997pt;width:36pt;height:19.45pt;mso-position-horizontal-relative:page;mso-position-vertical-relative:paragraph;z-index:-98824" filled="true" fillcolor="#ffffff" stroked="false">
            <v:fill type="solid"/>
            <w10:wrap type="none"/>
          </v:rect>
        </w:pict>
      </w:r>
      <w:r>
        <w:rPr/>
        <w:pict>
          <v:rect style="position:absolute;margin-left:183.649994pt;margin-top:42.890999pt;width:120.0pt;height:19.45pt;mso-position-horizontal-relative:page;mso-position-vertical-relative:paragraph;z-index:-98800" filled="true" fillcolor="#ffffff" stroked="false">
            <v:fill type="solid"/>
            <w10:wrap type="none"/>
          </v:rect>
        </w:pict>
      </w:r>
      <w:r>
        <w:rPr/>
        <w:pict>
          <v:rect style="position:absolute;margin-left:313.450012pt;margin-top:42.890999pt;width:192pt;height:19.45pt;mso-position-horizontal-relative:page;mso-position-vertical-relative:paragraph;z-index:-98776" filled="true" fillcolor="#ffffff" stroked="false">
            <v:fill type="solid"/>
            <w10:wrap type="none"/>
          </v:rect>
        </w:pict>
      </w:r>
      <w:r>
        <w:rPr>
          <w:sz w:val="24"/>
        </w:rPr>
        <w:t>电子磋商文件、电子响应文件具有法律效力，与其他形式的磋商文</w:t>
      </w:r>
      <w:r>
        <w:rPr>
          <w:spacing w:val="-9"/>
          <w:sz w:val="24"/>
        </w:rPr>
        <w:t>件、响应文件在内容和格式上等同，若响应文件与磋商文件要求不一致，其内容</w:t>
      </w:r>
      <w:r>
        <w:rPr>
          <w:spacing w:val="-13"/>
          <w:sz w:val="24"/>
        </w:rPr>
        <w:t>影响成交结果时，责任由供应商自行承担。供应商递交的电子响应文件因供应商自身原因而导致无法导入电子辅助评标系统的，该响应文件视为无效响应文件， 将导致其报价被拒绝。</w:t>
      </w:r>
    </w:p>
    <w:p>
      <w:pPr>
        <w:pStyle w:val="ListParagraph"/>
        <w:numPr>
          <w:ilvl w:val="2"/>
          <w:numId w:val="9"/>
        </w:numPr>
        <w:tabs>
          <w:tab w:pos="2660" w:val="left" w:leader="none"/>
        </w:tabs>
        <w:spacing w:line="364" w:lineRule="auto" w:before="3" w:after="0"/>
        <w:ind w:left="1397" w:right="1415" w:firstLine="480"/>
        <w:jc w:val="both"/>
        <w:rPr>
          <w:sz w:val="24"/>
        </w:rPr>
      </w:pPr>
      <w:r>
        <w:rPr>
          <w:sz w:val="24"/>
        </w:rPr>
        <w:t>电子投标文件制作工具在生成加密响应文件时，同时生成非加密响</w:t>
      </w:r>
      <w:r>
        <w:rPr>
          <w:spacing w:val="-10"/>
          <w:sz w:val="24"/>
        </w:rPr>
        <w:t>应文件一份，并可使用电子投标文件制作工具导出 </w:t>
      </w:r>
      <w:r>
        <w:rPr>
          <w:sz w:val="24"/>
        </w:rPr>
        <w:t>PDF</w:t>
      </w:r>
      <w:r>
        <w:rPr>
          <w:spacing w:val="-10"/>
          <w:sz w:val="24"/>
        </w:rPr>
        <w:t> 格式的响应文件，供供应</w:t>
      </w:r>
      <w:r>
        <w:rPr>
          <w:spacing w:val="-15"/>
          <w:sz w:val="24"/>
        </w:rPr>
        <w:t>商使用。未加密的电子响应文件和电子签章后的 </w:t>
      </w:r>
      <w:r>
        <w:rPr>
          <w:sz w:val="24"/>
        </w:rPr>
        <w:t>PDF</w:t>
      </w:r>
      <w:r>
        <w:rPr>
          <w:spacing w:val="-8"/>
          <w:sz w:val="24"/>
        </w:rPr>
        <w:t> 格式响应文件由供应商使用光盘介质提交（供应商须保证启用光盘时能正常读取</w:t>
      </w:r>
      <w:r>
        <w:rPr>
          <w:spacing w:val="-120"/>
          <w:sz w:val="24"/>
        </w:rPr>
        <w:t>）</w:t>
      </w:r>
      <w:r>
        <w:rPr>
          <w:sz w:val="24"/>
        </w:rPr>
        <w:t>。</w:t>
      </w:r>
    </w:p>
    <w:p>
      <w:pPr>
        <w:pStyle w:val="Heading7"/>
      </w:pPr>
      <w:r>
        <w:rPr/>
        <w:t>13.响应报价</w:t>
      </w:r>
    </w:p>
    <w:p>
      <w:pPr>
        <w:pStyle w:val="ListParagraph"/>
        <w:numPr>
          <w:ilvl w:val="1"/>
          <w:numId w:val="10"/>
        </w:numPr>
        <w:tabs>
          <w:tab w:pos="2420" w:val="left" w:leader="none"/>
        </w:tabs>
        <w:spacing w:line="364" w:lineRule="auto" w:before="160" w:after="0"/>
        <w:ind w:left="1397" w:right="1415" w:firstLine="480"/>
        <w:jc w:val="both"/>
        <w:rPr>
          <w:sz w:val="24"/>
        </w:rPr>
      </w:pPr>
      <w:r>
        <w:rPr>
          <w:sz w:val="24"/>
        </w:rPr>
        <w:t>除非磋商文件另有规定，所有报价均以人民币元为计算单位。只要投报了一个确定数额的总价，无论分项价格是否全部填报了相应的金额或免费字</w:t>
      </w:r>
      <w:r>
        <w:rPr>
          <w:spacing w:val="-10"/>
          <w:sz w:val="24"/>
        </w:rPr>
        <w:t>样，报价应被视为已经包含了完成本项目并通过验收的所有费用和所需缴纳的所</w:t>
      </w:r>
      <w:r>
        <w:rPr>
          <w:spacing w:val="-12"/>
          <w:sz w:val="24"/>
        </w:rPr>
        <w:t>有税、费。在其他情况下，由于分项报价填报不完整、不清楚或存在其他任何失误，所导致的任何不利后果均应当由供应商自行承担。</w:t>
      </w:r>
    </w:p>
    <w:p>
      <w:pPr>
        <w:pStyle w:val="Heading7"/>
        <w:numPr>
          <w:ilvl w:val="1"/>
          <w:numId w:val="10"/>
        </w:numPr>
        <w:tabs>
          <w:tab w:pos="2420" w:val="left" w:leader="none"/>
        </w:tabs>
        <w:spacing w:line="364" w:lineRule="auto" w:before="3" w:after="0"/>
        <w:ind w:left="1397" w:right="1398" w:firstLine="480"/>
        <w:jc w:val="both"/>
      </w:pPr>
      <w:r>
        <w:rPr>
          <w:b w:val="0"/>
        </w:rPr>
        <w:t>除非磋商文件另有规定，</w:t>
      </w:r>
      <w:r>
        <w:rPr/>
        <w:t>不接受可选择或可调整的报价方案和报价， 任何有选择的或可调整的报价方案和报价将被视为非响应性报价而被拒绝。</w:t>
      </w:r>
    </w:p>
    <w:p>
      <w:pPr>
        <w:pStyle w:val="ListParagraph"/>
        <w:numPr>
          <w:ilvl w:val="1"/>
          <w:numId w:val="10"/>
        </w:numPr>
        <w:tabs>
          <w:tab w:pos="2420" w:val="left" w:leader="none"/>
        </w:tabs>
        <w:spacing w:line="240" w:lineRule="auto" w:before="2" w:after="0"/>
        <w:ind w:left="1397" w:right="0" w:firstLine="480"/>
        <w:jc w:val="left"/>
        <w:rPr>
          <w:sz w:val="24"/>
        </w:rPr>
      </w:pPr>
      <w:r>
        <w:rPr>
          <w:sz w:val="24"/>
        </w:rPr>
        <w:t>本项目是否接受进口产品按照磋商文件第二部分“供应商须知前附表</w:t>
      </w:r>
    </w:p>
    <w:p>
      <w:pPr>
        <w:spacing w:after="0" w:line="240" w:lineRule="auto"/>
        <w:jc w:val="left"/>
        <w:rPr>
          <w:sz w:val="24"/>
        </w:rPr>
        <w:sectPr>
          <w:pgSz w:w="11910" w:h="16840"/>
          <w:pgMar w:header="575" w:footer="1200" w:top="1380" w:bottom="1380" w:left="400" w:right="380"/>
        </w:sectPr>
      </w:pPr>
    </w:p>
    <w:p>
      <w:pPr>
        <w:pStyle w:val="BodyText"/>
        <w:spacing w:before="135"/>
        <w:ind w:left="1397"/>
      </w:pPr>
      <w:r>
        <w:rPr/>
        <w:t>中”中第 6 项的规定。</w:t>
      </w:r>
    </w:p>
    <w:p>
      <w:pPr>
        <w:pStyle w:val="ListParagraph"/>
        <w:numPr>
          <w:ilvl w:val="1"/>
          <w:numId w:val="10"/>
        </w:numPr>
        <w:tabs>
          <w:tab w:pos="2420" w:val="left" w:leader="none"/>
        </w:tabs>
        <w:spacing w:line="364" w:lineRule="auto" w:before="161" w:after="0"/>
        <w:ind w:left="1397" w:right="1415" w:firstLine="480"/>
        <w:jc w:val="both"/>
        <w:rPr>
          <w:sz w:val="24"/>
        </w:rPr>
      </w:pPr>
      <w:r>
        <w:rPr>
          <w:sz w:val="24"/>
        </w:rPr>
        <w:t>本项目是否允许供应商将项目的非主体、非关键性工作交由他人完成</w:t>
      </w:r>
      <w:r>
        <w:rPr>
          <w:spacing w:val="-8"/>
          <w:sz w:val="24"/>
        </w:rPr>
        <w:t>按照磋商文件第二部分“供应商须知前附表”中第 </w:t>
      </w:r>
      <w:r>
        <w:rPr>
          <w:sz w:val="24"/>
        </w:rPr>
        <w:t>7</w:t>
      </w:r>
      <w:r>
        <w:rPr>
          <w:spacing w:val="-11"/>
          <w:sz w:val="24"/>
        </w:rPr>
        <w:t> 项的规定。如允许，供应商</w:t>
      </w:r>
      <w:r>
        <w:rPr>
          <w:spacing w:val="-15"/>
          <w:sz w:val="24"/>
        </w:rPr>
        <w:t>根据采购项目的实际情况，拟在成交后将成交项目的非主体、非关键性工作交由他人完成，须在技术文件中载明。</w:t>
      </w:r>
    </w:p>
    <w:p>
      <w:pPr>
        <w:pStyle w:val="ListParagraph"/>
        <w:numPr>
          <w:ilvl w:val="1"/>
          <w:numId w:val="10"/>
        </w:numPr>
        <w:tabs>
          <w:tab w:pos="2418" w:val="left" w:leader="none"/>
        </w:tabs>
        <w:spacing w:line="240" w:lineRule="auto" w:before="2" w:after="0"/>
        <w:ind w:left="2417" w:right="0" w:hanging="540"/>
        <w:jc w:val="left"/>
        <w:rPr>
          <w:sz w:val="24"/>
        </w:rPr>
      </w:pPr>
      <w:r>
        <w:rPr>
          <w:sz w:val="24"/>
        </w:rPr>
        <w:t>供应商对报价若有说明应在响应文件中显著处注明。</w:t>
      </w:r>
    </w:p>
    <w:p>
      <w:pPr>
        <w:pStyle w:val="BodyText"/>
        <w:spacing w:line="364" w:lineRule="auto" w:before="161"/>
        <w:ind w:left="1397" w:right="1415" w:firstLine="480"/>
      </w:pPr>
      <w:r>
        <w:rPr>
          <w:spacing w:val="-9"/>
        </w:rPr>
        <w:t>除政策性文件规定以外，供应商所报价格在合同实施期间不因市场变化因素而变动。</w:t>
      </w:r>
    </w:p>
    <w:p>
      <w:pPr>
        <w:pStyle w:val="ListParagraph"/>
        <w:numPr>
          <w:ilvl w:val="1"/>
          <w:numId w:val="10"/>
        </w:numPr>
        <w:tabs>
          <w:tab w:pos="2420" w:val="left" w:leader="none"/>
        </w:tabs>
        <w:spacing w:line="364" w:lineRule="auto" w:before="1" w:after="0"/>
        <w:ind w:left="1397" w:right="1326" w:firstLine="480"/>
        <w:jc w:val="left"/>
        <w:rPr>
          <w:sz w:val="24"/>
        </w:rPr>
      </w:pPr>
      <w:r>
        <w:rPr>
          <w:sz w:val="24"/>
        </w:rPr>
        <w:t>对于有配件、耗材、选件、备件和特殊工具的货物，还应填报报价货物配件、耗材、选件表和备件及特殊工具清单，注明品牌、型号、产地、功能、</w:t>
      </w:r>
      <w:r>
        <w:rPr>
          <w:spacing w:val="-10"/>
          <w:sz w:val="24"/>
        </w:rPr>
        <w:t>单价、批量折扣等内容，该表格格式由供应商自行设计。供应商按照上述要求分</w:t>
      </w:r>
      <w:r>
        <w:rPr>
          <w:spacing w:val="-12"/>
          <w:sz w:val="24"/>
        </w:rPr>
        <w:t>类报价，其目的是便于评审，但在任何情况下并不限制采购人以其他条款签订合同的权利。</w:t>
      </w:r>
    </w:p>
    <w:p>
      <w:pPr>
        <w:pStyle w:val="ListParagraph"/>
        <w:numPr>
          <w:ilvl w:val="1"/>
          <w:numId w:val="10"/>
        </w:numPr>
        <w:tabs>
          <w:tab w:pos="2418" w:val="left" w:leader="none"/>
        </w:tabs>
        <w:spacing w:line="240" w:lineRule="auto" w:before="3" w:after="0"/>
        <w:ind w:left="2417" w:right="0" w:hanging="540"/>
        <w:jc w:val="left"/>
        <w:rPr>
          <w:sz w:val="24"/>
        </w:rPr>
      </w:pPr>
      <w:r>
        <w:rPr>
          <w:sz w:val="24"/>
        </w:rPr>
        <w:t>最低报价不能作为成交的保证。</w:t>
      </w:r>
    </w:p>
    <w:p>
      <w:pPr>
        <w:pStyle w:val="Heading7"/>
        <w:spacing w:before="160"/>
      </w:pPr>
      <w:r>
        <w:rPr/>
        <w:t>14.报价有效期</w:t>
      </w:r>
    </w:p>
    <w:p>
      <w:pPr>
        <w:pStyle w:val="ListParagraph"/>
        <w:numPr>
          <w:ilvl w:val="1"/>
          <w:numId w:val="11"/>
        </w:numPr>
        <w:tabs>
          <w:tab w:pos="2420" w:val="left" w:leader="none"/>
        </w:tabs>
        <w:spacing w:line="364" w:lineRule="auto" w:before="161" w:after="0"/>
        <w:ind w:left="1397" w:right="1408" w:firstLine="480"/>
        <w:jc w:val="both"/>
        <w:rPr>
          <w:sz w:val="24"/>
        </w:rPr>
      </w:pPr>
      <w:r>
        <w:rPr>
          <w:sz w:val="24"/>
        </w:rPr>
        <w:t>本项目的报价有效期按照磋商文件第二部分“供应商须知前附表中” </w:t>
      </w:r>
      <w:r>
        <w:rPr>
          <w:spacing w:val="-17"/>
          <w:sz w:val="24"/>
        </w:rPr>
        <w:t>中第 </w:t>
      </w:r>
      <w:r>
        <w:rPr>
          <w:sz w:val="24"/>
        </w:rPr>
        <w:t>10</w:t>
      </w:r>
      <w:r>
        <w:rPr>
          <w:spacing w:val="-8"/>
          <w:sz w:val="24"/>
        </w:rPr>
        <w:t> 项的规定。报价有效期自公开报价之日起计算，</w:t>
      </w:r>
      <w:r>
        <w:rPr>
          <w:b/>
          <w:sz w:val="24"/>
        </w:rPr>
        <w:t>短于规定期限的报价将按无效报价处理</w:t>
      </w:r>
      <w:r>
        <w:rPr>
          <w:sz w:val="24"/>
        </w:rPr>
        <w:t>。</w:t>
      </w:r>
    </w:p>
    <w:p>
      <w:pPr>
        <w:pStyle w:val="ListParagraph"/>
        <w:numPr>
          <w:ilvl w:val="1"/>
          <w:numId w:val="11"/>
        </w:numPr>
        <w:tabs>
          <w:tab w:pos="2420" w:val="left" w:leader="none"/>
        </w:tabs>
        <w:spacing w:line="364" w:lineRule="auto" w:before="2" w:after="0"/>
        <w:ind w:left="1397" w:right="1295" w:firstLine="480"/>
        <w:jc w:val="left"/>
        <w:rPr>
          <w:sz w:val="24"/>
        </w:rPr>
      </w:pPr>
      <w:r>
        <w:rPr>
          <w:sz w:val="24"/>
        </w:rPr>
        <w:t>在特殊情况下，采购代理机构可与供应商协商延长报价有效期。这种</w:t>
      </w:r>
      <w:r>
        <w:rPr>
          <w:spacing w:val="-14"/>
          <w:sz w:val="24"/>
        </w:rPr>
        <w:t>要求和答复都应以书面形式进行。此时，规定的报价保证金的有效期也相应延长。</w:t>
      </w:r>
      <w:r>
        <w:rPr>
          <w:spacing w:val="-18"/>
          <w:sz w:val="24"/>
        </w:rPr>
        <w:t>供应商可以拒绝接受延期要求而不会被没收保证金。同意延长有效期的供应商除按照采购代理机构要求修改报价有效期外，不能修改响应文件的其他内容。</w:t>
      </w:r>
    </w:p>
    <w:p>
      <w:pPr>
        <w:pStyle w:val="Heading7"/>
      </w:pPr>
      <w:r>
        <w:rPr/>
        <w:t>15.报价内容填写说明</w:t>
      </w:r>
    </w:p>
    <w:p>
      <w:pPr>
        <w:pStyle w:val="ListParagraph"/>
        <w:numPr>
          <w:ilvl w:val="1"/>
          <w:numId w:val="12"/>
        </w:numPr>
        <w:tabs>
          <w:tab w:pos="2420" w:val="left" w:leader="none"/>
        </w:tabs>
        <w:spacing w:line="364" w:lineRule="auto" w:before="160" w:after="0"/>
        <w:ind w:left="1397" w:right="1415" w:firstLine="480"/>
        <w:jc w:val="both"/>
        <w:rPr>
          <w:sz w:val="24"/>
        </w:rPr>
      </w:pPr>
      <w:r>
        <w:rPr>
          <w:sz w:val="24"/>
        </w:rPr>
        <w:t>供应商应详细阅读磋商文件的全部内容。响应文件须对磋商文件中的</w:t>
      </w:r>
      <w:r>
        <w:rPr>
          <w:spacing w:val="-6"/>
          <w:sz w:val="24"/>
        </w:rPr>
        <w:t>内容作出实质性和完整的响应，如果响应文件填报的内容不详，或没有提供磋商文件中所要求的全部资料及数据，将可能导致报价被拒绝。</w:t>
      </w:r>
    </w:p>
    <w:p>
      <w:pPr>
        <w:pStyle w:val="ListParagraph"/>
        <w:numPr>
          <w:ilvl w:val="1"/>
          <w:numId w:val="12"/>
        </w:numPr>
        <w:tabs>
          <w:tab w:pos="2420" w:val="left" w:leader="none"/>
        </w:tabs>
        <w:spacing w:line="364" w:lineRule="auto" w:before="2" w:after="0"/>
        <w:ind w:left="1397" w:right="1295" w:firstLine="480"/>
        <w:jc w:val="left"/>
        <w:rPr>
          <w:sz w:val="24"/>
        </w:rPr>
      </w:pPr>
      <w:r>
        <w:rPr>
          <w:sz w:val="24"/>
        </w:rPr>
        <w:t>响应文件须严格按照磋商文件第六部分规定的格式提交，并按规定的</w:t>
      </w:r>
      <w:r>
        <w:rPr>
          <w:spacing w:val="-21"/>
          <w:sz w:val="24"/>
        </w:rPr>
        <w:t>统一格式逐项填写，不准有空项；无相应内容可填的项，应填写“无”</w:t>
      </w:r>
      <w:r>
        <w:rPr>
          <w:spacing w:val="-46"/>
          <w:sz w:val="24"/>
        </w:rPr>
        <w:t>、“未测试”、</w:t>
      </w:r>
    </w:p>
    <w:p>
      <w:pPr>
        <w:pStyle w:val="BodyText"/>
        <w:spacing w:before="1"/>
        <w:ind w:left="1397"/>
      </w:pPr>
      <w:r>
        <w:rPr/>
        <w:t>“没有相应指标”等明确的回答文字。由于编排混乱导致响应文件被误读或查找</w:t>
      </w:r>
    </w:p>
    <w:p>
      <w:pPr>
        <w:spacing w:after="0"/>
        <w:sectPr>
          <w:pgSz w:w="11910" w:h="16840"/>
          <w:pgMar w:header="575" w:footer="1200" w:top="1380" w:bottom="1380" w:left="400" w:right="380"/>
        </w:sectPr>
      </w:pPr>
    </w:p>
    <w:p>
      <w:pPr>
        <w:pStyle w:val="BodyText"/>
        <w:spacing w:line="364" w:lineRule="auto" w:before="135"/>
        <w:ind w:left="1397" w:right="1415"/>
      </w:pPr>
      <w:r>
        <w:rPr>
          <w:spacing w:val="-9"/>
        </w:rPr>
        <w:t>不到，其责任由供应商承担。响应文件未按规定提交或留有空项，将被视为不完整响应的响应文件，其报价有可能被拒绝。</w:t>
      </w:r>
    </w:p>
    <w:p>
      <w:pPr>
        <w:pStyle w:val="ListParagraph"/>
        <w:numPr>
          <w:ilvl w:val="1"/>
          <w:numId w:val="12"/>
        </w:numPr>
        <w:tabs>
          <w:tab w:pos="2420" w:val="left" w:leader="none"/>
        </w:tabs>
        <w:spacing w:line="364" w:lineRule="auto" w:before="1" w:after="0"/>
        <w:ind w:left="1397" w:right="1415" w:firstLine="480"/>
        <w:jc w:val="both"/>
        <w:rPr>
          <w:sz w:val="24"/>
        </w:rPr>
      </w:pPr>
      <w:r>
        <w:rPr>
          <w:sz w:val="24"/>
        </w:rPr>
        <w:t>报价一览表为在公开报价仪式上唱标的内容，要求按格式统一填写， 不得自行增减内容。</w:t>
      </w:r>
    </w:p>
    <w:p>
      <w:pPr>
        <w:pStyle w:val="ListParagraph"/>
        <w:numPr>
          <w:ilvl w:val="1"/>
          <w:numId w:val="12"/>
        </w:numPr>
        <w:tabs>
          <w:tab w:pos="2420" w:val="left" w:leader="none"/>
        </w:tabs>
        <w:spacing w:line="364" w:lineRule="auto" w:before="2" w:after="0"/>
        <w:ind w:left="1397" w:right="1415" w:firstLine="480"/>
        <w:jc w:val="both"/>
        <w:rPr>
          <w:sz w:val="24"/>
        </w:rPr>
      </w:pPr>
      <w:r>
        <w:rPr>
          <w:sz w:val="24"/>
        </w:rPr>
        <w:t>供应商须注意：为合理节约政府采购评审成本，提倡诚实信用的报价</w:t>
      </w:r>
      <w:r>
        <w:rPr>
          <w:spacing w:val="-9"/>
          <w:sz w:val="24"/>
        </w:rPr>
        <w:t>行为，特别要求供应商应本着诚信精神，在本次响应文件的偏离表中，均以审慎</w:t>
      </w:r>
      <w:r>
        <w:rPr>
          <w:spacing w:val="-13"/>
          <w:sz w:val="24"/>
        </w:rPr>
        <w:t>的态度明确、清楚地披露各项偏离。若供应商对某一事项是否存在或是否属于偏离不能确定，亦必须在偏离表中清楚地表明该偏离事项，并可以注明不能确定的</w:t>
      </w:r>
      <w:r>
        <w:rPr>
          <w:spacing w:val="-11"/>
          <w:sz w:val="24"/>
        </w:rPr>
        <w:t>字样。任何情况下，对于供应商没有在偏离表中明确、清楚地披露的事项，包括</w:t>
      </w:r>
      <w:r>
        <w:rPr>
          <w:spacing w:val="-15"/>
          <w:sz w:val="24"/>
        </w:rPr>
        <w:t>可能属于被供应商在偏离表中遗漏披露的事项，一旦在评审中被发现存在偏离或</w:t>
      </w:r>
      <w:r>
        <w:rPr>
          <w:spacing w:val="-16"/>
          <w:sz w:val="24"/>
        </w:rPr>
        <w:t>被认定为属于偏离，则磋商小组有权视具体情形评审时予以处理，乃至对该报价予以拒绝。</w:t>
      </w:r>
    </w:p>
    <w:p>
      <w:pPr>
        <w:pStyle w:val="ListParagraph"/>
        <w:numPr>
          <w:ilvl w:val="1"/>
          <w:numId w:val="12"/>
        </w:numPr>
        <w:tabs>
          <w:tab w:pos="2420" w:val="left" w:leader="none"/>
        </w:tabs>
        <w:spacing w:line="364" w:lineRule="auto" w:before="4" w:after="0"/>
        <w:ind w:left="1397" w:right="1415" w:firstLine="480"/>
        <w:jc w:val="both"/>
        <w:rPr>
          <w:sz w:val="24"/>
        </w:rPr>
      </w:pPr>
      <w:r>
        <w:rPr>
          <w:sz w:val="24"/>
        </w:rPr>
        <w:t>供应商必须保证响应文件所提供的全部资料真实可靠，并接受采购代理机构或磋商小组对其中任何资料进一步审查的要求。</w:t>
      </w:r>
    </w:p>
    <w:p>
      <w:pPr>
        <w:pStyle w:val="Heading7"/>
        <w:numPr>
          <w:ilvl w:val="1"/>
          <w:numId w:val="12"/>
        </w:numPr>
        <w:tabs>
          <w:tab w:pos="2420" w:val="left" w:leader="none"/>
        </w:tabs>
        <w:spacing w:line="364" w:lineRule="auto" w:before="2" w:after="0"/>
        <w:ind w:left="1397" w:right="1385" w:firstLine="480"/>
        <w:jc w:val="both"/>
      </w:pPr>
      <w:r>
        <w:rPr/>
        <w:t>供应商在响应文件及相关文件的签订、履行、通知等事项的文件中的</w:t>
      </w:r>
      <w:r>
        <w:rPr>
          <w:spacing w:val="-10"/>
        </w:rPr>
        <w:t>单位公章、印章、盖章等处均指与供应商全称相一致的电子签章或标准公章，不得使用其他形式（如带有“专用章”等字样的印章</w:t>
      </w:r>
      <w:r>
        <w:rPr>
          <w:spacing w:val="-121"/>
        </w:rPr>
        <w:t>）</w:t>
      </w:r>
      <w:r>
        <w:rPr/>
        <w:t>。不符合本条规定的按无效报价处理。</w:t>
      </w:r>
    </w:p>
    <w:p>
      <w:pPr>
        <w:pStyle w:val="Heading7"/>
      </w:pPr>
      <w:r>
        <w:rPr/>
        <w:t>四、报价保证金</w:t>
      </w:r>
    </w:p>
    <w:p>
      <w:pPr>
        <w:pStyle w:val="Heading7"/>
        <w:spacing w:before="160"/>
      </w:pPr>
      <w:r>
        <w:rPr/>
        <w:t>16.报价保证金</w:t>
      </w:r>
    </w:p>
    <w:p>
      <w:pPr>
        <w:pStyle w:val="ListParagraph"/>
        <w:numPr>
          <w:ilvl w:val="1"/>
          <w:numId w:val="13"/>
        </w:numPr>
        <w:tabs>
          <w:tab w:pos="2418" w:val="left" w:leader="none"/>
        </w:tabs>
        <w:spacing w:line="364" w:lineRule="auto" w:before="161" w:after="0"/>
        <w:ind w:left="1397" w:right="1415" w:firstLine="480"/>
        <w:jc w:val="both"/>
        <w:rPr>
          <w:sz w:val="24"/>
        </w:rPr>
      </w:pPr>
      <w:r>
        <w:rPr>
          <w:spacing w:val="-5"/>
          <w:sz w:val="24"/>
        </w:rPr>
        <w:t>供应商必须按照磋商文件第二部分“供应商须知前附表”中第 </w:t>
      </w:r>
      <w:r>
        <w:rPr>
          <w:sz w:val="24"/>
        </w:rPr>
        <w:t>13</w:t>
      </w:r>
      <w:r>
        <w:rPr>
          <w:spacing w:val="-20"/>
          <w:sz w:val="24"/>
        </w:rPr>
        <w:t> 项的</w:t>
      </w:r>
      <w:r>
        <w:rPr>
          <w:spacing w:val="-18"/>
          <w:sz w:val="24"/>
        </w:rPr>
        <w:t>规定交纳报价保证金。报价保证金须于到账截止时间前到帐，并经采购代理机构确认。采购代理机构不接收以现金或汇票等其他形式递交的报价保证金。</w:t>
      </w:r>
    </w:p>
    <w:p>
      <w:pPr>
        <w:pStyle w:val="ListParagraph"/>
        <w:numPr>
          <w:ilvl w:val="1"/>
          <w:numId w:val="13"/>
        </w:numPr>
        <w:tabs>
          <w:tab w:pos="2420" w:val="left" w:leader="none"/>
        </w:tabs>
        <w:spacing w:line="364" w:lineRule="auto" w:before="2" w:after="0"/>
        <w:ind w:left="1397" w:right="1415" w:firstLine="480"/>
        <w:jc w:val="both"/>
        <w:rPr>
          <w:sz w:val="24"/>
        </w:rPr>
      </w:pPr>
      <w:r>
        <w:rPr>
          <w:spacing w:val="-2"/>
          <w:sz w:val="24"/>
        </w:rPr>
        <w:t>未成交供应商的报价保证金在成交通知书发出之日起 </w:t>
      </w:r>
      <w:r>
        <w:rPr>
          <w:sz w:val="24"/>
        </w:rPr>
        <w:t>5</w:t>
      </w:r>
      <w:r>
        <w:rPr>
          <w:spacing w:val="-6"/>
          <w:sz w:val="24"/>
        </w:rPr>
        <w:t> 个工作日内退</w:t>
      </w:r>
      <w:r>
        <w:rPr>
          <w:spacing w:val="-13"/>
          <w:sz w:val="24"/>
        </w:rPr>
        <w:t>还；成交供应商的报价保证金将在交纳履约保证金并于合同生效后 </w:t>
      </w:r>
      <w:r>
        <w:rPr>
          <w:sz w:val="24"/>
        </w:rPr>
        <w:t>5</w:t>
      </w:r>
      <w:r>
        <w:rPr>
          <w:spacing w:val="-10"/>
          <w:sz w:val="24"/>
        </w:rPr>
        <w:t> 个工作日内退还。</w:t>
      </w:r>
    </w:p>
    <w:p>
      <w:pPr>
        <w:pStyle w:val="ListParagraph"/>
        <w:numPr>
          <w:ilvl w:val="1"/>
          <w:numId w:val="13"/>
        </w:numPr>
        <w:tabs>
          <w:tab w:pos="2389" w:val="left" w:leader="none"/>
        </w:tabs>
        <w:spacing w:line="364" w:lineRule="auto" w:before="2" w:after="0"/>
        <w:ind w:left="1397" w:right="1295" w:firstLine="480"/>
        <w:jc w:val="left"/>
        <w:rPr>
          <w:sz w:val="24"/>
        </w:rPr>
      </w:pPr>
      <w:r>
        <w:rPr>
          <w:sz w:val="24"/>
        </w:rPr>
        <w:t>报价保证金退还一律采用网上银行转帐方式退还至供应商的汇款帐户， 资金原路返回。</w:t>
      </w:r>
    </w:p>
    <w:p>
      <w:pPr>
        <w:pStyle w:val="Heading7"/>
        <w:spacing w:before="1"/>
      </w:pPr>
      <w:r>
        <w:rPr/>
        <w:t>五、响应文件的递交</w:t>
      </w:r>
    </w:p>
    <w:p>
      <w:pPr>
        <w:spacing w:after="0"/>
        <w:sectPr>
          <w:pgSz w:w="11910" w:h="16840"/>
          <w:pgMar w:header="575" w:footer="1200" w:top="1380" w:bottom="1380" w:left="400" w:right="380"/>
        </w:sectPr>
      </w:pPr>
    </w:p>
    <w:p>
      <w:pPr>
        <w:pStyle w:val="Heading7"/>
        <w:spacing w:before="135"/>
      </w:pPr>
      <w:r>
        <w:rPr/>
        <w:t>17.响应文件的密封和标记</w:t>
      </w:r>
    </w:p>
    <w:p>
      <w:pPr>
        <w:pStyle w:val="ListParagraph"/>
        <w:numPr>
          <w:ilvl w:val="1"/>
          <w:numId w:val="14"/>
        </w:numPr>
        <w:tabs>
          <w:tab w:pos="2420" w:val="left" w:leader="none"/>
        </w:tabs>
        <w:spacing w:line="364" w:lineRule="auto" w:before="161" w:after="0"/>
        <w:ind w:left="1397" w:right="1400" w:firstLine="480"/>
        <w:jc w:val="both"/>
        <w:rPr>
          <w:sz w:val="24"/>
        </w:rPr>
      </w:pPr>
      <w:r>
        <w:rPr>
          <w:sz w:val="24"/>
        </w:rPr>
        <w:t>供应商应通过电子投标文件制作工具严格按磋商文件要求制作响应文</w:t>
      </w:r>
      <w:r>
        <w:rPr>
          <w:spacing w:val="-9"/>
          <w:sz w:val="24"/>
        </w:rPr>
        <w:t>件，在报价截止时间前完成经过数字证书电子签章并加密的电子响应文件</w:t>
      </w:r>
      <w:r>
        <w:rPr>
          <w:b/>
          <w:sz w:val="24"/>
        </w:rPr>
        <w:t>（加密和解密必须使用同一把数字证书</w:t>
      </w:r>
      <w:r>
        <w:rPr>
          <w:b/>
          <w:spacing w:val="-32"/>
          <w:sz w:val="24"/>
        </w:rPr>
        <w:t>）</w:t>
      </w:r>
      <w:r>
        <w:rPr>
          <w:spacing w:val="-8"/>
          <w:sz w:val="24"/>
        </w:rPr>
        <w:t>的上传。供应商在报价截止时间前，可以对其</w:t>
      </w:r>
      <w:r>
        <w:rPr>
          <w:spacing w:val="-13"/>
          <w:sz w:val="24"/>
        </w:rPr>
        <w:t>所递交的响应文件进行撤销、修改并重新上传，但以报价截止时间前最后一次完</w:t>
      </w:r>
      <w:r>
        <w:rPr>
          <w:spacing w:val="-18"/>
          <w:sz w:val="24"/>
        </w:rPr>
        <w:t>成上传的响应文件为有效响应文件。逾期系统将自动关闭，未完成上传的响应文件视为逾期送达，将被拒绝。</w:t>
      </w:r>
    </w:p>
    <w:p>
      <w:pPr>
        <w:pStyle w:val="ListParagraph"/>
        <w:numPr>
          <w:ilvl w:val="1"/>
          <w:numId w:val="14"/>
        </w:numPr>
        <w:tabs>
          <w:tab w:pos="2420" w:val="left" w:leader="none"/>
        </w:tabs>
        <w:spacing w:line="364" w:lineRule="auto" w:before="3" w:after="0"/>
        <w:ind w:left="1397" w:right="1386" w:firstLine="480"/>
        <w:jc w:val="both"/>
        <w:rPr>
          <w:sz w:val="24"/>
        </w:rPr>
      </w:pPr>
      <w:r>
        <w:rPr>
          <w:spacing w:val="-3"/>
          <w:sz w:val="24"/>
        </w:rPr>
        <w:t>未加密的电子响应文件和电子签章后的 </w:t>
      </w:r>
      <w:r>
        <w:rPr>
          <w:sz w:val="24"/>
        </w:rPr>
        <w:t>PDF</w:t>
      </w:r>
      <w:r>
        <w:rPr>
          <w:spacing w:val="-5"/>
          <w:sz w:val="24"/>
        </w:rPr>
        <w:t> 格式响应文件光盘应做好</w:t>
      </w:r>
      <w:r>
        <w:rPr>
          <w:spacing w:val="-10"/>
          <w:sz w:val="24"/>
        </w:rPr>
        <w:t>标示并封装在信封中。封口处加盖供应商公章，封皮上注明项目编号、包号、项</w:t>
      </w:r>
      <w:r>
        <w:rPr>
          <w:spacing w:val="-20"/>
          <w:sz w:val="24"/>
        </w:rPr>
        <w:t>目名称、供应商名称，并注明“未加密的电子响应文件”、</w:t>
      </w:r>
      <w:r>
        <w:rPr>
          <w:sz w:val="24"/>
        </w:rPr>
        <w:t>“PDF</w:t>
      </w:r>
      <w:r>
        <w:rPr>
          <w:spacing w:val="-8"/>
          <w:sz w:val="24"/>
        </w:rPr>
        <w:t> 格式响应文件” 字样。</w:t>
      </w:r>
    </w:p>
    <w:p>
      <w:pPr>
        <w:pStyle w:val="ListParagraph"/>
        <w:numPr>
          <w:ilvl w:val="1"/>
          <w:numId w:val="14"/>
        </w:numPr>
        <w:tabs>
          <w:tab w:pos="2420" w:val="left" w:leader="none"/>
        </w:tabs>
        <w:spacing w:line="364" w:lineRule="auto" w:before="3" w:after="0"/>
        <w:ind w:left="1397" w:right="1415" w:firstLine="480"/>
        <w:jc w:val="both"/>
        <w:rPr>
          <w:sz w:val="24"/>
        </w:rPr>
      </w:pPr>
      <w:r>
        <w:rPr>
          <w:sz w:val="24"/>
        </w:rPr>
        <w:t>如果供应商未按上述要求密封及加写标记，采购代理机构对响应文件</w:t>
      </w:r>
      <w:r>
        <w:rPr>
          <w:spacing w:val="-6"/>
          <w:sz w:val="24"/>
        </w:rPr>
        <w:t>的误投和提前启封概不负责。对由此造成提前开封的响应文件，采购代理机构有权予以拒绝，并退回供应商。</w:t>
      </w:r>
    </w:p>
    <w:p>
      <w:pPr>
        <w:pStyle w:val="ListParagraph"/>
        <w:numPr>
          <w:ilvl w:val="1"/>
          <w:numId w:val="14"/>
        </w:numPr>
        <w:tabs>
          <w:tab w:pos="2420" w:val="left" w:leader="none"/>
        </w:tabs>
        <w:spacing w:line="364" w:lineRule="auto" w:before="1" w:after="0"/>
        <w:ind w:left="1397" w:right="1415" w:firstLine="480"/>
        <w:jc w:val="both"/>
        <w:rPr>
          <w:sz w:val="24"/>
        </w:rPr>
      </w:pPr>
      <w:r>
        <w:rPr>
          <w:sz w:val="24"/>
        </w:rPr>
        <w:t>供应商报价所需资料原件以及认为有必要提交的其他材料应单独放于</w:t>
      </w:r>
      <w:r>
        <w:rPr>
          <w:spacing w:val="-5"/>
          <w:sz w:val="24"/>
        </w:rPr>
        <w:t>档案袋中并于报价截止时间前一并提交。未按磋商文件要求提供资料原件及有关材料的，因此造成的不利后果由供应商自行承担。</w:t>
      </w:r>
    </w:p>
    <w:p>
      <w:pPr>
        <w:pStyle w:val="Heading7"/>
      </w:pPr>
      <w:r>
        <w:rPr/>
        <w:t>18.响应文件的递交</w:t>
      </w:r>
    </w:p>
    <w:p>
      <w:pPr>
        <w:pStyle w:val="ListParagraph"/>
        <w:numPr>
          <w:ilvl w:val="1"/>
          <w:numId w:val="15"/>
        </w:numPr>
        <w:tabs>
          <w:tab w:pos="2420" w:val="left" w:leader="none"/>
        </w:tabs>
        <w:spacing w:line="364" w:lineRule="auto" w:before="161" w:after="0"/>
        <w:ind w:left="1397" w:right="1415" w:firstLine="480"/>
        <w:jc w:val="both"/>
        <w:rPr>
          <w:sz w:val="24"/>
        </w:rPr>
      </w:pPr>
      <w:r>
        <w:rPr>
          <w:sz w:val="24"/>
        </w:rPr>
        <w:t>供应商应当在报价截止时间前通过滨州邹平县公共资源交易平台上传</w:t>
      </w:r>
      <w:r>
        <w:rPr>
          <w:spacing w:val="-11"/>
          <w:sz w:val="24"/>
        </w:rPr>
        <w:t>加密的电子响应文件，并将未加密的电子响应文件光盘和电子签章后的 </w:t>
      </w:r>
      <w:r>
        <w:rPr>
          <w:sz w:val="24"/>
        </w:rPr>
        <w:t>PDF</w:t>
      </w:r>
      <w:r>
        <w:rPr>
          <w:spacing w:val="-20"/>
          <w:sz w:val="24"/>
        </w:rPr>
        <w:t> 格式</w:t>
      </w:r>
      <w:r>
        <w:rPr>
          <w:spacing w:val="-21"/>
          <w:sz w:val="24"/>
        </w:rPr>
        <w:t>响应文件光盘密封送达指定公开报价地点。磋商文件要求的和供应商认为有必要</w:t>
      </w:r>
      <w:r>
        <w:rPr>
          <w:spacing w:val="-23"/>
          <w:sz w:val="24"/>
        </w:rPr>
        <w:t>提交的其他材料请于报价截止时间前一并提交。逾期未送达提交的，采购代理机构将拒绝接收，因此造成的不利后果由供应商自行承担。</w:t>
      </w:r>
    </w:p>
    <w:p>
      <w:pPr>
        <w:pStyle w:val="ListParagraph"/>
        <w:numPr>
          <w:ilvl w:val="1"/>
          <w:numId w:val="15"/>
        </w:numPr>
        <w:tabs>
          <w:tab w:pos="2418" w:val="left" w:leader="none"/>
        </w:tabs>
        <w:spacing w:line="364" w:lineRule="auto" w:before="3" w:after="0"/>
        <w:ind w:left="1397" w:right="1295" w:firstLine="480"/>
        <w:jc w:val="both"/>
        <w:rPr>
          <w:sz w:val="24"/>
        </w:rPr>
      </w:pPr>
      <w:r>
        <w:rPr>
          <w:spacing w:val="-2"/>
          <w:sz w:val="24"/>
        </w:rPr>
        <w:t>本项目是否需要提交样品按照磋商文件第二部分“供应商须知前附表” </w:t>
      </w:r>
      <w:r>
        <w:rPr>
          <w:spacing w:val="-22"/>
          <w:sz w:val="24"/>
        </w:rPr>
        <w:t>中第 </w:t>
      </w:r>
      <w:r>
        <w:rPr>
          <w:sz w:val="24"/>
        </w:rPr>
        <w:t>26</w:t>
      </w:r>
      <w:r>
        <w:rPr>
          <w:spacing w:val="-8"/>
          <w:sz w:val="24"/>
        </w:rPr>
        <w:t> 项的规定。如须提供，还需要遵守以下规定：</w:t>
      </w:r>
    </w:p>
    <w:p>
      <w:pPr>
        <w:pStyle w:val="BodyText"/>
        <w:spacing w:line="364" w:lineRule="auto" w:before="1"/>
        <w:ind w:left="1397" w:right="1415" w:firstLine="480"/>
        <w:jc w:val="both"/>
      </w:pPr>
      <w:r>
        <w:rPr/>
        <w:t>1）供应商应当在送样截止时间前将所有样品送达送样地点并登记，逾期未</w:t>
      </w:r>
      <w:r>
        <w:rPr>
          <w:spacing w:val="-9"/>
        </w:rPr>
        <w:t>送达的部分将拒绝接收。样品递交时间以供应商持样品到达送样地点并完成登记的时间为准。登记后，送达的样品可以进行组装，组装时间不受限制。</w:t>
      </w:r>
    </w:p>
    <w:p>
      <w:pPr>
        <w:pStyle w:val="BodyText"/>
        <w:spacing w:before="2"/>
        <w:ind w:left="1877"/>
      </w:pPr>
      <w:r>
        <w:rPr/>
        <w:t>2）送样截止时间前供应商可以对其递交的样品进行更换，但重新递交的样</w:t>
      </w:r>
    </w:p>
    <w:p>
      <w:pPr>
        <w:spacing w:after="0"/>
        <w:sectPr>
          <w:pgSz w:w="11910" w:h="16840"/>
          <w:pgMar w:header="575" w:footer="1200" w:top="1380" w:bottom="1380" w:left="400" w:right="380"/>
        </w:sectPr>
      </w:pPr>
    </w:p>
    <w:p>
      <w:pPr>
        <w:pStyle w:val="BodyText"/>
        <w:spacing w:before="135"/>
        <w:ind w:left="1397"/>
      </w:pPr>
      <w:r>
        <w:rPr/>
        <w:t>品必须在送样截止时间前送达并重新进行登记，否则将拒绝接收。</w:t>
      </w:r>
    </w:p>
    <w:p>
      <w:pPr>
        <w:pStyle w:val="BodyText"/>
        <w:spacing w:line="364" w:lineRule="auto" w:before="161"/>
        <w:ind w:left="1397" w:right="1415" w:firstLine="480"/>
        <w:jc w:val="both"/>
      </w:pPr>
      <w:r>
        <w:rPr/>
        <w:t>3）评审过程中，供应商应听从工作人员安排，不得接近样品存放区域，不得干扰评审秩序。如有上述行为且不听从劝阻者，将导致其报价被拒绝。</w:t>
      </w:r>
    </w:p>
    <w:p>
      <w:pPr>
        <w:pStyle w:val="BodyText"/>
        <w:spacing w:line="364" w:lineRule="auto" w:before="1"/>
        <w:ind w:left="1397" w:right="1415" w:firstLine="480"/>
        <w:jc w:val="both"/>
      </w:pPr>
      <w:r>
        <w:rPr/>
        <w:t>4）成交供应商的样品由采购人封存作为履约验收的标准，所供货物不得低</w:t>
      </w:r>
      <w:r>
        <w:rPr>
          <w:spacing w:val="-8"/>
        </w:rPr>
        <w:t>于样品质量；未成交的样品，在评审结束后请自行取回，当天未取回的，自行承担损坏、遗失等损失和责任。</w:t>
      </w:r>
    </w:p>
    <w:p>
      <w:pPr>
        <w:pStyle w:val="Heading7"/>
      </w:pPr>
      <w:r>
        <w:rPr/>
        <w:t>19.响应文件的修改和撤回</w:t>
      </w:r>
    </w:p>
    <w:p>
      <w:pPr>
        <w:pStyle w:val="BodyText"/>
        <w:spacing w:line="364" w:lineRule="auto" w:before="160"/>
        <w:ind w:left="1397" w:right="1415" w:firstLine="480"/>
        <w:jc w:val="both"/>
      </w:pPr>
      <w:r>
        <w:rPr/>
        <w:t>19.1 供应商在递交响应文件后，可以修改或撤回其报价，但这种修改和撤</w:t>
      </w:r>
      <w:r>
        <w:rPr>
          <w:spacing w:val="-9"/>
        </w:rPr>
        <w:t>回，必须在规定的报价截止时间前。在报价截止时间后，供应商不得要求修改或撤回其响应文件。</w:t>
      </w:r>
    </w:p>
    <w:p>
      <w:pPr>
        <w:pStyle w:val="Heading7"/>
      </w:pPr>
      <w:r>
        <w:rPr/>
        <w:t>六、公开报价</w:t>
      </w:r>
    </w:p>
    <w:p>
      <w:pPr>
        <w:pStyle w:val="Heading7"/>
        <w:spacing w:before="160"/>
      </w:pPr>
      <w:r>
        <w:rPr/>
        <w:t>20.公开报价</w:t>
      </w:r>
    </w:p>
    <w:p>
      <w:pPr>
        <w:pStyle w:val="ListParagraph"/>
        <w:numPr>
          <w:ilvl w:val="1"/>
          <w:numId w:val="16"/>
        </w:numPr>
        <w:tabs>
          <w:tab w:pos="2420" w:val="left" w:leader="none"/>
        </w:tabs>
        <w:spacing w:line="364" w:lineRule="auto" w:before="161" w:after="0"/>
        <w:ind w:left="1397" w:right="1415" w:firstLine="480"/>
        <w:jc w:val="both"/>
        <w:rPr>
          <w:sz w:val="24"/>
        </w:rPr>
      </w:pPr>
      <w:r>
        <w:rPr>
          <w:sz w:val="24"/>
        </w:rPr>
        <w:t>采购代理机构按照磋商文件规定的时间、地点主持公开报价仪式。供</w:t>
      </w:r>
      <w:r>
        <w:rPr>
          <w:spacing w:val="-4"/>
          <w:sz w:val="24"/>
        </w:rPr>
        <w:t>应商法定代表人或授权代理人应携带身份证、数字证书</w:t>
      </w:r>
      <w:r>
        <w:rPr>
          <w:sz w:val="24"/>
        </w:rPr>
        <w:t>（电子印章</w:t>
      </w:r>
      <w:r>
        <w:rPr>
          <w:spacing w:val="-32"/>
          <w:sz w:val="24"/>
        </w:rPr>
        <w:t>）</w:t>
      </w:r>
      <w:r>
        <w:rPr>
          <w:sz w:val="24"/>
        </w:rPr>
        <w:t>参加公开报价并签到。</w:t>
      </w:r>
    </w:p>
    <w:p>
      <w:pPr>
        <w:pStyle w:val="ListParagraph"/>
        <w:numPr>
          <w:ilvl w:val="1"/>
          <w:numId w:val="16"/>
        </w:numPr>
        <w:tabs>
          <w:tab w:pos="2420" w:val="left" w:leader="none"/>
        </w:tabs>
        <w:spacing w:line="364" w:lineRule="auto" w:before="2" w:after="0"/>
        <w:ind w:left="1397" w:right="1415" w:firstLine="480"/>
        <w:jc w:val="both"/>
        <w:rPr>
          <w:sz w:val="24"/>
        </w:rPr>
      </w:pPr>
      <w:r>
        <w:rPr>
          <w:sz w:val="24"/>
        </w:rPr>
        <w:t>公开报价前，采购代理机构将会同监督人员或公证人员检查网上开评</w:t>
      </w:r>
      <w:r>
        <w:rPr>
          <w:spacing w:val="-8"/>
          <w:sz w:val="24"/>
        </w:rPr>
        <w:t>标系统是否正常，确认无误后公开报价。公开报价时，各供应商应在规定的解密时间（10</w:t>
      </w:r>
      <w:r>
        <w:rPr>
          <w:spacing w:val="-6"/>
          <w:sz w:val="24"/>
        </w:rPr>
        <w:t> 分钟</w:t>
      </w:r>
      <w:r>
        <w:rPr>
          <w:sz w:val="24"/>
        </w:rPr>
        <w:t>）内对本单位加密的电子响应文件现场解密，采购代理机构工作人员在监督人员或公证人员监督下进行招标人解密。</w:t>
      </w:r>
    </w:p>
    <w:p>
      <w:pPr>
        <w:pStyle w:val="BodyText"/>
        <w:spacing w:line="364" w:lineRule="auto" w:before="2"/>
        <w:ind w:left="1397" w:right="1326" w:firstLine="480"/>
      </w:pPr>
      <w:r>
        <w:rPr/>
        <w:t>因供应商自身原因导致在规定的解密时间（</w:t>
      </w:r>
      <w:r>
        <w:rPr>
          <w:rFonts w:ascii="Times New Roman" w:eastAsia="Times New Roman"/>
        </w:rPr>
        <w:t>10 </w:t>
      </w:r>
      <w:r>
        <w:rPr/>
        <w:t>分钟）内解密失败的，将导致其报价被拒绝且响应文件被退回。当供应商均解密失败或招标人解密失败时， 采购代理机构可在公开报价现场直接导入供应商在报价截止时间前递交的未加密的电子响应文件进行公开报价、磋商评审。但系统识别出未加密的电子响应文件和上传的加密的电子响应文件识别码不一致时，系统将拒绝导入。</w:t>
      </w:r>
    </w:p>
    <w:p>
      <w:pPr>
        <w:pStyle w:val="ListParagraph"/>
        <w:numPr>
          <w:ilvl w:val="1"/>
          <w:numId w:val="16"/>
        </w:numPr>
        <w:tabs>
          <w:tab w:pos="2420" w:val="left" w:leader="none"/>
        </w:tabs>
        <w:spacing w:line="364" w:lineRule="auto" w:before="3" w:after="0"/>
        <w:ind w:left="1397" w:right="1415" w:firstLine="480"/>
        <w:jc w:val="both"/>
        <w:rPr>
          <w:sz w:val="24"/>
        </w:rPr>
      </w:pPr>
      <w:r>
        <w:rPr>
          <w:sz w:val="24"/>
        </w:rPr>
        <w:t>开标时，应当由投标人或者其推选的代表检查未加密的电子投标文件</w:t>
      </w:r>
      <w:r>
        <w:rPr>
          <w:spacing w:val="-30"/>
          <w:sz w:val="24"/>
        </w:rPr>
        <w:t>和 </w:t>
      </w:r>
      <w:r>
        <w:rPr>
          <w:sz w:val="24"/>
        </w:rPr>
        <w:t>PDF</w:t>
      </w:r>
      <w:r>
        <w:rPr>
          <w:spacing w:val="-14"/>
          <w:sz w:val="24"/>
        </w:rPr>
        <w:t> 格式投标文件密封情况；经确认无误后，采购代理机构将通过网上开评标</w:t>
      </w:r>
      <w:r>
        <w:rPr>
          <w:spacing w:val="-16"/>
          <w:sz w:val="24"/>
        </w:rPr>
        <w:t>系统公布供应商名称、报价价格，以及采购代理机构认为合适的其它内容。供应</w:t>
      </w:r>
      <w:r>
        <w:rPr>
          <w:spacing w:val="-17"/>
          <w:sz w:val="24"/>
        </w:rPr>
        <w:t>商若有报价和优惠未被唱出，应在公开报价时及时声明或提请注意，否则采购代理机构对此不承担任何责任；投标人对开标过程和开标记录有疑义，以及认为采</w:t>
      </w:r>
    </w:p>
    <w:p>
      <w:pPr>
        <w:spacing w:after="0" w:line="364" w:lineRule="auto"/>
        <w:jc w:val="both"/>
        <w:rPr>
          <w:sz w:val="24"/>
        </w:rPr>
        <w:sectPr>
          <w:pgSz w:w="11910" w:h="16840"/>
          <w:pgMar w:header="575" w:footer="1200" w:top="1380" w:bottom="1380" w:left="400" w:right="380"/>
        </w:sectPr>
      </w:pPr>
    </w:p>
    <w:p>
      <w:pPr>
        <w:pStyle w:val="BodyText"/>
        <w:spacing w:line="364" w:lineRule="auto" w:before="135"/>
        <w:ind w:left="1397" w:right="1415"/>
      </w:pPr>
      <w:r>
        <w:rPr>
          <w:spacing w:val="-9"/>
        </w:rPr>
        <w:t>购人、采购代理机构相关工作人员有需要回避情形的，应当场提出询问或者回避申请。</w:t>
      </w:r>
    </w:p>
    <w:p>
      <w:pPr>
        <w:pStyle w:val="BodyText"/>
        <w:spacing w:before="1"/>
        <w:ind w:left="1877"/>
      </w:pPr>
      <w:r>
        <w:rPr/>
        <w:t>投标人不足 3 家的，不得开标。</w:t>
      </w:r>
    </w:p>
    <w:p>
      <w:pPr>
        <w:pStyle w:val="ListParagraph"/>
        <w:numPr>
          <w:ilvl w:val="1"/>
          <w:numId w:val="16"/>
        </w:numPr>
        <w:tabs>
          <w:tab w:pos="2420" w:val="left" w:leader="none"/>
        </w:tabs>
        <w:spacing w:line="364" w:lineRule="auto" w:before="161" w:after="0"/>
        <w:ind w:left="1397" w:right="1415" w:firstLine="480"/>
        <w:jc w:val="left"/>
        <w:rPr>
          <w:sz w:val="24"/>
        </w:rPr>
      </w:pPr>
      <w:r>
        <w:rPr>
          <w:sz w:val="24"/>
        </w:rPr>
        <w:t>在评审结束前，未得到采购代理机构允许，供应商法定代表人或授权代理人不得离开公开报价现场。</w:t>
      </w:r>
    </w:p>
    <w:p>
      <w:pPr>
        <w:pStyle w:val="Heading7"/>
        <w:spacing w:before="1"/>
      </w:pPr>
      <w:r>
        <w:rPr/>
        <w:t>七、磋商步骤和要求</w:t>
      </w:r>
    </w:p>
    <w:p>
      <w:pPr>
        <w:pStyle w:val="Heading7"/>
        <w:spacing w:before="161"/>
      </w:pPr>
      <w:r>
        <w:rPr/>
        <w:t>21.组建磋商小组</w:t>
      </w:r>
    </w:p>
    <w:p>
      <w:pPr>
        <w:pStyle w:val="ListParagraph"/>
        <w:numPr>
          <w:ilvl w:val="1"/>
          <w:numId w:val="17"/>
        </w:numPr>
        <w:tabs>
          <w:tab w:pos="2420" w:val="left" w:leader="none"/>
        </w:tabs>
        <w:spacing w:line="364" w:lineRule="auto" w:before="160" w:after="0"/>
        <w:ind w:left="1397" w:right="1326" w:firstLine="480"/>
        <w:jc w:val="left"/>
        <w:rPr>
          <w:sz w:val="24"/>
        </w:rPr>
      </w:pPr>
      <w:r>
        <w:rPr>
          <w:sz w:val="24"/>
        </w:rPr>
        <w:t>采购代理机构根据有关法律法规和本磋商文件的规定，结合项目特点组建磋商小组，对响应文件进行评估和比较。磋商小组由三人或以上单数组成， 其中经济、技术等方面的专家不少于三分之二。</w:t>
      </w:r>
    </w:p>
    <w:p>
      <w:pPr>
        <w:pStyle w:val="ListParagraph"/>
        <w:numPr>
          <w:ilvl w:val="1"/>
          <w:numId w:val="17"/>
        </w:numPr>
        <w:tabs>
          <w:tab w:pos="2418" w:val="left" w:leader="none"/>
        </w:tabs>
        <w:spacing w:line="240" w:lineRule="auto" w:before="2" w:after="0"/>
        <w:ind w:left="2417" w:right="0" w:hanging="540"/>
        <w:jc w:val="left"/>
        <w:rPr>
          <w:sz w:val="24"/>
        </w:rPr>
      </w:pPr>
      <w:r>
        <w:rPr>
          <w:sz w:val="24"/>
        </w:rPr>
        <w:t>参与过本项目的论证专家不得作为评审专家参加磋商。</w:t>
      </w:r>
    </w:p>
    <w:p>
      <w:pPr>
        <w:pStyle w:val="ListParagraph"/>
        <w:numPr>
          <w:ilvl w:val="1"/>
          <w:numId w:val="17"/>
        </w:numPr>
        <w:tabs>
          <w:tab w:pos="2420" w:val="left" w:leader="none"/>
        </w:tabs>
        <w:spacing w:line="364" w:lineRule="auto" w:before="160" w:after="0"/>
        <w:ind w:left="1397" w:right="1295" w:firstLine="480"/>
        <w:jc w:val="left"/>
        <w:rPr>
          <w:sz w:val="24"/>
        </w:rPr>
      </w:pPr>
      <w:r>
        <w:rPr>
          <w:sz w:val="24"/>
        </w:rPr>
        <w:t>磋商小组应当执行连续磋商的原则完成全部磋商工作。发生磋商暂停</w:t>
      </w:r>
      <w:r>
        <w:rPr>
          <w:spacing w:val="-15"/>
          <w:sz w:val="24"/>
        </w:rPr>
        <w:t>情况时，磋商小组应当封存全部响应文件和评审记录，待具备继续磋商的条件时， 由原磋商小组继续磋商。</w:t>
      </w:r>
    </w:p>
    <w:p>
      <w:pPr>
        <w:pStyle w:val="ListParagraph"/>
        <w:numPr>
          <w:ilvl w:val="1"/>
          <w:numId w:val="17"/>
        </w:numPr>
        <w:tabs>
          <w:tab w:pos="2418" w:val="left" w:leader="none"/>
        </w:tabs>
        <w:spacing w:line="240" w:lineRule="auto" w:before="2" w:after="0"/>
        <w:ind w:left="2417" w:right="0" w:hanging="540"/>
        <w:jc w:val="left"/>
        <w:rPr>
          <w:sz w:val="24"/>
        </w:rPr>
      </w:pPr>
      <w:r>
        <w:rPr>
          <w:sz w:val="24"/>
        </w:rPr>
        <w:t>评标委员会负责具体评标事务，并独立履行下列职责：</w:t>
      </w:r>
    </w:p>
    <w:p>
      <w:pPr>
        <w:pStyle w:val="BodyText"/>
        <w:spacing w:before="161"/>
        <w:ind w:left="1877"/>
      </w:pPr>
      <w:r>
        <w:rPr/>
        <w:t>1）审查、评价投标文件是否符合招标文件的商务、技术等实质性要求；</w:t>
      </w:r>
    </w:p>
    <w:p>
      <w:pPr>
        <w:pStyle w:val="BodyText"/>
        <w:spacing w:before="160"/>
        <w:ind w:left="1877"/>
      </w:pPr>
      <w:r>
        <w:rPr/>
        <w:t>2）要求投标人对投标文件有关事项作出澄清或者说明；</w:t>
      </w:r>
    </w:p>
    <w:p>
      <w:pPr>
        <w:pStyle w:val="BodyText"/>
        <w:spacing w:before="161"/>
        <w:ind w:left="1877"/>
      </w:pPr>
      <w:r>
        <w:rPr/>
        <w:t>3）对投标文件进行比较和评价；</w:t>
      </w:r>
    </w:p>
    <w:p>
      <w:pPr>
        <w:pStyle w:val="BodyText"/>
        <w:spacing w:before="160"/>
        <w:ind w:left="1877"/>
      </w:pPr>
      <w:r>
        <w:rPr/>
        <w:t>4）确定中标候选人名单，并直接确定中标人；</w:t>
      </w:r>
    </w:p>
    <w:p>
      <w:pPr>
        <w:pStyle w:val="BodyText"/>
        <w:spacing w:before="161"/>
        <w:ind w:left="1877"/>
      </w:pPr>
      <w:r>
        <w:rPr/>
        <w:t>5）向采购人、采购代理机构或者有关部门报告评标中发现的违法行为。</w:t>
      </w:r>
    </w:p>
    <w:p>
      <w:pPr>
        <w:pStyle w:val="Heading7"/>
        <w:spacing w:before="160"/>
        <w:jc w:val="both"/>
      </w:pPr>
      <w:r>
        <w:rPr/>
        <w:t>22.初步评审</w:t>
      </w:r>
    </w:p>
    <w:p>
      <w:pPr>
        <w:pStyle w:val="ListParagraph"/>
        <w:numPr>
          <w:ilvl w:val="1"/>
          <w:numId w:val="18"/>
        </w:numPr>
        <w:tabs>
          <w:tab w:pos="2559" w:val="left" w:leader="none"/>
          <w:tab w:pos="2560" w:val="left" w:leader="none"/>
        </w:tabs>
        <w:spacing w:line="240" w:lineRule="auto" w:before="161" w:after="0"/>
        <w:ind w:left="1397" w:right="0" w:firstLine="480"/>
        <w:jc w:val="left"/>
        <w:rPr>
          <w:b/>
          <w:sz w:val="24"/>
        </w:rPr>
      </w:pPr>
      <w:r>
        <w:rPr>
          <w:spacing w:val="1"/>
          <w:sz w:val="24"/>
        </w:rPr>
        <w:t>采 购 人 或 者 采 购 代 理 机 构 通 过 </w:t>
      </w:r>
      <w:r>
        <w:rPr>
          <w:b/>
          <w:spacing w:val="6"/>
          <w:sz w:val="24"/>
        </w:rPr>
        <w:t>信 用 中 国 网 站</w:t>
      </w:r>
    </w:p>
    <w:p>
      <w:pPr>
        <w:pStyle w:val="BodyText"/>
        <w:spacing w:line="364" w:lineRule="auto" w:before="160"/>
        <w:ind w:left="1397" w:right="1410"/>
        <w:jc w:val="both"/>
      </w:pPr>
      <w:r>
        <w:rPr/>
        <w:t>（</w:t>
      </w:r>
      <w:hyperlink r:id="rId14">
        <w:r>
          <w:rPr/>
          <w:t>www.creditchina.gov.cn</w:t>
        </w:r>
      </w:hyperlink>
      <w:r>
        <w:rPr/>
        <w:t>）、</w:t>
      </w:r>
      <w:r>
        <w:rPr>
          <w:b/>
        </w:rPr>
        <w:t>信用山东网站</w:t>
      </w:r>
      <w:r>
        <w:rPr/>
        <w:t>（</w:t>
      </w:r>
      <w:hyperlink r:id="rId15">
        <w:r>
          <w:rPr/>
          <w:t>www.creditsd.gov.cn</w:t>
        </w:r>
      </w:hyperlink>
      <w:r>
        <w:rPr/>
        <w:t>）和</w:t>
      </w:r>
      <w:r>
        <w:rPr>
          <w:b/>
        </w:rPr>
        <w:t>中国政府采购网</w:t>
      </w:r>
      <w:r>
        <w:rPr/>
        <w:t>（</w:t>
      </w:r>
      <w:hyperlink r:id="rId16">
        <w:r>
          <w:rPr/>
          <w:t>www.ccgp.gov.cn</w:t>
        </w:r>
      </w:hyperlink>
      <w:r>
        <w:rPr/>
        <w:t>）查询供应商信用记录，查询时要将查询网页、</w:t>
      </w:r>
      <w:r>
        <w:rPr>
          <w:spacing w:val="-6"/>
        </w:rPr>
        <w:t>内容进行截图或拍照，以作证据留存，截图或拍照内容要完整清晰，包括网站网</w:t>
      </w:r>
      <w:r>
        <w:rPr>
          <w:spacing w:val="-11"/>
        </w:rPr>
        <w:t>址、查询内容、电脑屏幕时间。采购人或者采购代理机构应当对供应商信用记录</w:t>
      </w:r>
      <w:r>
        <w:rPr>
          <w:spacing w:val="-12"/>
        </w:rPr>
        <w:t>进行甄别，对列入失信被执行人、重大税收违法案件当事人名单、政府采购严重</w:t>
      </w:r>
      <w:r>
        <w:rPr>
          <w:spacing w:val="-16"/>
        </w:rPr>
        <w:t>违法失信行为记录名单及其他不符合《中华人民共和国政府采购法》第二十二条规定条件的供应商，应当拒绝其参与政府采购活动，其报价无效。</w:t>
      </w:r>
    </w:p>
    <w:p>
      <w:pPr>
        <w:spacing w:after="0" w:line="364" w:lineRule="auto"/>
        <w:jc w:val="both"/>
        <w:sectPr>
          <w:pgSz w:w="11910" w:h="16840"/>
          <w:pgMar w:header="575" w:footer="1200" w:top="1380" w:bottom="1380" w:left="400" w:right="380"/>
        </w:sectPr>
      </w:pPr>
    </w:p>
    <w:p>
      <w:pPr>
        <w:pStyle w:val="BodyText"/>
        <w:spacing w:line="364" w:lineRule="auto" w:before="135"/>
        <w:ind w:left="1397" w:right="1415" w:firstLine="480"/>
        <w:jc w:val="both"/>
      </w:pPr>
      <w:r>
        <w:rPr>
          <w:spacing w:val="-8"/>
        </w:rPr>
        <w:t>两个以上的自然人、法人或者其他组织组成一个联合体，以一个供应商的身</w:t>
      </w:r>
      <w:r>
        <w:rPr>
          <w:spacing w:val="-13"/>
        </w:rPr>
        <w:t>份共同参加政府采购活动的，应当对所有联合体成员进行信用记录查询，联合体成员存在不良信用记录的，视同联合体存在不良信用记录，其报价无效。</w:t>
      </w:r>
    </w:p>
    <w:p>
      <w:pPr>
        <w:pStyle w:val="ListParagraph"/>
        <w:numPr>
          <w:ilvl w:val="1"/>
          <w:numId w:val="18"/>
        </w:numPr>
        <w:tabs>
          <w:tab w:pos="2420" w:val="left" w:leader="none"/>
        </w:tabs>
        <w:spacing w:line="364" w:lineRule="auto" w:before="2" w:after="0"/>
        <w:ind w:left="1397" w:right="1415" w:firstLine="480"/>
        <w:jc w:val="both"/>
        <w:rPr>
          <w:sz w:val="24"/>
        </w:rPr>
      </w:pPr>
      <w:r>
        <w:rPr>
          <w:sz w:val="24"/>
        </w:rPr>
        <w:t>磋商小组对供应商的响应文件进行资格性审查和符合性审查，以确定</w:t>
      </w:r>
      <w:r>
        <w:rPr>
          <w:spacing w:val="-6"/>
          <w:sz w:val="24"/>
        </w:rPr>
        <w:t>其是否满足磋商文件的实质性要求。满足磋商文件实质性要求是指与磋商文件上的条款、条件和规格相符，没有重大偏离或保留，否则将视为无效报价。</w:t>
      </w:r>
    </w:p>
    <w:p>
      <w:pPr>
        <w:pStyle w:val="Heading7"/>
        <w:spacing w:line="364" w:lineRule="auto"/>
        <w:ind w:right="1384" w:firstLine="480"/>
        <w:jc w:val="both"/>
      </w:pPr>
      <w:r>
        <w:rPr>
          <w:spacing w:val="-7"/>
        </w:rPr>
        <w:t>重大偏离或保留系指所投标的的质量、数量和交付或服务日期等明显不能满</w:t>
      </w:r>
      <w:r>
        <w:rPr>
          <w:spacing w:val="-14"/>
        </w:rPr>
        <w:t>足磋商文件的要求，或者实质上与磋商文件不一致，纠正这些偏离或保留将对其他实质性满足要求的供应商的竞争地位产生不公正的影响。</w:t>
      </w:r>
    </w:p>
    <w:p>
      <w:pPr>
        <w:pStyle w:val="ListParagraph"/>
        <w:numPr>
          <w:ilvl w:val="1"/>
          <w:numId w:val="18"/>
        </w:numPr>
        <w:tabs>
          <w:tab w:pos="2418" w:val="left" w:leader="none"/>
        </w:tabs>
        <w:spacing w:line="240" w:lineRule="auto" w:before="2" w:after="0"/>
        <w:ind w:left="2417" w:right="0" w:hanging="540"/>
        <w:jc w:val="left"/>
        <w:rPr>
          <w:sz w:val="24"/>
        </w:rPr>
      </w:pPr>
      <w:r>
        <w:rPr>
          <w:sz w:val="24"/>
        </w:rPr>
        <w:t>供应商存在下列情况之一的，报价无效：</w:t>
      </w:r>
    </w:p>
    <w:p>
      <w:pPr>
        <w:pStyle w:val="Heading7"/>
        <w:spacing w:before="160"/>
        <w:ind w:left="1877"/>
      </w:pPr>
      <w:r>
        <w:rPr/>
        <w:t>1)未按照磋商文件的规定提交磋商保证金；</w:t>
      </w:r>
    </w:p>
    <w:p>
      <w:pPr>
        <w:pStyle w:val="Heading7"/>
        <w:spacing w:before="161"/>
        <w:ind w:left="1877"/>
      </w:pPr>
      <w:r>
        <w:rPr/>
        <w:t>2)响应文件未按照磋商文件的规定签署、盖章的；</w:t>
      </w:r>
    </w:p>
    <w:p>
      <w:pPr>
        <w:pStyle w:val="Heading7"/>
        <w:spacing w:before="160"/>
        <w:ind w:left="1877"/>
      </w:pPr>
      <w:r>
        <w:rPr/>
        <w:t>3)不具备磋商文件中规定的资格要求的；</w:t>
      </w:r>
    </w:p>
    <w:p>
      <w:pPr>
        <w:pStyle w:val="Heading7"/>
        <w:spacing w:line="364" w:lineRule="auto" w:before="161"/>
        <w:ind w:right="1384" w:firstLine="480"/>
      </w:pPr>
      <w:r>
        <w:rPr/>
        <w:t>4）磋商文件第二部分“供应商须知前附表”中带“★”号部分缺失或无效的；</w:t>
      </w:r>
    </w:p>
    <w:p>
      <w:pPr>
        <w:pStyle w:val="Heading7"/>
        <w:spacing w:line="364" w:lineRule="auto" w:before="1"/>
        <w:ind w:right="1386" w:firstLine="480"/>
      </w:pPr>
      <w:r>
        <w:rPr/>
        <w:t>5）磋商文件第四部分“项目说明”中带“★”号部分任意一款不满足要求的；</w:t>
      </w:r>
    </w:p>
    <w:p>
      <w:pPr>
        <w:pStyle w:val="Heading7"/>
        <w:spacing w:before="1"/>
        <w:ind w:left="1877"/>
      </w:pPr>
      <w:r>
        <w:rPr/>
        <w:t>6）未按磋商文件规定，提供进口产品的；</w:t>
      </w:r>
    </w:p>
    <w:p>
      <w:pPr>
        <w:pStyle w:val="Heading7"/>
        <w:spacing w:before="160"/>
        <w:ind w:left="1877"/>
      </w:pPr>
      <w:r>
        <w:rPr/>
        <w:t>7）报价超过磋商文件中规定的项目预算的；</w:t>
      </w:r>
    </w:p>
    <w:p>
      <w:pPr>
        <w:pStyle w:val="Heading7"/>
        <w:spacing w:line="364" w:lineRule="auto" w:before="161"/>
        <w:ind w:right="1386" w:firstLine="480"/>
      </w:pPr>
      <w:r>
        <w:rPr/>
        <w:t>8）报价明显低于其他通过符合性审查供应商的报价且不能在评审现场合理的时间内提供书面说明证明其报价合理性的；</w:t>
      </w:r>
    </w:p>
    <w:p>
      <w:pPr>
        <w:pStyle w:val="Heading7"/>
        <w:spacing w:before="1"/>
        <w:ind w:left="1868"/>
      </w:pPr>
      <w:r>
        <w:rPr/>
        <w:t>9）报价有效期不足的；</w:t>
      </w:r>
    </w:p>
    <w:p>
      <w:pPr>
        <w:pStyle w:val="Heading7"/>
        <w:spacing w:line="364" w:lineRule="auto" w:before="161"/>
        <w:ind w:right="1265" w:firstLine="470"/>
      </w:pPr>
      <w:r>
        <w:rPr>
          <w:w w:val="99"/>
        </w:rPr>
        <w:t>10</w:t>
      </w:r>
      <w:r>
        <w:rPr>
          <w:spacing w:val="-113"/>
          <w:w w:val="99"/>
        </w:rPr>
        <w:t>）</w:t>
      </w:r>
      <w:r>
        <w:rPr>
          <w:spacing w:val="-10"/>
          <w:w w:val="99"/>
        </w:rPr>
        <w:t>供应商递交的电子响应文件</w:t>
      </w:r>
      <w:r>
        <w:rPr>
          <w:spacing w:val="1"/>
          <w:w w:val="99"/>
        </w:rPr>
        <w:t>（</w:t>
      </w:r>
      <w:r>
        <w:rPr>
          <w:w w:val="99"/>
        </w:rPr>
        <w:t>加密电子响应文件和未加密电子响应文件）</w:t>
      </w:r>
      <w:r>
        <w:rPr/>
        <w:t>均无法满足正常报价、磋商使用功能的；</w:t>
      </w:r>
    </w:p>
    <w:p>
      <w:pPr>
        <w:pStyle w:val="Heading7"/>
        <w:spacing w:line="364" w:lineRule="auto" w:before="1"/>
        <w:ind w:right="1308" w:firstLine="470"/>
      </w:pPr>
      <w:r>
        <w:rPr/>
        <w:t>11）有串通报价或弄虚作假或其他违法行为的，其中在采购活动中存在串通报价行为的供应商，不得参加该项目重新开展的采购活动；</w:t>
      </w:r>
    </w:p>
    <w:p>
      <w:pPr>
        <w:pStyle w:val="Heading7"/>
        <w:spacing w:before="1"/>
        <w:ind w:left="1868"/>
      </w:pPr>
      <w:r>
        <w:rPr/>
        <w:t>12）联合体响应文件未附联合体协议书的；</w:t>
      </w:r>
    </w:p>
    <w:p>
      <w:pPr>
        <w:pStyle w:val="Heading7"/>
        <w:spacing w:before="161"/>
        <w:ind w:left="1868"/>
      </w:pPr>
      <w:r>
        <w:rPr/>
        <w:t>13）供应商名称或组织结构与报名时不一致且无有效变更证明的；</w:t>
      </w:r>
    </w:p>
    <w:p>
      <w:pPr>
        <w:pStyle w:val="Heading7"/>
        <w:spacing w:before="160"/>
        <w:ind w:left="1868"/>
      </w:pPr>
      <w:r>
        <w:rPr/>
        <w:t>14）不符合磋商文件中有关分包规定的；</w:t>
      </w:r>
    </w:p>
    <w:p>
      <w:pPr>
        <w:spacing w:after="0"/>
        <w:sectPr>
          <w:pgSz w:w="11910" w:h="16840"/>
          <w:pgMar w:header="575" w:footer="1200" w:top="1380" w:bottom="1380" w:left="400" w:right="380"/>
        </w:sectPr>
      </w:pPr>
    </w:p>
    <w:p>
      <w:pPr>
        <w:pStyle w:val="Heading7"/>
        <w:spacing w:before="135"/>
        <w:ind w:left="1868"/>
      </w:pPr>
      <w:r>
        <w:rPr/>
        <w:t>15）响应文件含有采购人不能接受的附加条件的；</w:t>
      </w:r>
    </w:p>
    <w:p>
      <w:pPr>
        <w:pStyle w:val="Heading7"/>
        <w:spacing w:before="161"/>
        <w:ind w:left="1877"/>
      </w:pPr>
      <w:r>
        <w:rPr/>
        <w:t>16）法律、法规和磋商文件中规定的其他无效情形。</w:t>
      </w:r>
    </w:p>
    <w:p>
      <w:pPr>
        <w:pStyle w:val="ListParagraph"/>
        <w:numPr>
          <w:ilvl w:val="1"/>
          <w:numId w:val="19"/>
        </w:numPr>
        <w:tabs>
          <w:tab w:pos="2420" w:val="left" w:leader="none"/>
        </w:tabs>
        <w:spacing w:line="364" w:lineRule="auto" w:before="160" w:after="0"/>
        <w:ind w:left="1397" w:right="1415" w:firstLine="480"/>
        <w:jc w:val="both"/>
        <w:rPr>
          <w:sz w:val="24"/>
        </w:rPr>
      </w:pPr>
      <w:r>
        <w:rPr>
          <w:sz w:val="24"/>
        </w:rPr>
        <w:t>响应文件的细微偏差是指响应文件满足磋商文件全部实质性要求，但</w:t>
      </w:r>
      <w:r>
        <w:rPr>
          <w:spacing w:val="-3"/>
          <w:sz w:val="24"/>
        </w:rPr>
        <w:t>在其他要求方面存在漏项或者提供了不完整的技术信息和数据等情况，并且补正</w:t>
      </w:r>
      <w:r>
        <w:rPr>
          <w:spacing w:val="-10"/>
          <w:sz w:val="24"/>
        </w:rPr>
        <w:t>这些遗漏或者不完整，不会对其他供应商造成不公正的结果。细微偏差不影响响应文件的有效性。</w:t>
      </w:r>
    </w:p>
    <w:p>
      <w:pPr>
        <w:pStyle w:val="ListParagraph"/>
        <w:numPr>
          <w:ilvl w:val="1"/>
          <w:numId w:val="19"/>
        </w:numPr>
        <w:tabs>
          <w:tab w:pos="2420" w:val="left" w:leader="none"/>
        </w:tabs>
        <w:spacing w:line="364" w:lineRule="auto" w:before="3" w:after="0"/>
        <w:ind w:left="1397" w:right="1415" w:firstLine="480"/>
        <w:jc w:val="left"/>
        <w:rPr>
          <w:sz w:val="24"/>
        </w:rPr>
      </w:pPr>
      <w:r>
        <w:rPr>
          <w:sz w:val="24"/>
        </w:rPr>
        <w:t>初步评审中，对明显的文字和计算错误按下述原则处理，若出现相互矛盾之处，应以排列在先的原则为准优先处理：</w:t>
      </w:r>
    </w:p>
    <w:p>
      <w:pPr>
        <w:pStyle w:val="BodyText"/>
        <w:spacing w:line="364" w:lineRule="auto" w:before="1"/>
        <w:ind w:left="1397" w:right="1415" w:firstLine="470"/>
      </w:pPr>
      <w:r>
        <w:rPr/>
        <w:t>1）响应文件中的报价一览表与报价分析表内容不一致的，以报价一览表为准。</w:t>
      </w:r>
    </w:p>
    <w:p>
      <w:pPr>
        <w:pStyle w:val="BodyText"/>
        <w:spacing w:line="364" w:lineRule="auto" w:before="1"/>
        <w:ind w:left="1397" w:right="1415" w:firstLine="480"/>
      </w:pPr>
      <w:r>
        <w:rPr/>
        <w:t>2）如果以文字表示的数据与数字表示的有差别，以文字为准修正数字。如果大写金额和小写金额不一致，以大写金额为准。</w:t>
      </w:r>
    </w:p>
    <w:p>
      <w:pPr>
        <w:pStyle w:val="BodyText"/>
        <w:spacing w:line="364" w:lineRule="auto" w:before="1"/>
        <w:ind w:left="1397" w:right="1415" w:firstLine="480"/>
      </w:pPr>
      <w:r>
        <w:rPr/>
        <w:t>3）单价金额小数点或者百分比有明显错位的，以开标一览表的总价为准， 并修改单价。</w:t>
      </w:r>
    </w:p>
    <w:p>
      <w:pPr>
        <w:pStyle w:val="BodyText"/>
        <w:spacing w:before="1"/>
        <w:ind w:left="1877"/>
      </w:pPr>
      <w:r>
        <w:rPr/>
        <w:t>4）总价金额与按单价汇总金额不一致的，以单价金额计算结果为准。</w:t>
      </w:r>
    </w:p>
    <w:p>
      <w:pPr>
        <w:pStyle w:val="BodyText"/>
        <w:spacing w:line="364" w:lineRule="auto" w:before="161"/>
        <w:ind w:left="1397" w:right="1415" w:firstLine="480"/>
      </w:pPr>
      <w:r>
        <w:rPr>
          <w:spacing w:val="-6"/>
        </w:rPr>
        <w:t>同时出现两种以上不一致的，按照前款规定的顺序修正。修正后的报价经投标人确认后产生约束力，投标人不确认的，其投标无效。</w:t>
      </w:r>
    </w:p>
    <w:p>
      <w:pPr>
        <w:pStyle w:val="ListParagraph"/>
        <w:numPr>
          <w:ilvl w:val="1"/>
          <w:numId w:val="19"/>
        </w:numPr>
        <w:tabs>
          <w:tab w:pos="2420" w:val="left" w:leader="none"/>
        </w:tabs>
        <w:spacing w:line="364" w:lineRule="auto" w:before="1" w:after="0"/>
        <w:ind w:left="1397" w:right="1415" w:firstLine="480"/>
        <w:jc w:val="left"/>
        <w:rPr>
          <w:sz w:val="24"/>
        </w:rPr>
      </w:pPr>
      <w:r>
        <w:rPr>
          <w:sz w:val="24"/>
        </w:rPr>
        <w:t>磋商小组对响应文件的判定，只依据响应文件内容本身，不依据其他外来证明。</w:t>
      </w:r>
    </w:p>
    <w:p>
      <w:pPr>
        <w:pStyle w:val="Heading7"/>
        <w:spacing w:before="1"/>
      </w:pPr>
      <w:r>
        <w:rPr/>
        <w:t>23.报价的澄清</w:t>
      </w:r>
    </w:p>
    <w:p>
      <w:pPr>
        <w:pStyle w:val="ListParagraph"/>
        <w:numPr>
          <w:ilvl w:val="1"/>
          <w:numId w:val="20"/>
        </w:numPr>
        <w:tabs>
          <w:tab w:pos="2420" w:val="left" w:leader="none"/>
        </w:tabs>
        <w:spacing w:line="364" w:lineRule="auto" w:before="161" w:after="0"/>
        <w:ind w:left="1397" w:right="1415" w:firstLine="480"/>
        <w:jc w:val="both"/>
        <w:rPr>
          <w:sz w:val="24"/>
        </w:rPr>
      </w:pPr>
      <w:r>
        <w:rPr>
          <w:sz w:val="24"/>
        </w:rPr>
        <w:t>磋商小组有权要求供应商对响应文件中含义不明确、对同类问题表述</w:t>
      </w:r>
      <w:r>
        <w:rPr>
          <w:spacing w:val="-4"/>
          <w:sz w:val="24"/>
        </w:rPr>
        <w:t>不一致或者有明显文字和计算错误等内容作必要的澄清、说明或者补正。该要求</w:t>
      </w:r>
      <w:r>
        <w:rPr>
          <w:spacing w:val="-11"/>
          <w:sz w:val="24"/>
        </w:rPr>
        <w:t>应当采用书面形式，并由磋商小组成员签字。磋商小组不接受供应商主动提出的澄清、说明或者补正。</w:t>
      </w:r>
    </w:p>
    <w:p>
      <w:pPr>
        <w:pStyle w:val="ListParagraph"/>
        <w:numPr>
          <w:ilvl w:val="1"/>
          <w:numId w:val="20"/>
        </w:numPr>
        <w:tabs>
          <w:tab w:pos="2389" w:val="left" w:leader="none"/>
        </w:tabs>
        <w:spacing w:line="364" w:lineRule="auto" w:before="2" w:after="0"/>
        <w:ind w:left="1397" w:right="1295" w:firstLine="480"/>
        <w:jc w:val="left"/>
        <w:rPr>
          <w:sz w:val="24"/>
        </w:rPr>
      </w:pPr>
      <w:r>
        <w:rPr>
          <w:sz w:val="24"/>
        </w:rPr>
        <w:t>供应商必须按照磋商小组通知的内容和时间做出书面答复并加盖公章， </w:t>
      </w:r>
      <w:r>
        <w:rPr>
          <w:spacing w:val="-5"/>
          <w:sz w:val="24"/>
        </w:rPr>
        <w:t>或者由法定代表人或授权代理人的签字认可，将作为响应文件内容的一部分。澄</w:t>
      </w:r>
      <w:r>
        <w:rPr>
          <w:spacing w:val="-10"/>
          <w:sz w:val="24"/>
        </w:rPr>
        <w:t>清、说明或者补正不得超出响应文件的范围或者改变响应文件的实质性内容。供</w:t>
      </w:r>
      <w:r>
        <w:rPr>
          <w:spacing w:val="-14"/>
          <w:sz w:val="24"/>
        </w:rPr>
        <w:t>应商拒不按照要求对响应文件进行澄清、说明或者补正的，磋商小组可拒绝该报价。</w:t>
      </w:r>
    </w:p>
    <w:p>
      <w:pPr>
        <w:spacing w:after="0" w:line="364" w:lineRule="auto"/>
        <w:jc w:val="left"/>
        <w:rPr>
          <w:sz w:val="24"/>
        </w:rPr>
        <w:sectPr>
          <w:pgSz w:w="11910" w:h="16840"/>
          <w:pgMar w:header="575" w:footer="1200" w:top="1380" w:bottom="1380" w:left="400" w:right="380"/>
        </w:sectPr>
      </w:pPr>
    </w:p>
    <w:p>
      <w:pPr>
        <w:pStyle w:val="ListParagraph"/>
        <w:numPr>
          <w:ilvl w:val="1"/>
          <w:numId w:val="20"/>
        </w:numPr>
        <w:tabs>
          <w:tab w:pos="2420" w:val="left" w:leader="none"/>
        </w:tabs>
        <w:spacing w:line="364" w:lineRule="auto" w:before="135" w:after="0"/>
        <w:ind w:left="1397" w:right="1295" w:firstLine="480"/>
        <w:jc w:val="left"/>
        <w:rPr>
          <w:sz w:val="24"/>
        </w:rPr>
      </w:pPr>
      <w:r>
        <w:rPr>
          <w:sz w:val="24"/>
        </w:rPr>
        <w:t>磋商小组认为供应商的报价明显低于其他通过符合性审查供应商的报</w:t>
      </w:r>
      <w:r>
        <w:rPr>
          <w:spacing w:val="-9"/>
          <w:sz w:val="24"/>
        </w:rPr>
        <w:t>价，有可能影响产品质量或者不能诚信履约的，应当要求其在评审现场合理的时</w:t>
      </w:r>
      <w:r>
        <w:rPr>
          <w:spacing w:val="-19"/>
          <w:sz w:val="24"/>
        </w:rPr>
        <w:t>间内提供书面说明，必要时提交相关证明材料；供应商不能证明其报价合理性的， 磋商小组应当将其作为无效报价处理。</w:t>
      </w:r>
    </w:p>
    <w:p>
      <w:pPr>
        <w:pStyle w:val="Heading7"/>
        <w:spacing w:before="3"/>
      </w:pPr>
      <w:r>
        <w:rPr/>
        <w:t>24.综合评审</w:t>
      </w:r>
    </w:p>
    <w:p>
      <w:pPr>
        <w:pStyle w:val="ListParagraph"/>
        <w:numPr>
          <w:ilvl w:val="1"/>
          <w:numId w:val="21"/>
        </w:numPr>
        <w:tabs>
          <w:tab w:pos="2420" w:val="left" w:leader="none"/>
        </w:tabs>
        <w:spacing w:line="364" w:lineRule="auto" w:before="160" w:after="0"/>
        <w:ind w:left="1397" w:right="1415" w:firstLine="480"/>
        <w:jc w:val="both"/>
        <w:rPr>
          <w:sz w:val="24"/>
        </w:rPr>
      </w:pPr>
      <w:r>
        <w:rPr>
          <w:sz w:val="24"/>
        </w:rPr>
        <w:t>磋商小组所有成员应当集中与单一供应商分别进行磋商，并给予所有</w:t>
      </w:r>
      <w:r>
        <w:rPr>
          <w:spacing w:val="-5"/>
          <w:sz w:val="24"/>
        </w:rPr>
        <w:t>参加磋商的供应商平等的磋商机会。在磋商过程中，磋商小组可以根据磋商文件</w:t>
      </w:r>
      <w:r>
        <w:rPr>
          <w:spacing w:val="-10"/>
          <w:sz w:val="24"/>
        </w:rPr>
        <w:t>和磋商情况实质性变动采购需求中的技术、服务要求以及合同草案条款，但不得</w:t>
      </w:r>
      <w:r>
        <w:rPr>
          <w:spacing w:val="-14"/>
          <w:sz w:val="24"/>
        </w:rPr>
        <w:t>变动磋商文件中的其他内容。实质性变动的内容，须经采购人代表确认。对磋商</w:t>
      </w:r>
      <w:r>
        <w:rPr>
          <w:spacing w:val="-18"/>
          <w:sz w:val="24"/>
        </w:rPr>
        <w:t>文件作出的实质性变动是磋商文件的有效组成部分，磋商小组应当及时以书面形式同时通知所有参加磋商的供应商。</w:t>
      </w:r>
    </w:p>
    <w:p>
      <w:pPr>
        <w:pStyle w:val="BodyText"/>
        <w:spacing w:line="364" w:lineRule="auto" w:before="4"/>
        <w:ind w:left="1397" w:right="1326" w:firstLine="480"/>
        <w:jc w:val="both"/>
      </w:pPr>
      <w:r>
        <w:rPr/>
        <w:t>供应商应当按照磋商文件的变动情况和磋商小组的要求重新提交响应文件， 并由其法定代表人或授权代表签字或者加盖公章。</w:t>
      </w:r>
    </w:p>
    <w:p>
      <w:pPr>
        <w:pStyle w:val="ListParagraph"/>
        <w:numPr>
          <w:ilvl w:val="1"/>
          <w:numId w:val="21"/>
        </w:numPr>
        <w:tabs>
          <w:tab w:pos="2420" w:val="left" w:leader="none"/>
        </w:tabs>
        <w:spacing w:line="364" w:lineRule="auto" w:before="1" w:after="0"/>
        <w:ind w:left="1397" w:right="1415" w:firstLine="480"/>
        <w:jc w:val="both"/>
        <w:rPr>
          <w:sz w:val="24"/>
        </w:rPr>
      </w:pPr>
      <w:r>
        <w:rPr>
          <w:sz w:val="24"/>
        </w:rPr>
        <w:t>磋商文件能够详细列明采购标的的技术、服务要求的，磋商结束后， </w:t>
      </w:r>
      <w:r>
        <w:rPr>
          <w:spacing w:val="-3"/>
          <w:sz w:val="24"/>
        </w:rPr>
        <w:t>磋商小组应当要求所有实质性响应的供应商在规定时间内提交最后报价，提交最</w:t>
      </w:r>
      <w:r>
        <w:rPr>
          <w:spacing w:val="-8"/>
          <w:sz w:val="24"/>
        </w:rPr>
        <w:t>后报价的供应商不得少于 </w:t>
      </w:r>
      <w:r>
        <w:rPr>
          <w:sz w:val="24"/>
        </w:rPr>
        <w:t>3</w:t>
      </w:r>
      <w:r>
        <w:rPr>
          <w:spacing w:val="-20"/>
          <w:sz w:val="24"/>
        </w:rPr>
        <w:t> 家。</w:t>
      </w:r>
    </w:p>
    <w:p>
      <w:pPr>
        <w:pStyle w:val="BodyText"/>
        <w:spacing w:line="364" w:lineRule="auto" w:before="2"/>
        <w:ind w:left="1397" w:right="1415" w:firstLine="480"/>
        <w:jc w:val="both"/>
      </w:pPr>
      <w:r>
        <w:rPr>
          <w:spacing w:val="-5"/>
        </w:rPr>
        <w:t>磋商文件不能详细列明采购标的的技术、服务要求，需经磋商由供应商提供</w:t>
      </w:r>
      <w:r>
        <w:rPr>
          <w:spacing w:val="-11"/>
        </w:rPr>
        <w:t>最终设计方案或解决方案的，磋商结束后，磋商小组应当按照少数服从多数的原</w:t>
      </w:r>
      <w:r>
        <w:rPr>
          <w:spacing w:val="-20"/>
        </w:rPr>
        <w:t>则投票推荐 </w:t>
      </w:r>
      <w:r>
        <w:rPr/>
        <w:t>3</w:t>
      </w:r>
      <w:r>
        <w:rPr>
          <w:spacing w:val="-13"/>
        </w:rPr>
        <w:t> 家以上供应商的设计方案或者解决方案，并要求其在规定时间内提交最后报价。</w:t>
      </w:r>
    </w:p>
    <w:p>
      <w:pPr>
        <w:pStyle w:val="BodyText"/>
        <w:spacing w:line="364" w:lineRule="auto" w:before="2"/>
        <w:ind w:left="1397" w:right="1415" w:firstLine="480"/>
        <w:jc w:val="both"/>
      </w:pPr>
      <w:r>
        <w:rPr>
          <w:spacing w:val="1"/>
        </w:rPr>
        <w:t>经磋商小组认定属于市场竞争不充分的科研项目或者需要扶持的科技成果</w:t>
      </w:r>
      <w:r>
        <w:rPr>
          <w:spacing w:val="-9"/>
        </w:rPr>
        <w:t>转化项目的，提交最后报价的供应商可以为 </w:t>
      </w:r>
      <w:r>
        <w:rPr/>
        <w:t>2</w:t>
      </w:r>
      <w:r>
        <w:rPr>
          <w:spacing w:val="-11"/>
        </w:rPr>
        <w:t> 家。采用竞争性磋商采购方式采购</w:t>
      </w:r>
      <w:r>
        <w:rPr>
          <w:spacing w:val="-3"/>
        </w:rPr>
        <w:t>的政府购买服务项目</w:t>
      </w:r>
      <w:r>
        <w:rPr/>
        <w:t>（含政府和社会资本合作项目</w:t>
      </w:r>
      <w:r>
        <w:rPr>
          <w:spacing w:val="-120"/>
        </w:rPr>
        <w:t>）</w:t>
      </w:r>
      <w:r>
        <w:rPr/>
        <w:t>，在采购过程中符合要求的供应商（社会资本）</w:t>
      </w:r>
      <w:r>
        <w:rPr>
          <w:spacing w:val="-20"/>
        </w:rPr>
        <w:t>只有 </w:t>
      </w:r>
      <w:r>
        <w:rPr/>
        <w:t>2</w:t>
      </w:r>
      <w:r>
        <w:rPr>
          <w:spacing w:val="-8"/>
        </w:rPr>
        <w:t> 家的，竞争性磋商采购活动可以继续进行。</w:t>
      </w:r>
    </w:p>
    <w:p>
      <w:pPr>
        <w:pStyle w:val="BodyText"/>
        <w:spacing w:before="2"/>
        <w:ind w:left="1877"/>
      </w:pPr>
      <w:r>
        <w:rPr/>
        <w:t>最后报价是供应商响应文件的有效组成部分。</w:t>
      </w:r>
    </w:p>
    <w:p>
      <w:pPr>
        <w:pStyle w:val="Heading7"/>
        <w:numPr>
          <w:ilvl w:val="1"/>
          <w:numId w:val="21"/>
        </w:numPr>
        <w:tabs>
          <w:tab w:pos="2466" w:val="left" w:leader="none"/>
        </w:tabs>
        <w:spacing w:line="364" w:lineRule="auto" w:before="161" w:after="0"/>
        <w:ind w:left="1397" w:right="1384" w:firstLine="523"/>
        <w:jc w:val="both"/>
      </w:pPr>
      <w:r>
        <w:rPr/>
        <w:t>在磋商内容不作实质性变更及重大调整的前提下，供应商最后报价不得高于公开的报价，否则将视为重大偏离并导致报价被拒绝。</w:t>
      </w:r>
    </w:p>
    <w:p>
      <w:pPr>
        <w:pStyle w:val="ListParagraph"/>
        <w:numPr>
          <w:ilvl w:val="1"/>
          <w:numId w:val="21"/>
        </w:numPr>
        <w:tabs>
          <w:tab w:pos="2420" w:val="left" w:leader="none"/>
        </w:tabs>
        <w:spacing w:line="364" w:lineRule="auto" w:before="1" w:after="0"/>
        <w:ind w:left="1397" w:right="1326" w:firstLine="480"/>
        <w:jc w:val="both"/>
        <w:rPr>
          <w:sz w:val="24"/>
        </w:rPr>
      </w:pPr>
      <w:r>
        <w:rPr>
          <w:sz w:val="24"/>
        </w:rPr>
        <w:t>已提交响应文件的供应商，在提交最终报价之前，可以根据磋商情况退出磋商。采购人、采购代理机构按前述规定退还退出磋商的供应商的保证金。</w:t>
      </w:r>
    </w:p>
    <w:p>
      <w:pPr>
        <w:spacing w:after="0" w:line="364" w:lineRule="auto"/>
        <w:jc w:val="both"/>
        <w:rPr>
          <w:sz w:val="24"/>
        </w:rPr>
        <w:sectPr>
          <w:pgSz w:w="11910" w:h="16840"/>
          <w:pgMar w:header="575" w:footer="1200" w:top="1380" w:bottom="1380" w:left="400" w:right="380"/>
        </w:sectPr>
      </w:pPr>
    </w:p>
    <w:p>
      <w:pPr>
        <w:pStyle w:val="ListParagraph"/>
        <w:numPr>
          <w:ilvl w:val="1"/>
          <w:numId w:val="21"/>
        </w:numPr>
        <w:tabs>
          <w:tab w:pos="2420" w:val="left" w:leader="none"/>
        </w:tabs>
        <w:spacing w:line="364" w:lineRule="auto" w:before="135" w:after="0"/>
        <w:ind w:left="1397" w:right="1415" w:firstLine="480"/>
        <w:jc w:val="both"/>
        <w:rPr>
          <w:sz w:val="24"/>
        </w:rPr>
      </w:pPr>
      <w:r>
        <w:rPr>
          <w:sz w:val="24"/>
        </w:rPr>
        <w:t>磋商小组依法独立评审，严格遵守评审工作纪律。磋商小组根据全体</w:t>
      </w:r>
      <w:r>
        <w:rPr>
          <w:spacing w:val="-4"/>
          <w:sz w:val="24"/>
        </w:rPr>
        <w:t>评审成员签字的原始评审记录和评审结果编写磋商报告，对需要共同认定的事项</w:t>
      </w:r>
      <w:r>
        <w:rPr>
          <w:spacing w:val="-10"/>
          <w:sz w:val="24"/>
        </w:rPr>
        <w:t>存在争议的，应当按照少数服从多数的原则作出结论。持不同意见的磋商小组成员应当在磋商报告上签署不同意见及理由，否则视为同意磋商报告。</w:t>
      </w:r>
    </w:p>
    <w:p>
      <w:pPr>
        <w:pStyle w:val="ListParagraph"/>
        <w:numPr>
          <w:ilvl w:val="1"/>
          <w:numId w:val="21"/>
        </w:numPr>
        <w:tabs>
          <w:tab w:pos="2420" w:val="left" w:leader="none"/>
        </w:tabs>
        <w:spacing w:line="364" w:lineRule="auto" w:before="3" w:after="0"/>
        <w:ind w:left="1397" w:right="1415" w:firstLine="480"/>
        <w:jc w:val="both"/>
        <w:rPr>
          <w:sz w:val="24"/>
        </w:rPr>
      </w:pPr>
      <w:r>
        <w:rPr>
          <w:sz w:val="24"/>
        </w:rPr>
        <w:t>节能、环保政策执行以及中小微型企业、监狱企业、促进残疾人就业</w:t>
      </w:r>
      <w:r>
        <w:rPr>
          <w:spacing w:val="-4"/>
          <w:sz w:val="24"/>
        </w:rPr>
        <w:t>等政府采购有关政策要求分别按照磋商文件第二部分“供应商须知前附表”中第</w:t>
      </w:r>
    </w:p>
    <w:p>
      <w:pPr>
        <w:pStyle w:val="ListParagraph"/>
        <w:numPr>
          <w:ilvl w:val="0"/>
          <w:numId w:val="10"/>
        </w:numPr>
        <w:tabs>
          <w:tab w:pos="1698" w:val="left" w:leader="none"/>
        </w:tabs>
        <w:spacing w:line="364" w:lineRule="auto" w:before="1" w:after="0"/>
        <w:ind w:left="1397" w:right="1415" w:firstLine="0"/>
        <w:jc w:val="left"/>
        <w:rPr>
          <w:sz w:val="24"/>
        </w:rPr>
      </w:pPr>
      <w:r>
        <w:rPr>
          <w:spacing w:val="-19"/>
          <w:sz w:val="24"/>
        </w:rPr>
        <w:t>项、第 </w:t>
      </w:r>
      <w:r>
        <w:rPr>
          <w:sz w:val="24"/>
        </w:rPr>
        <w:t>15</w:t>
      </w:r>
      <w:r>
        <w:rPr>
          <w:spacing w:val="-10"/>
          <w:sz w:val="24"/>
        </w:rPr>
        <w:t> 项规定。因落实政府采购政策进行价格调整的，以调整后的价格计算磋商基准价和报价。</w:t>
      </w:r>
    </w:p>
    <w:p>
      <w:pPr>
        <w:pStyle w:val="BodyText"/>
        <w:spacing w:line="364" w:lineRule="auto" w:before="1"/>
        <w:ind w:left="1397" w:right="1415" w:firstLine="480"/>
        <w:jc w:val="both"/>
      </w:pPr>
      <w:r>
        <w:rPr>
          <w:spacing w:val="-6"/>
        </w:rPr>
        <w:t>磋商小组认定环保产品、节能产品和小型、微型企业、监狱企业、残疾人福利性单位及相应产品报价后，供应商相应产品政策计算公式如下：</w:t>
      </w:r>
    </w:p>
    <w:p>
      <w:pPr>
        <w:pStyle w:val="BodyText"/>
        <w:spacing w:before="1"/>
        <w:ind w:left="1877"/>
      </w:pPr>
      <w:r>
        <w:rPr/>
        <w:t>1）产品价格扣除（以价格扣除后的供应商报价作为评审依据）</w:t>
      </w:r>
    </w:p>
    <w:p>
      <w:pPr>
        <w:pStyle w:val="BodyText"/>
        <w:spacing w:line="364" w:lineRule="auto" w:before="161"/>
        <w:ind w:left="1397" w:right="1415" w:firstLine="480"/>
        <w:jc w:val="both"/>
      </w:pPr>
      <w:r>
        <w:rPr>
          <w:spacing w:val="-10"/>
        </w:rPr>
        <w:t>小、微型企业产品和监狱企业产品价格扣除后的供应商报价=供应商总报价- 小、微型企业产品报价*扣除幅度-监狱企业产品报价*扣除幅度。</w:t>
      </w:r>
    </w:p>
    <w:p>
      <w:pPr>
        <w:pStyle w:val="BodyText"/>
        <w:spacing w:line="364" w:lineRule="auto" w:before="1"/>
        <w:ind w:left="1397" w:right="1415" w:firstLine="480"/>
        <w:jc w:val="both"/>
      </w:pPr>
      <w:r>
        <w:rPr>
          <w:spacing w:val="-7"/>
        </w:rPr>
        <w:t>残疾人福利性单位视同小型、微型企业，享受促进中小企业发展的政府采购政策，如属于小型、微型企业的不重复享受政策。</w:t>
      </w:r>
    </w:p>
    <w:p>
      <w:pPr>
        <w:pStyle w:val="BodyText"/>
        <w:spacing w:before="1"/>
        <w:ind w:left="1877"/>
      </w:pPr>
      <w:r>
        <w:rPr/>
        <w:t>2）环保节能扶持（供应商最终得分中予以加分）</w:t>
      </w:r>
    </w:p>
    <w:p>
      <w:pPr>
        <w:pStyle w:val="BodyText"/>
        <w:spacing w:line="364" w:lineRule="auto" w:before="161"/>
        <w:ind w:left="1877" w:right="2046"/>
        <w:jc w:val="both"/>
      </w:pPr>
      <w:r>
        <w:rPr/>
        <w:t>环保产品价格分加分=（环保产品报价/总报价）*价格分*加分幅度； 环保产品技术分加分=（环保产品报价/总报价）*技术分*加分幅度； 节能产品价格分加分=（节能产品报价/总报价）*价格分*加分幅度； 节能产品技术分加分=（节能产品报价/总报价）*技术分*加分幅度。</w:t>
      </w:r>
    </w:p>
    <w:p>
      <w:pPr>
        <w:pStyle w:val="Heading7"/>
      </w:pPr>
      <w:r>
        <w:rPr/>
        <w:t>25.确定成交供应商</w:t>
      </w:r>
    </w:p>
    <w:p>
      <w:pPr>
        <w:pStyle w:val="BodyText"/>
        <w:spacing w:line="364" w:lineRule="auto" w:before="160"/>
        <w:ind w:left="1397" w:right="1415" w:firstLine="480"/>
        <w:jc w:val="both"/>
      </w:pPr>
      <w:r>
        <w:rPr/>
        <w:t>25.1</w:t>
      </w:r>
      <w:r>
        <w:rPr>
          <w:spacing w:val="-4"/>
        </w:rPr>
        <w:t> 磋商小组应当从质量和服务均能满足采购文件实质性响应要求的供应</w:t>
      </w:r>
      <w:r>
        <w:rPr>
          <w:spacing w:val="-6"/>
        </w:rPr>
        <w:t>商中，严格按照磋商文件第二部分“供应商须知前附表”中第 </w:t>
      </w:r>
      <w:r>
        <w:rPr/>
        <w:t>16</w:t>
      </w:r>
      <w:r>
        <w:rPr>
          <w:spacing w:val="-9"/>
        </w:rPr>
        <w:t> 项规定，根据</w:t>
      </w:r>
      <w:r>
        <w:rPr/>
        <w:t>最后报价由低到高的顺序进行排序并依序推荐成交候选供应商、确定成交供应商。</w:t>
      </w:r>
    </w:p>
    <w:p>
      <w:pPr>
        <w:pStyle w:val="Heading7"/>
        <w:spacing w:before="3"/>
      </w:pPr>
      <w:r>
        <w:rPr/>
        <w:t>26.评审过程要求</w:t>
      </w:r>
    </w:p>
    <w:p>
      <w:pPr>
        <w:pStyle w:val="ListParagraph"/>
        <w:numPr>
          <w:ilvl w:val="1"/>
          <w:numId w:val="22"/>
        </w:numPr>
        <w:tabs>
          <w:tab w:pos="2420" w:val="left" w:leader="none"/>
        </w:tabs>
        <w:spacing w:line="364" w:lineRule="auto" w:before="160" w:after="0"/>
        <w:ind w:left="1397" w:right="1415" w:firstLine="480"/>
        <w:jc w:val="both"/>
        <w:rPr>
          <w:sz w:val="24"/>
        </w:rPr>
      </w:pPr>
      <w:r>
        <w:rPr>
          <w:sz w:val="24"/>
        </w:rPr>
        <w:t>公开报价之后，直到签订合同止，凡是属于审查、澄清、评价和比较报价的有关资料以及定标意向等，均不向供应商或者其他与评审无关的人员透露。</w:t>
      </w:r>
    </w:p>
    <w:p>
      <w:pPr>
        <w:spacing w:after="0" w:line="364" w:lineRule="auto"/>
        <w:jc w:val="both"/>
        <w:rPr>
          <w:sz w:val="24"/>
        </w:rPr>
        <w:sectPr>
          <w:footerReference w:type="default" r:id="rId17"/>
          <w:pgSz w:w="11910" w:h="16840"/>
          <w:pgMar w:footer="1200" w:header="575" w:top="1380" w:bottom="1380" w:left="400" w:right="380"/>
          <w:pgNumType w:start="30"/>
        </w:sectPr>
      </w:pPr>
    </w:p>
    <w:p>
      <w:pPr>
        <w:pStyle w:val="ListParagraph"/>
        <w:numPr>
          <w:ilvl w:val="1"/>
          <w:numId w:val="22"/>
        </w:numPr>
        <w:tabs>
          <w:tab w:pos="2420" w:val="left" w:leader="none"/>
        </w:tabs>
        <w:spacing w:line="364" w:lineRule="auto" w:before="135" w:after="0"/>
        <w:ind w:left="1397" w:right="1415" w:firstLine="480"/>
        <w:jc w:val="both"/>
        <w:rPr>
          <w:sz w:val="24"/>
        </w:rPr>
      </w:pPr>
      <w:r>
        <w:rPr>
          <w:sz w:val="24"/>
        </w:rPr>
        <w:t>在确定成交供应商之前，供应商试图在响应文件审查、澄清、比较和评审时对磋商小组、采购人和采购代理机构施加任何影响都可能导致其报价无效。</w:t>
      </w:r>
    </w:p>
    <w:p>
      <w:pPr>
        <w:pStyle w:val="ListParagraph"/>
        <w:numPr>
          <w:ilvl w:val="1"/>
          <w:numId w:val="22"/>
        </w:numPr>
        <w:tabs>
          <w:tab w:pos="2478" w:val="left" w:leader="none"/>
        </w:tabs>
        <w:spacing w:line="364" w:lineRule="auto" w:before="2" w:after="0"/>
        <w:ind w:left="1397" w:right="1295" w:firstLine="480"/>
        <w:jc w:val="left"/>
        <w:rPr>
          <w:sz w:val="24"/>
        </w:rPr>
      </w:pPr>
      <w:r>
        <w:rPr>
          <w:spacing w:val="-6"/>
          <w:sz w:val="24"/>
        </w:rPr>
        <w:t>评标委员会发现招标文件存在歧义、重大缺陷导致评标工作无法进行， </w:t>
      </w:r>
      <w:r>
        <w:rPr>
          <w:spacing w:val="-10"/>
          <w:sz w:val="24"/>
        </w:rPr>
        <w:t>或者招标文件内容违反国家有关强制性规定的，应当停止评标工作，与采购人或</w:t>
      </w:r>
      <w:r>
        <w:rPr>
          <w:spacing w:val="-14"/>
          <w:sz w:val="24"/>
        </w:rPr>
        <w:t>者采购代理机构沟通并作书面记录。采购人或者采购代理机构确认后，应当修改招标文件，重新组织采购活动。</w:t>
      </w:r>
    </w:p>
    <w:p>
      <w:pPr>
        <w:pStyle w:val="ListParagraph"/>
        <w:numPr>
          <w:ilvl w:val="1"/>
          <w:numId w:val="22"/>
        </w:numPr>
        <w:tabs>
          <w:tab w:pos="2420" w:val="left" w:leader="none"/>
        </w:tabs>
        <w:spacing w:line="364" w:lineRule="auto" w:before="2" w:after="0"/>
        <w:ind w:left="1397" w:right="1415" w:firstLine="480"/>
        <w:jc w:val="left"/>
        <w:rPr>
          <w:sz w:val="24"/>
        </w:rPr>
      </w:pPr>
      <w:r>
        <w:rPr>
          <w:sz w:val="24"/>
        </w:rPr>
        <w:t>电子报价、评审如出现下列情形，导致网上开评标系统无法正常运行或无法正常评审时，应采取应急措施。</w:t>
      </w:r>
    </w:p>
    <w:p>
      <w:pPr>
        <w:pStyle w:val="BodyText"/>
        <w:spacing w:before="2"/>
        <w:ind w:left="1877"/>
      </w:pPr>
      <w:r>
        <w:rPr/>
        <w:t>1）系统服务器发生故障，无法访问或无法使用系统；</w:t>
      </w:r>
    </w:p>
    <w:p>
      <w:pPr>
        <w:pStyle w:val="BodyText"/>
        <w:spacing w:before="160"/>
        <w:ind w:left="1877"/>
      </w:pPr>
      <w:r>
        <w:rPr/>
        <w:t>2）系统的软件或数据库出现错误，不能进行正常操作；</w:t>
      </w:r>
    </w:p>
    <w:p>
      <w:pPr>
        <w:pStyle w:val="BodyText"/>
        <w:spacing w:before="161"/>
        <w:ind w:left="1877"/>
      </w:pPr>
      <w:r>
        <w:rPr/>
        <w:t>3）系统发现有安全漏洞，存在潜在的泄密危险；</w:t>
      </w:r>
    </w:p>
    <w:p>
      <w:pPr>
        <w:pStyle w:val="BodyText"/>
        <w:spacing w:before="160"/>
        <w:ind w:left="1877"/>
      </w:pPr>
      <w:r>
        <w:rPr/>
        <w:t>4）病毒发作或受到外来病毒的攻击；</w:t>
      </w:r>
    </w:p>
    <w:p>
      <w:pPr>
        <w:pStyle w:val="BodyText"/>
        <w:spacing w:before="161"/>
        <w:ind w:left="1877"/>
      </w:pPr>
      <w:r>
        <w:rPr/>
        <w:t>5）出现其他不可抗拒的客观原因造成网上开评标系统无法正常使用。</w:t>
      </w:r>
    </w:p>
    <w:p>
      <w:pPr>
        <w:pStyle w:val="BodyText"/>
        <w:spacing w:line="364" w:lineRule="auto" w:before="160"/>
        <w:ind w:left="1397" w:right="1326" w:firstLine="480"/>
      </w:pPr>
      <w:r>
        <w:rPr/>
        <w:t>出现上述情况时，应对未公开报价的暂停公开报价。已在系统内公开报价、</w:t>
      </w:r>
      <w:r>
        <w:rPr>
          <w:spacing w:val="-8"/>
        </w:rPr>
        <w:t>磋商评审的立即停止。采取应急措施时，必须对原有资料及信息作出妥善保密处理。</w:t>
      </w:r>
    </w:p>
    <w:p>
      <w:pPr>
        <w:pStyle w:val="Heading7"/>
      </w:pPr>
      <w:r>
        <w:rPr/>
        <w:t>27.供应商瑕疵滞后发现的处理规则</w:t>
      </w:r>
    </w:p>
    <w:p>
      <w:pPr>
        <w:pStyle w:val="BodyText"/>
        <w:spacing w:line="364" w:lineRule="auto" w:before="160"/>
        <w:ind w:left="1397" w:right="1415" w:firstLine="480"/>
        <w:jc w:val="both"/>
      </w:pPr>
      <w:r>
        <w:rPr/>
        <w:t>27.1</w:t>
      </w:r>
      <w:r>
        <w:rPr>
          <w:spacing w:val="-4"/>
        </w:rPr>
        <w:t> 无论基于何种原因，各项本应作拒绝或无效报价处理的情形即便未被</w:t>
      </w:r>
      <w:r>
        <w:rPr>
          <w:spacing w:val="-9"/>
        </w:rPr>
        <w:t>及时发现而使该供应商进入初审、综合评审或其他后续程序，包括已经签订合同</w:t>
      </w:r>
      <w:r>
        <w:rPr>
          <w:spacing w:val="-11"/>
        </w:rPr>
        <w:t>的情形，一旦该供应商被拒绝或此前评议结果被取消，其现有的位置将被其他供应商依序替代，相关的一切损失均由该供应商承担。</w:t>
      </w:r>
    </w:p>
    <w:p>
      <w:pPr>
        <w:pStyle w:val="Heading7"/>
        <w:spacing w:before="3"/>
      </w:pPr>
      <w:r>
        <w:rPr/>
        <w:t>28.采购项目废标</w:t>
      </w:r>
    </w:p>
    <w:p>
      <w:pPr>
        <w:pStyle w:val="ListParagraph"/>
        <w:numPr>
          <w:ilvl w:val="1"/>
          <w:numId w:val="23"/>
        </w:numPr>
        <w:tabs>
          <w:tab w:pos="2420" w:val="left" w:leader="none"/>
        </w:tabs>
        <w:spacing w:line="364" w:lineRule="auto" w:before="160" w:after="0"/>
        <w:ind w:left="1397" w:right="1415" w:firstLine="480"/>
        <w:jc w:val="left"/>
        <w:rPr>
          <w:sz w:val="24"/>
        </w:rPr>
      </w:pPr>
      <w:r>
        <w:rPr>
          <w:sz w:val="24"/>
        </w:rPr>
        <w:t>在磋商过程中，磋商小组发现有下列情形之一的，应对采购项目予以废标，重新开展采购活动：</w:t>
      </w:r>
    </w:p>
    <w:p>
      <w:pPr>
        <w:pStyle w:val="BodyText"/>
        <w:spacing w:before="1"/>
        <w:ind w:left="1877"/>
      </w:pPr>
      <w:r>
        <w:rPr/>
        <w:t>1）因情况变化，不再符合规定的竞争性磋商采购方式适用情形的；</w:t>
      </w:r>
    </w:p>
    <w:p>
      <w:pPr>
        <w:pStyle w:val="BodyText"/>
        <w:spacing w:before="161"/>
        <w:ind w:left="1875"/>
      </w:pPr>
      <w:r>
        <w:rPr/>
        <w:t>2）出现影响采购公正的违法、违规行为的；</w:t>
      </w:r>
    </w:p>
    <w:p>
      <w:pPr>
        <w:pStyle w:val="BodyText"/>
        <w:spacing w:before="160"/>
        <w:ind w:left="1877"/>
      </w:pPr>
      <w:r>
        <w:rPr/>
        <w:t>3）除上述第 24.2 条第三款规定的情形外，在采购过程中符合要求的供应商</w:t>
      </w:r>
    </w:p>
    <w:p>
      <w:pPr>
        <w:pStyle w:val="BodyText"/>
        <w:spacing w:before="161"/>
        <w:ind w:left="1397"/>
      </w:pPr>
      <w:r>
        <w:rPr/>
        <w:t>或者最后报价未超过采购预算的供应商不足 3 家的。</w:t>
      </w:r>
    </w:p>
    <w:p>
      <w:pPr>
        <w:spacing w:after="0"/>
        <w:sectPr>
          <w:pgSz w:w="11910" w:h="16840"/>
          <w:pgMar w:header="575" w:footer="1200" w:top="1380" w:bottom="1380" w:left="400" w:right="380"/>
        </w:sectPr>
      </w:pPr>
    </w:p>
    <w:p>
      <w:pPr>
        <w:pStyle w:val="ListParagraph"/>
        <w:numPr>
          <w:ilvl w:val="1"/>
          <w:numId w:val="23"/>
        </w:numPr>
        <w:tabs>
          <w:tab w:pos="2478" w:val="left" w:leader="none"/>
        </w:tabs>
        <w:spacing w:line="364" w:lineRule="auto" w:before="135" w:after="0"/>
        <w:ind w:left="1397" w:right="1415" w:firstLine="480"/>
        <w:jc w:val="both"/>
        <w:rPr>
          <w:sz w:val="24"/>
        </w:rPr>
      </w:pPr>
      <w:r>
        <w:rPr>
          <w:sz w:val="24"/>
        </w:rPr>
        <w:t>采购过程中符合要求的供应商（社会资本）</w:t>
      </w:r>
      <w:r>
        <w:rPr>
          <w:spacing w:val="-17"/>
          <w:sz w:val="24"/>
        </w:rPr>
        <w:t>只有 </w:t>
      </w:r>
      <w:r>
        <w:rPr>
          <w:sz w:val="24"/>
        </w:rPr>
        <w:t>1</w:t>
      </w:r>
      <w:r>
        <w:rPr>
          <w:spacing w:val="-8"/>
          <w:sz w:val="24"/>
        </w:rPr>
        <w:t> 家的，采购人</w:t>
      </w:r>
      <w:r>
        <w:rPr>
          <w:sz w:val="24"/>
        </w:rPr>
        <w:t>（项目实施机构</w:t>
      </w:r>
      <w:r>
        <w:rPr>
          <w:spacing w:val="-46"/>
          <w:sz w:val="24"/>
        </w:rPr>
        <w:t>）</w:t>
      </w:r>
      <w:r>
        <w:rPr>
          <w:spacing w:val="-2"/>
          <w:sz w:val="24"/>
        </w:rPr>
        <w:t>或者采购代理机构应当终止竞争性磋商采购活动，发布项目终止公告并说明原因，重新开展采购活动。</w:t>
      </w:r>
    </w:p>
    <w:p>
      <w:pPr>
        <w:pStyle w:val="ListParagraph"/>
        <w:numPr>
          <w:ilvl w:val="1"/>
          <w:numId w:val="23"/>
        </w:numPr>
        <w:tabs>
          <w:tab w:pos="2420" w:val="left" w:leader="none"/>
        </w:tabs>
        <w:spacing w:line="364" w:lineRule="auto" w:before="2" w:after="0"/>
        <w:ind w:left="1397" w:right="1415" w:firstLine="480"/>
        <w:jc w:val="both"/>
        <w:rPr>
          <w:sz w:val="24"/>
        </w:rPr>
      </w:pPr>
      <w:r>
        <w:rPr>
          <w:sz w:val="24"/>
        </w:rPr>
        <w:t>在采购活动中因重大变故，采购任务取消的，采购人或者采购代理机</w:t>
      </w:r>
      <w:r>
        <w:rPr>
          <w:spacing w:val="-7"/>
          <w:sz w:val="24"/>
        </w:rPr>
        <w:t>构应当终止采购活动，通知所有参加采购活动的供应商，并将项目实施情况和采购任务取消原因报送本级财政部门。</w:t>
      </w:r>
    </w:p>
    <w:p>
      <w:pPr>
        <w:pStyle w:val="Heading7"/>
      </w:pPr>
      <w:r>
        <w:rPr/>
        <w:t>八、履约保证金</w:t>
      </w:r>
    </w:p>
    <w:p>
      <w:pPr>
        <w:pStyle w:val="Heading7"/>
        <w:spacing w:before="160"/>
      </w:pPr>
      <w:r>
        <w:rPr/>
        <w:t>29.履约保证金</w:t>
      </w:r>
    </w:p>
    <w:p>
      <w:pPr>
        <w:pStyle w:val="ListParagraph"/>
        <w:numPr>
          <w:ilvl w:val="1"/>
          <w:numId w:val="24"/>
        </w:numPr>
        <w:tabs>
          <w:tab w:pos="2420" w:val="left" w:leader="none"/>
        </w:tabs>
        <w:spacing w:line="364" w:lineRule="auto" w:before="161" w:after="0"/>
        <w:ind w:left="1397" w:right="1415" w:firstLine="480"/>
        <w:jc w:val="both"/>
        <w:rPr>
          <w:sz w:val="24"/>
        </w:rPr>
      </w:pPr>
      <w:r>
        <w:rPr>
          <w:sz w:val="24"/>
        </w:rPr>
        <w:t>成交供应商应在成交公告发布后，按照磋商文件第二部分“供应商须</w:t>
      </w:r>
      <w:r>
        <w:rPr>
          <w:spacing w:val="-8"/>
          <w:sz w:val="24"/>
        </w:rPr>
        <w:t>知前附表”中第 </w:t>
      </w:r>
      <w:r>
        <w:rPr>
          <w:sz w:val="24"/>
        </w:rPr>
        <w:t>17</w:t>
      </w:r>
      <w:r>
        <w:rPr>
          <w:spacing w:val="-8"/>
          <w:sz w:val="24"/>
        </w:rPr>
        <w:t> 项规定及时足额交纳履约保证金。</w:t>
      </w:r>
    </w:p>
    <w:p>
      <w:pPr>
        <w:pStyle w:val="ListParagraph"/>
        <w:numPr>
          <w:ilvl w:val="1"/>
          <w:numId w:val="24"/>
        </w:numPr>
        <w:tabs>
          <w:tab w:pos="2420" w:val="left" w:leader="none"/>
        </w:tabs>
        <w:spacing w:line="364" w:lineRule="auto" w:before="1" w:after="0"/>
        <w:ind w:left="1397" w:right="1415" w:firstLine="480"/>
        <w:jc w:val="both"/>
        <w:rPr>
          <w:sz w:val="24"/>
        </w:rPr>
      </w:pPr>
      <w:r>
        <w:rPr>
          <w:sz w:val="24"/>
        </w:rPr>
        <w:t>履约保证金在项目完成且验收合格无质量问题后原路返还。成交供应</w:t>
      </w:r>
      <w:r>
        <w:rPr>
          <w:spacing w:val="-12"/>
          <w:sz w:val="24"/>
        </w:rPr>
        <w:t>商提交《邹平县政府采购项目履约保证金退付材料》</w:t>
      </w:r>
      <w:r>
        <w:rPr>
          <w:spacing w:val="-15"/>
          <w:sz w:val="24"/>
        </w:rPr>
        <w:t>、《邹平县政府采购项目验收</w:t>
      </w:r>
      <w:r>
        <w:rPr>
          <w:spacing w:val="-66"/>
          <w:sz w:val="24"/>
        </w:rPr>
        <w:t>报告》</w:t>
      </w:r>
      <w:r>
        <w:rPr>
          <w:sz w:val="24"/>
        </w:rPr>
        <w:t>（滨州邹平县公共资源交易中心网站→下载中心→政府采购</w:t>
      </w:r>
      <w:r>
        <w:rPr>
          <w:spacing w:val="-44"/>
          <w:sz w:val="24"/>
        </w:rPr>
        <w:t>）</w:t>
      </w:r>
      <w:r>
        <w:rPr>
          <w:spacing w:val="-15"/>
          <w:sz w:val="24"/>
        </w:rPr>
        <w:t>备案后 </w:t>
      </w:r>
      <w:r>
        <w:rPr>
          <w:sz w:val="24"/>
        </w:rPr>
        <w:t>20</w:t>
      </w:r>
      <w:r>
        <w:rPr>
          <w:spacing w:val="-30"/>
          <w:sz w:val="24"/>
        </w:rPr>
        <w:t> 个工作日内退还。</w:t>
      </w:r>
    </w:p>
    <w:p>
      <w:pPr>
        <w:pStyle w:val="Heading7"/>
      </w:pPr>
      <w:r>
        <w:rPr/>
        <w:t>九、代理服务费、公证费</w:t>
      </w:r>
    </w:p>
    <w:p>
      <w:pPr>
        <w:pStyle w:val="Heading7"/>
        <w:spacing w:before="161"/>
      </w:pPr>
      <w:r>
        <w:rPr/>
        <w:t>30.代理服务费、公证费</w:t>
      </w:r>
    </w:p>
    <w:p>
      <w:pPr>
        <w:pStyle w:val="BodyText"/>
        <w:spacing w:line="364" w:lineRule="auto" w:before="160"/>
        <w:ind w:left="1397" w:right="1415" w:firstLine="470"/>
        <w:jc w:val="both"/>
      </w:pPr>
      <w:r>
        <w:rPr/>
        <w:t>30.1</w:t>
      </w:r>
      <w:r>
        <w:rPr>
          <w:spacing w:val="-4"/>
        </w:rPr>
        <w:t> 代理服务费、公证费按照磋商文件第二部分“供应商须知前附表”中</w:t>
      </w:r>
      <w:r>
        <w:rPr>
          <w:spacing w:val="-32"/>
        </w:rPr>
        <w:t>第 </w:t>
      </w:r>
      <w:r>
        <w:rPr/>
        <w:t>18</w:t>
      </w:r>
      <w:r>
        <w:rPr>
          <w:spacing w:val="-24"/>
        </w:rPr>
        <w:t> 项和第 </w:t>
      </w:r>
      <w:r>
        <w:rPr/>
        <w:t>19</w:t>
      </w:r>
      <w:r>
        <w:rPr>
          <w:spacing w:val="-14"/>
        </w:rPr>
        <w:t> 项的规定由成交供应商交纳，请供应商在测算报价时充分考虑这一因素。</w:t>
      </w:r>
    </w:p>
    <w:p>
      <w:pPr>
        <w:pStyle w:val="Heading7"/>
      </w:pPr>
      <w:r>
        <w:rPr/>
        <w:t>十、签订、备案合同</w:t>
      </w:r>
    </w:p>
    <w:p>
      <w:pPr>
        <w:pStyle w:val="Heading7"/>
        <w:spacing w:before="161"/>
      </w:pPr>
      <w:r>
        <w:rPr/>
        <w:t>31.成交通知</w:t>
      </w:r>
    </w:p>
    <w:p>
      <w:pPr>
        <w:pStyle w:val="ListParagraph"/>
        <w:numPr>
          <w:ilvl w:val="1"/>
          <w:numId w:val="25"/>
        </w:numPr>
        <w:tabs>
          <w:tab w:pos="2420" w:val="left" w:leader="none"/>
        </w:tabs>
        <w:spacing w:line="364" w:lineRule="auto" w:before="160" w:after="0"/>
        <w:ind w:left="1397" w:right="1295" w:firstLine="480"/>
        <w:jc w:val="both"/>
        <w:rPr>
          <w:sz w:val="24"/>
        </w:rPr>
      </w:pPr>
      <w:r>
        <w:rPr>
          <w:sz w:val="24"/>
        </w:rPr>
        <w:t>成交供应商确定后, 采购代理机构将在相关政府采购信息发布媒体上</w:t>
      </w:r>
      <w:r>
        <w:rPr>
          <w:spacing w:val="-9"/>
          <w:sz w:val="24"/>
        </w:rPr>
        <w:t>发布成交公告，并以书面形式向成交供应商发出成交通知书，但该成交结果的有</w:t>
      </w:r>
      <w:r>
        <w:rPr>
          <w:spacing w:val="-12"/>
          <w:sz w:val="24"/>
        </w:rPr>
        <w:t>效性不依赖于未成交供应商是否已经收到该通知。成交供应商应按照上述第 </w:t>
      </w:r>
      <w:r>
        <w:rPr>
          <w:sz w:val="24"/>
        </w:rPr>
        <w:t>29、</w:t>
      </w:r>
    </w:p>
    <w:p>
      <w:pPr>
        <w:pStyle w:val="ListParagraph"/>
        <w:numPr>
          <w:ilvl w:val="0"/>
          <w:numId w:val="24"/>
        </w:numPr>
        <w:tabs>
          <w:tab w:pos="1700" w:val="left" w:leader="none"/>
        </w:tabs>
        <w:spacing w:line="364" w:lineRule="auto" w:before="2" w:after="0"/>
        <w:ind w:left="1397" w:right="1415" w:firstLine="0"/>
        <w:jc w:val="both"/>
        <w:rPr>
          <w:sz w:val="24"/>
        </w:rPr>
      </w:pPr>
      <w:r>
        <w:rPr>
          <w:sz w:val="24"/>
        </w:rPr>
        <w:t>条的规定交纳履约保证金、代理服务费和公证费并经采购代理机构确认后， </w:t>
      </w:r>
      <w:r>
        <w:rPr>
          <w:spacing w:val="-3"/>
          <w:sz w:val="24"/>
        </w:rPr>
        <w:t>委派专人持介绍信或授权书和身份证件前往采购代理机构处领取成交通知书。成</w:t>
      </w:r>
      <w:r>
        <w:rPr>
          <w:spacing w:val="-7"/>
          <w:sz w:val="24"/>
        </w:rPr>
        <w:t>交通知书对采购人和成交供应商具有同等法律效力。成交通知书发出以后，采购人改变成交结果或者成交供应商放弃成交，应当承担相应的法律责任。</w:t>
      </w:r>
    </w:p>
    <w:p>
      <w:pPr>
        <w:pStyle w:val="ListParagraph"/>
        <w:numPr>
          <w:ilvl w:val="1"/>
          <w:numId w:val="25"/>
        </w:numPr>
        <w:tabs>
          <w:tab w:pos="2420" w:val="left" w:leader="none"/>
        </w:tabs>
        <w:spacing w:line="240" w:lineRule="auto" w:before="2" w:after="0"/>
        <w:ind w:left="1397" w:right="0" w:firstLine="480"/>
        <w:jc w:val="left"/>
        <w:rPr>
          <w:sz w:val="24"/>
        </w:rPr>
      </w:pPr>
      <w:r>
        <w:rPr>
          <w:sz w:val="24"/>
        </w:rPr>
        <w:t>采购代理机构对未成交供应商不作未成交原因的解释，但成交结果的</w:t>
      </w:r>
    </w:p>
    <w:p>
      <w:pPr>
        <w:spacing w:after="0" w:line="240" w:lineRule="auto"/>
        <w:jc w:val="left"/>
        <w:rPr>
          <w:sz w:val="24"/>
        </w:rPr>
        <w:sectPr>
          <w:pgSz w:w="11910" w:h="16840"/>
          <w:pgMar w:header="575" w:footer="1200" w:top="1380" w:bottom="1380" w:left="400" w:right="380"/>
        </w:sectPr>
      </w:pPr>
    </w:p>
    <w:p>
      <w:pPr>
        <w:pStyle w:val="BodyText"/>
        <w:spacing w:before="135"/>
        <w:ind w:left="1397"/>
      </w:pPr>
      <w:r>
        <w:rPr/>
        <w:t>有效性不以未成交供应商是否收到相应的通知为前提。</w:t>
      </w:r>
    </w:p>
    <w:p>
      <w:pPr>
        <w:pStyle w:val="ListParagraph"/>
        <w:numPr>
          <w:ilvl w:val="1"/>
          <w:numId w:val="25"/>
        </w:numPr>
        <w:tabs>
          <w:tab w:pos="2418" w:val="left" w:leader="none"/>
        </w:tabs>
        <w:spacing w:line="240" w:lineRule="auto" w:before="161" w:after="0"/>
        <w:ind w:left="2417" w:right="0" w:hanging="540"/>
        <w:jc w:val="left"/>
        <w:rPr>
          <w:sz w:val="24"/>
        </w:rPr>
      </w:pPr>
      <w:r>
        <w:rPr>
          <w:sz w:val="24"/>
        </w:rPr>
        <w:t>成交通知书是合同的组成部分。</w:t>
      </w:r>
    </w:p>
    <w:p>
      <w:pPr>
        <w:pStyle w:val="Heading7"/>
        <w:spacing w:before="160"/>
      </w:pPr>
      <w:r>
        <w:rPr/>
        <w:t>32.签订合同</w:t>
      </w:r>
    </w:p>
    <w:p>
      <w:pPr>
        <w:pStyle w:val="ListParagraph"/>
        <w:numPr>
          <w:ilvl w:val="1"/>
          <w:numId w:val="26"/>
        </w:numPr>
        <w:tabs>
          <w:tab w:pos="2420" w:val="left" w:leader="none"/>
        </w:tabs>
        <w:spacing w:line="364" w:lineRule="auto" w:before="161" w:after="0"/>
        <w:ind w:left="1397" w:right="1415" w:firstLine="480"/>
        <w:jc w:val="both"/>
        <w:rPr>
          <w:sz w:val="24"/>
        </w:rPr>
      </w:pPr>
      <w:r>
        <w:rPr>
          <w:sz w:val="24"/>
        </w:rPr>
        <w:t>成交供应商须按照磋商文件、响应文件及磋商过程中的最后报价和有</w:t>
      </w:r>
      <w:r>
        <w:rPr>
          <w:spacing w:val="-2"/>
          <w:sz w:val="24"/>
        </w:rPr>
        <w:t>关澄清、说明或者补正文件的内容，在成交通知书发出之日起 </w:t>
      </w:r>
      <w:r>
        <w:rPr>
          <w:sz w:val="24"/>
        </w:rPr>
        <w:t>15</w:t>
      </w:r>
      <w:r>
        <w:rPr>
          <w:spacing w:val="-9"/>
          <w:sz w:val="24"/>
        </w:rPr>
        <w:t> 日内与采购人</w:t>
      </w:r>
      <w:r>
        <w:rPr>
          <w:spacing w:val="-12"/>
          <w:sz w:val="24"/>
        </w:rPr>
        <w:t>签订合同。采购人不得向成交供应商提出超出磋商文件以外的任何要求作为签订</w:t>
      </w:r>
      <w:r>
        <w:rPr>
          <w:sz w:val="24"/>
        </w:rPr>
        <w:t>合同的条件，不得与成交供应商订立背离磋商文件确定的合同文本以及采购标的、规格型号、采购金额、采购数量、技术和服务要求等实质性内容的协议。</w:t>
      </w:r>
    </w:p>
    <w:p>
      <w:pPr>
        <w:pStyle w:val="ListParagraph"/>
        <w:numPr>
          <w:ilvl w:val="1"/>
          <w:numId w:val="26"/>
        </w:numPr>
        <w:tabs>
          <w:tab w:pos="2420" w:val="left" w:leader="none"/>
        </w:tabs>
        <w:spacing w:line="364" w:lineRule="auto" w:before="3" w:after="0"/>
        <w:ind w:left="1397" w:right="1415" w:firstLine="480"/>
        <w:jc w:val="both"/>
        <w:rPr>
          <w:sz w:val="24"/>
        </w:rPr>
      </w:pPr>
      <w:r>
        <w:rPr>
          <w:sz w:val="24"/>
        </w:rPr>
        <w:t>成交供应商一旦成交及签订合同后，不得转包，亦不得将合同全部及任何权利、义务向第三方转让。</w:t>
      </w:r>
    </w:p>
    <w:p>
      <w:pPr>
        <w:pStyle w:val="ListParagraph"/>
        <w:numPr>
          <w:ilvl w:val="1"/>
          <w:numId w:val="26"/>
        </w:numPr>
        <w:tabs>
          <w:tab w:pos="2420" w:val="left" w:leader="none"/>
        </w:tabs>
        <w:spacing w:line="364" w:lineRule="auto" w:before="1" w:after="0"/>
        <w:ind w:left="1397" w:right="1415" w:firstLine="480"/>
        <w:jc w:val="both"/>
        <w:rPr>
          <w:sz w:val="24"/>
        </w:rPr>
      </w:pPr>
      <w:r>
        <w:rPr>
          <w:sz w:val="24"/>
        </w:rPr>
        <w:t>成交供应商拒绝签订政府采购合同或不履行合同的，采购人确定排位在成交供应商之后的第一位成交候选供应商作为成交供应商并签订政府采购合</w:t>
      </w:r>
      <w:r>
        <w:rPr>
          <w:spacing w:val="-10"/>
          <w:sz w:val="24"/>
        </w:rPr>
        <w:t>同，也可以重新开展采购活动。拒绝签订政府采购合同的成交供应商不得参加对该项目重新开展的采购活动。</w:t>
      </w:r>
    </w:p>
    <w:p>
      <w:pPr>
        <w:pStyle w:val="ListParagraph"/>
        <w:numPr>
          <w:ilvl w:val="1"/>
          <w:numId w:val="26"/>
        </w:numPr>
        <w:tabs>
          <w:tab w:pos="2420" w:val="left" w:leader="none"/>
        </w:tabs>
        <w:spacing w:line="364" w:lineRule="auto" w:before="2" w:after="0"/>
        <w:ind w:left="1397" w:right="1415" w:firstLine="480"/>
        <w:jc w:val="both"/>
        <w:rPr>
          <w:sz w:val="24"/>
        </w:rPr>
      </w:pPr>
      <w:r>
        <w:rPr>
          <w:sz w:val="24"/>
        </w:rPr>
        <w:t>政府采购合同履行中，采购人需追加与合同标的相同的货物、工程或</w:t>
      </w:r>
      <w:r>
        <w:rPr>
          <w:spacing w:val="-9"/>
          <w:sz w:val="24"/>
        </w:rPr>
        <w:t>者服务的，在不改变合同其他条款的前提下，可以与成交供应商签订补充合同并</w:t>
      </w:r>
      <w:r>
        <w:rPr>
          <w:spacing w:val="-13"/>
          <w:sz w:val="24"/>
        </w:rPr>
        <w:t>报同级财政部门、采购代理机构备案，但所有补充合同的采购金额不得超过原合同金额的百分之十。</w:t>
      </w:r>
    </w:p>
    <w:p>
      <w:pPr>
        <w:pStyle w:val="ListParagraph"/>
        <w:numPr>
          <w:ilvl w:val="1"/>
          <w:numId w:val="26"/>
        </w:numPr>
        <w:tabs>
          <w:tab w:pos="2420" w:val="left" w:leader="none"/>
        </w:tabs>
        <w:spacing w:line="364" w:lineRule="auto" w:before="3" w:after="0"/>
        <w:ind w:left="1397" w:right="1415" w:firstLine="480"/>
        <w:jc w:val="both"/>
        <w:rPr>
          <w:sz w:val="24"/>
        </w:rPr>
      </w:pPr>
      <w:r>
        <w:rPr>
          <w:sz w:val="24"/>
        </w:rPr>
        <w:t>政府采购合同适用合同法，因违反有关约定给对方造成损失的，应承担赔偿责任。</w:t>
      </w:r>
    </w:p>
    <w:p>
      <w:pPr>
        <w:pStyle w:val="ListParagraph"/>
        <w:numPr>
          <w:ilvl w:val="1"/>
          <w:numId w:val="26"/>
        </w:numPr>
        <w:tabs>
          <w:tab w:pos="2420" w:val="left" w:leader="none"/>
        </w:tabs>
        <w:spacing w:line="364" w:lineRule="auto" w:before="1" w:after="0"/>
        <w:ind w:left="1397" w:right="1415" w:firstLine="480"/>
        <w:jc w:val="both"/>
        <w:rPr>
          <w:sz w:val="24"/>
        </w:rPr>
      </w:pPr>
      <w:r>
        <w:rPr>
          <w:sz w:val="24"/>
        </w:rPr>
        <w:t>政府采购合同的双方当事人不得擅自变更、中止或者终止合同。政府</w:t>
      </w:r>
      <w:r>
        <w:rPr>
          <w:spacing w:val="-4"/>
          <w:sz w:val="24"/>
        </w:rPr>
        <w:t>采购合同继续履行将损害国家利益和社会公共利益的，双方当事人应当变更、中</w:t>
      </w:r>
      <w:r>
        <w:rPr>
          <w:spacing w:val="-10"/>
          <w:sz w:val="24"/>
        </w:rPr>
        <w:t>止或者终止合同。有过错的一方应当承担赔偿责任，双方都有过错的，各自承担相应的责任。</w:t>
      </w:r>
    </w:p>
    <w:p>
      <w:pPr>
        <w:pStyle w:val="Heading7"/>
      </w:pPr>
      <w:r>
        <w:rPr/>
        <w:t>33.合同备案</w:t>
      </w:r>
    </w:p>
    <w:p>
      <w:pPr>
        <w:pStyle w:val="BodyText"/>
        <w:spacing w:line="364" w:lineRule="auto" w:before="161"/>
        <w:ind w:left="1397" w:right="1415" w:firstLine="480"/>
        <w:jc w:val="both"/>
      </w:pPr>
      <w:r>
        <w:rPr/>
        <w:t>33.1</w:t>
      </w:r>
      <w:r>
        <w:rPr>
          <w:spacing w:val="-9"/>
        </w:rPr>
        <w:t> 成交供应商持政府采购合同于签订合同之日起 </w:t>
      </w:r>
      <w:r>
        <w:rPr/>
        <w:t>2</w:t>
      </w:r>
      <w:r>
        <w:rPr>
          <w:spacing w:val="-6"/>
        </w:rPr>
        <w:t> 个工作日内到采购代理机构处进行备案留存。</w:t>
      </w:r>
    </w:p>
    <w:p>
      <w:pPr>
        <w:pStyle w:val="Heading7"/>
        <w:spacing w:before="1"/>
      </w:pPr>
      <w:r>
        <w:rPr>
          <w:w w:val="95"/>
        </w:rPr>
        <w:t>十一、处罚、询问和质疑</w:t>
      </w:r>
    </w:p>
    <w:p>
      <w:pPr>
        <w:pStyle w:val="Heading7"/>
        <w:spacing w:before="160"/>
      </w:pPr>
      <w:r>
        <w:rPr/>
        <w:t>34.处罚</w:t>
      </w:r>
    </w:p>
    <w:p>
      <w:pPr>
        <w:spacing w:after="0"/>
        <w:sectPr>
          <w:pgSz w:w="11910" w:h="16840"/>
          <w:pgMar w:header="575" w:footer="1200" w:top="1380" w:bottom="1380" w:left="400" w:right="380"/>
        </w:sectPr>
      </w:pPr>
    </w:p>
    <w:p>
      <w:pPr>
        <w:pStyle w:val="BodyText"/>
        <w:spacing w:line="364" w:lineRule="auto" w:before="135"/>
        <w:ind w:left="1397" w:right="1415" w:firstLine="480"/>
        <w:jc w:val="both"/>
      </w:pPr>
      <w:r>
        <w:rPr/>
        <w:t>34.1</w:t>
      </w:r>
      <w:r>
        <w:rPr>
          <w:spacing w:val="-4"/>
        </w:rPr>
        <w:t> 供应商有下列情形之一的，报价保证金或履约保证金不予退还并上交</w:t>
      </w:r>
      <w:r>
        <w:rPr>
          <w:spacing w:val="-9"/>
        </w:rPr>
        <w:t>财政，记录在滨州市公共资源交易中心供应商诚信档案，并对其违法、违规行为</w:t>
      </w:r>
      <w:r>
        <w:rPr>
          <w:spacing w:val="-12"/>
        </w:rPr>
        <w:t>移交有关部门依据《中华人民共和国政府采购法》和《中华人民共和国政府采购法实施条例》进行处理。</w:t>
      </w:r>
    </w:p>
    <w:p>
      <w:pPr>
        <w:pStyle w:val="BodyText"/>
        <w:spacing w:before="3"/>
        <w:ind w:left="1877"/>
      </w:pPr>
      <w:r>
        <w:rPr/>
        <w:t>1）公开报价后在报价有效期内撤回其报价；</w:t>
      </w:r>
    </w:p>
    <w:p>
      <w:pPr>
        <w:pStyle w:val="BodyText"/>
        <w:spacing w:before="160"/>
        <w:ind w:left="1877"/>
      </w:pPr>
      <w:r>
        <w:rPr/>
        <w:t>2）提供虚假材料谋取成交；</w:t>
      </w:r>
    </w:p>
    <w:p>
      <w:pPr>
        <w:pStyle w:val="BodyText"/>
        <w:spacing w:before="161"/>
        <w:ind w:left="1877"/>
      </w:pPr>
      <w:r>
        <w:rPr/>
        <w:t>3）采取不正当手段诋毁、排挤其他供应商；</w:t>
      </w:r>
    </w:p>
    <w:p>
      <w:pPr>
        <w:pStyle w:val="BodyText"/>
        <w:spacing w:before="160"/>
        <w:ind w:left="1877"/>
      </w:pPr>
      <w:r>
        <w:rPr/>
        <w:t>4）与采购人、其他供应商或者采购代理机构串通报价的；</w:t>
      </w:r>
    </w:p>
    <w:p>
      <w:pPr>
        <w:pStyle w:val="BodyText"/>
        <w:spacing w:before="161"/>
        <w:ind w:left="1877"/>
      </w:pPr>
      <w:r>
        <w:rPr/>
        <w:t>5）向磋商小组、采购人、采购代理机构行贿或者提供其他不正当利益的；</w:t>
      </w:r>
    </w:p>
    <w:p>
      <w:pPr>
        <w:pStyle w:val="BodyText"/>
        <w:spacing w:before="160"/>
        <w:ind w:left="1877"/>
      </w:pPr>
      <w:r>
        <w:rPr/>
        <w:t>6）成交后无正当理由拒不与采购人签订政府采购合同；</w:t>
      </w:r>
    </w:p>
    <w:p>
      <w:pPr>
        <w:pStyle w:val="BodyText"/>
        <w:spacing w:line="364" w:lineRule="auto" w:before="161"/>
        <w:ind w:left="1397" w:right="1415" w:firstLine="480"/>
      </w:pPr>
      <w:r>
        <w:rPr/>
        <w:t>7）未按照采购文件确定的事项签订政府采购合同，或与采购人订立背离合同实质性内容的其他协议；</w:t>
      </w:r>
    </w:p>
    <w:p>
      <w:pPr>
        <w:pStyle w:val="BodyText"/>
        <w:spacing w:line="364" w:lineRule="auto" w:before="1"/>
        <w:ind w:left="1397" w:right="1415" w:firstLine="480"/>
      </w:pPr>
      <w:r>
        <w:rPr/>
        <w:t>8）将政府采购合同转包，或者在响应文件中未说明，且未经采购人、采购代理机构同意，将成交项目分包给他人；</w:t>
      </w:r>
    </w:p>
    <w:p>
      <w:pPr>
        <w:pStyle w:val="BodyText"/>
        <w:spacing w:before="1"/>
        <w:ind w:left="1877"/>
      </w:pPr>
      <w:r>
        <w:rPr/>
        <w:t>9）提供假冒伪劣产品；</w:t>
      </w:r>
    </w:p>
    <w:p>
      <w:pPr>
        <w:pStyle w:val="BodyText"/>
        <w:spacing w:before="160"/>
        <w:ind w:left="1877"/>
      </w:pPr>
      <w:r>
        <w:rPr/>
        <w:t>10）擅自变更、中止或者终止政府采购合同；</w:t>
      </w:r>
    </w:p>
    <w:p>
      <w:pPr>
        <w:pStyle w:val="BodyText"/>
        <w:spacing w:before="161"/>
        <w:ind w:left="1877"/>
      </w:pPr>
      <w:r>
        <w:rPr/>
        <w:t>11）捏造事实进行虚假质疑、投诉的；</w:t>
      </w:r>
    </w:p>
    <w:p>
      <w:pPr>
        <w:pStyle w:val="BodyText"/>
        <w:spacing w:before="160"/>
        <w:ind w:left="1877"/>
      </w:pPr>
      <w:r>
        <w:rPr/>
        <w:t>12）拒绝有关部门监督检查或者提供虚假情况；</w:t>
      </w:r>
    </w:p>
    <w:p>
      <w:pPr>
        <w:pStyle w:val="BodyText"/>
        <w:spacing w:before="161"/>
        <w:ind w:left="1877"/>
      </w:pPr>
      <w:r>
        <w:rPr/>
        <w:t>13）违法法律、法规规定的其他行为。</w:t>
      </w:r>
    </w:p>
    <w:p>
      <w:pPr>
        <w:pStyle w:val="Heading7"/>
        <w:spacing w:before="160"/>
      </w:pPr>
      <w:r>
        <w:rPr/>
        <w:t>35．询问</w:t>
      </w:r>
    </w:p>
    <w:p>
      <w:pPr>
        <w:spacing w:line="364" w:lineRule="auto" w:before="161"/>
        <w:ind w:left="1397" w:right="1295" w:firstLine="480"/>
        <w:jc w:val="left"/>
        <w:rPr>
          <w:b/>
          <w:sz w:val="24"/>
        </w:rPr>
      </w:pPr>
      <w:r>
        <w:rPr>
          <w:sz w:val="24"/>
        </w:rPr>
        <w:t>35.1</w:t>
      </w:r>
      <w:r>
        <w:rPr>
          <w:spacing w:val="-10"/>
          <w:sz w:val="24"/>
        </w:rPr>
        <w:t> 供应商对采购事项有疑问的，可以向采购人或采购代理机构提出询问。</w:t>
      </w:r>
      <w:r>
        <w:rPr>
          <w:b/>
          <w:spacing w:val="-10"/>
          <w:sz w:val="24"/>
        </w:rPr>
        <w:t>36.供应商有权就采购事宜提出质疑</w:t>
      </w:r>
    </w:p>
    <w:p>
      <w:pPr>
        <w:pStyle w:val="ListParagraph"/>
        <w:numPr>
          <w:ilvl w:val="1"/>
          <w:numId w:val="27"/>
        </w:numPr>
        <w:tabs>
          <w:tab w:pos="2418" w:val="left" w:leader="none"/>
        </w:tabs>
        <w:spacing w:line="364" w:lineRule="auto" w:before="1" w:after="0"/>
        <w:ind w:left="1397" w:right="1295" w:firstLine="480"/>
        <w:jc w:val="left"/>
        <w:rPr>
          <w:sz w:val="24"/>
        </w:rPr>
      </w:pPr>
      <w:r>
        <w:rPr>
          <w:spacing w:val="-3"/>
          <w:sz w:val="24"/>
        </w:rPr>
        <w:t>供应商认为磋商文件、采购过程和成交结果使自已的权益受到损害的， </w:t>
      </w:r>
      <w:r>
        <w:rPr>
          <w:spacing w:val="-6"/>
          <w:sz w:val="24"/>
        </w:rPr>
        <w:t>可以在知道或者应知其权益受到损害之日起 </w:t>
      </w:r>
      <w:r>
        <w:rPr>
          <w:sz w:val="24"/>
        </w:rPr>
        <w:t>7</w:t>
      </w:r>
      <w:r>
        <w:rPr>
          <w:spacing w:val="-13"/>
          <w:sz w:val="24"/>
        </w:rPr>
        <w:t> 个工作日内，以书面形式向采购人</w:t>
      </w:r>
      <w:r>
        <w:rPr>
          <w:spacing w:val="-19"/>
          <w:sz w:val="24"/>
        </w:rPr>
        <w:t>或采购代理机构提出质疑。质疑的提出应当符合《中华人民共和国政府采购法》、</w:t>
      </w:r>
    </w:p>
    <w:p>
      <w:pPr>
        <w:pStyle w:val="BodyText"/>
        <w:spacing w:before="2"/>
        <w:ind w:left="1397"/>
      </w:pPr>
      <w:r>
        <w:rPr/>
        <w:t>《中华人民共和国政府采购法实施条例》的相关规定。</w:t>
      </w:r>
    </w:p>
    <w:p>
      <w:pPr>
        <w:pStyle w:val="ListParagraph"/>
        <w:numPr>
          <w:ilvl w:val="1"/>
          <w:numId w:val="27"/>
        </w:numPr>
        <w:tabs>
          <w:tab w:pos="2420" w:val="left" w:leader="none"/>
        </w:tabs>
        <w:spacing w:line="364" w:lineRule="auto" w:before="160" w:after="0"/>
        <w:ind w:left="1397" w:right="1295" w:firstLine="480"/>
        <w:jc w:val="both"/>
        <w:rPr>
          <w:sz w:val="24"/>
        </w:rPr>
      </w:pPr>
      <w:r>
        <w:rPr>
          <w:sz w:val="24"/>
        </w:rPr>
        <w:t>供应商质疑应当有明确的请求和必要的证明材料，否则质疑将被予以</w:t>
      </w:r>
      <w:r>
        <w:rPr>
          <w:spacing w:val="-9"/>
          <w:sz w:val="24"/>
        </w:rPr>
        <w:t>驳回，并不得以上述理由要求延长质疑有效期。未递交响应文件的供应商，其未</w:t>
      </w:r>
      <w:r>
        <w:rPr>
          <w:spacing w:val="-18"/>
          <w:sz w:val="24"/>
        </w:rPr>
        <w:t>参加后续采购活动，不得对递交响应文件截止后的采购过程、采购结果提出质疑。</w:t>
      </w:r>
    </w:p>
    <w:p>
      <w:pPr>
        <w:spacing w:after="0" w:line="364" w:lineRule="auto"/>
        <w:jc w:val="both"/>
        <w:rPr>
          <w:sz w:val="24"/>
        </w:rPr>
        <w:sectPr>
          <w:pgSz w:w="11910" w:h="16840"/>
          <w:pgMar w:header="575" w:footer="1200" w:top="1380" w:bottom="1380" w:left="400" w:right="380"/>
        </w:sectPr>
      </w:pPr>
    </w:p>
    <w:p>
      <w:pPr>
        <w:pStyle w:val="ListParagraph"/>
        <w:numPr>
          <w:ilvl w:val="1"/>
          <w:numId w:val="27"/>
        </w:numPr>
        <w:tabs>
          <w:tab w:pos="2420" w:val="left" w:leader="none"/>
        </w:tabs>
        <w:spacing w:line="364" w:lineRule="auto" w:before="135" w:after="0"/>
        <w:ind w:left="1397" w:right="1415" w:firstLine="480"/>
        <w:jc w:val="both"/>
        <w:rPr>
          <w:sz w:val="24"/>
        </w:rPr>
      </w:pPr>
      <w:r>
        <w:rPr>
          <w:sz w:val="24"/>
        </w:rPr>
        <w:t>质疑人可以采取直接送达或者邮寄方式提交质疑书。采购代理机构收</w:t>
      </w:r>
      <w:r>
        <w:rPr>
          <w:spacing w:val="-8"/>
          <w:sz w:val="24"/>
        </w:rPr>
        <w:t>到质疑书后，对质疑书进行审查，对符合质疑条件的将办理签收手续，自签收质疑书之日起即为受理。</w:t>
      </w:r>
    </w:p>
    <w:p>
      <w:pPr>
        <w:pStyle w:val="ListParagraph"/>
        <w:numPr>
          <w:ilvl w:val="1"/>
          <w:numId w:val="27"/>
        </w:numPr>
        <w:tabs>
          <w:tab w:pos="2420" w:val="left" w:leader="none"/>
        </w:tabs>
        <w:spacing w:line="364" w:lineRule="auto" w:before="2" w:after="0"/>
        <w:ind w:left="1397" w:right="1415" w:firstLine="480"/>
        <w:jc w:val="both"/>
        <w:rPr>
          <w:sz w:val="24"/>
        </w:rPr>
      </w:pPr>
      <w:r>
        <w:rPr>
          <w:spacing w:val="-3"/>
          <w:sz w:val="24"/>
        </w:rPr>
        <w:t>采购代理机构将在受理书面质疑后 </w:t>
      </w:r>
      <w:r>
        <w:rPr>
          <w:sz w:val="24"/>
        </w:rPr>
        <w:t>7</w:t>
      </w:r>
      <w:r>
        <w:rPr>
          <w:spacing w:val="-6"/>
          <w:sz w:val="24"/>
        </w:rPr>
        <w:t> 个工作日内审查质疑事项，作出</w:t>
      </w:r>
      <w:r>
        <w:rPr>
          <w:spacing w:val="-12"/>
          <w:sz w:val="24"/>
        </w:rPr>
        <w:t>答复或相关处理决定，并以书面形式通知质疑人和其他相关供应商，但答复的内容不涉及商业秘密。</w:t>
      </w:r>
    </w:p>
    <w:p>
      <w:pPr>
        <w:pStyle w:val="ListParagraph"/>
        <w:numPr>
          <w:ilvl w:val="1"/>
          <w:numId w:val="27"/>
        </w:numPr>
        <w:tabs>
          <w:tab w:pos="2420" w:val="left" w:leader="none"/>
        </w:tabs>
        <w:spacing w:line="364" w:lineRule="auto" w:before="2" w:after="0"/>
        <w:ind w:left="1397" w:right="1415" w:firstLine="480"/>
        <w:jc w:val="both"/>
        <w:rPr>
          <w:sz w:val="24"/>
        </w:rPr>
      </w:pPr>
      <w:r>
        <w:rPr>
          <w:sz w:val="24"/>
        </w:rPr>
        <w:t>供应商进行虚假和恶意质疑的，将记录在滨州市公共资源交易中心供</w:t>
      </w:r>
      <w:r>
        <w:rPr>
          <w:spacing w:val="-9"/>
          <w:sz w:val="24"/>
        </w:rPr>
        <w:t>应商诚信档案，同时采购代理机构将提请有关部门将其列入不良记录名单，在一至三年内禁止参加政府采购活动，并将处理决定在相关政府采购媒体上公布。</w:t>
      </w:r>
    </w:p>
    <w:p>
      <w:pPr>
        <w:pStyle w:val="ListParagraph"/>
        <w:numPr>
          <w:ilvl w:val="1"/>
          <w:numId w:val="27"/>
        </w:numPr>
        <w:tabs>
          <w:tab w:pos="2389" w:val="left" w:leader="none"/>
        </w:tabs>
        <w:spacing w:line="364" w:lineRule="auto" w:before="2" w:after="0"/>
        <w:ind w:left="1397" w:right="1295" w:firstLine="480"/>
        <w:jc w:val="left"/>
        <w:rPr>
          <w:sz w:val="24"/>
        </w:rPr>
      </w:pPr>
      <w:r>
        <w:rPr>
          <w:sz w:val="24"/>
        </w:rPr>
        <w:t>质疑人对答复不满意以及采购代理机构未在规定的时间内作出答复的， </w:t>
      </w:r>
      <w:r>
        <w:rPr>
          <w:spacing w:val="-7"/>
          <w:sz w:val="24"/>
        </w:rPr>
        <w:t>可以在答复期满后 </w:t>
      </w:r>
      <w:r>
        <w:rPr>
          <w:sz w:val="24"/>
        </w:rPr>
        <w:t>15</w:t>
      </w:r>
      <w:r>
        <w:rPr>
          <w:spacing w:val="-8"/>
          <w:sz w:val="24"/>
        </w:rPr>
        <w:t> 个工作日内向行业主管部门投拆。</w:t>
      </w:r>
    </w:p>
    <w:p>
      <w:pPr>
        <w:pStyle w:val="Heading7"/>
        <w:spacing w:before="1"/>
      </w:pPr>
      <w:r>
        <w:rPr/>
        <w:t>十二、保密和披露</w:t>
      </w:r>
    </w:p>
    <w:p>
      <w:pPr>
        <w:pStyle w:val="Heading7"/>
        <w:spacing w:before="160"/>
      </w:pPr>
      <w:r>
        <w:rPr/>
        <w:t>37.保密和披露</w:t>
      </w:r>
    </w:p>
    <w:p>
      <w:pPr>
        <w:pStyle w:val="ListParagraph"/>
        <w:numPr>
          <w:ilvl w:val="1"/>
          <w:numId w:val="28"/>
        </w:numPr>
        <w:tabs>
          <w:tab w:pos="2420" w:val="left" w:leader="none"/>
        </w:tabs>
        <w:spacing w:line="364" w:lineRule="auto" w:before="161" w:after="0"/>
        <w:ind w:left="1397" w:right="1326" w:firstLine="480"/>
        <w:jc w:val="left"/>
        <w:rPr>
          <w:sz w:val="24"/>
        </w:rPr>
      </w:pPr>
      <w:r>
        <w:rPr>
          <w:sz w:val="24"/>
        </w:rPr>
        <w:t>供应商自领取磋商文件之日起，须承担本磋商项目保密义务，不得将因本次采购获得的信息向第三人外传。向供应商提供的图纸、详细资料、样品、</w:t>
      </w:r>
      <w:r>
        <w:rPr>
          <w:spacing w:val="-9"/>
          <w:sz w:val="24"/>
        </w:rPr>
        <w:t>模型、模件和所有其它资料，被视为保密资料，仅被用于它所规定的用途。除非得到采购人的同意，不能向任何第三方透露。公开报价结束后，应采购人要求， 供应商应归还所有从采购人处获得的保密资料。</w:t>
      </w:r>
    </w:p>
    <w:p>
      <w:pPr>
        <w:pStyle w:val="ListParagraph"/>
        <w:numPr>
          <w:ilvl w:val="1"/>
          <w:numId w:val="28"/>
        </w:numPr>
        <w:tabs>
          <w:tab w:pos="2420" w:val="left" w:leader="none"/>
        </w:tabs>
        <w:spacing w:line="364" w:lineRule="auto" w:before="3" w:after="0"/>
        <w:ind w:left="1397" w:right="1415" w:firstLine="480"/>
        <w:jc w:val="both"/>
        <w:rPr>
          <w:sz w:val="24"/>
        </w:rPr>
      </w:pPr>
      <w:r>
        <w:rPr>
          <w:sz w:val="24"/>
        </w:rPr>
        <w:t>采购代理机构有权将供应商提供的所有资料向有关政府部门或评审标书的有关人员披露。</w:t>
      </w:r>
    </w:p>
    <w:p>
      <w:pPr>
        <w:pStyle w:val="ListParagraph"/>
        <w:numPr>
          <w:ilvl w:val="1"/>
          <w:numId w:val="28"/>
        </w:numPr>
        <w:tabs>
          <w:tab w:pos="2420" w:val="left" w:leader="none"/>
        </w:tabs>
        <w:spacing w:line="364" w:lineRule="auto" w:before="1" w:after="0"/>
        <w:ind w:left="1397" w:right="1415" w:firstLine="480"/>
        <w:jc w:val="both"/>
        <w:rPr>
          <w:sz w:val="24"/>
        </w:rPr>
      </w:pPr>
      <w:r>
        <w:rPr>
          <w:sz w:val="24"/>
        </w:rPr>
        <w:t>在采购代理机构认为适当时、国家机关调查、审查、审计时以及其他</w:t>
      </w:r>
      <w:r>
        <w:rPr>
          <w:spacing w:val="-9"/>
          <w:sz w:val="24"/>
        </w:rPr>
        <w:t>符合法律规定的情形下，采购代理机构无须事先征求供应商同意而可以披露关于</w:t>
      </w:r>
      <w:r>
        <w:rPr>
          <w:spacing w:val="-12"/>
          <w:sz w:val="24"/>
        </w:rPr>
        <w:t>采购过程、合同文本、签署情况的资料、供应商的名称及地址、响应文件的有关</w:t>
      </w:r>
      <w:r>
        <w:rPr>
          <w:spacing w:val="-15"/>
          <w:sz w:val="24"/>
        </w:rPr>
        <w:t>信息以及补充条款等，但应当在合理的必要范围内。对任何已经公布过的内容或与之内容相同的资料，以及供应商已经泄露或公开的，无须再承担保密责任。</w:t>
      </w:r>
    </w:p>
    <w:p>
      <w:pPr>
        <w:spacing w:after="0" w:line="364" w:lineRule="auto"/>
        <w:jc w:val="both"/>
        <w:rPr>
          <w:sz w:val="24"/>
        </w:rPr>
        <w:sectPr>
          <w:pgSz w:w="11910" w:h="16840"/>
          <w:pgMar w:header="575" w:footer="1200" w:top="1380" w:bottom="1380" w:left="400" w:right="380"/>
        </w:sectPr>
      </w:pPr>
    </w:p>
    <w:p>
      <w:pPr>
        <w:pStyle w:val="Heading1"/>
        <w:tabs>
          <w:tab w:pos="5823" w:val="left" w:leader="none"/>
        </w:tabs>
      </w:pPr>
      <w:bookmarkStart w:name="_TOC_250004" w:id="1"/>
      <w:bookmarkEnd w:id="1"/>
      <w:r>
        <w:rPr/>
        <w:t>第四部分</w:t>
        <w:tab/>
        <w:t>项目说明</w:t>
      </w:r>
    </w:p>
    <w:p>
      <w:pPr>
        <w:pStyle w:val="BodyText"/>
        <w:spacing w:line="364" w:lineRule="auto" w:before="81"/>
        <w:ind w:left="1397" w:right="1415" w:firstLine="360"/>
        <w:jc w:val="both"/>
      </w:pPr>
      <w:r>
        <w:rPr>
          <w:rFonts w:ascii="Times New Roman" w:hAnsi="Times New Roman" w:eastAsia="Times New Roman"/>
        </w:rPr>
        <w:t>1</w:t>
      </w:r>
      <w:r>
        <w:rPr>
          <w:spacing w:val="-9"/>
        </w:rPr>
        <w:t>、★供应商须根据采购文件技术规格要求确定报价产品技术规格，但所采用</w:t>
      </w:r>
      <w:r>
        <w:rPr>
          <w:spacing w:val="-12"/>
        </w:rPr>
        <w:t>技术规格应“相当于”且“不低于”要求技术规格，供应商须在报价文件中详细</w:t>
      </w:r>
      <w:r>
        <w:rPr>
          <w:spacing w:val="-16"/>
        </w:rPr>
        <w:t>说明所投产品的具体品牌、型号、厂家、产地、主要技术参数等资料，否则，磋商小组将对其作无效报价处理。</w:t>
      </w:r>
    </w:p>
    <w:p>
      <w:pPr>
        <w:pStyle w:val="BodyText"/>
        <w:spacing w:line="364" w:lineRule="auto" w:before="3"/>
        <w:ind w:left="1397" w:right="1415" w:firstLine="360"/>
        <w:jc w:val="both"/>
      </w:pPr>
      <w:r>
        <w:rPr>
          <w:rFonts w:ascii="Times New Roman" w:eastAsia="Times New Roman"/>
        </w:rPr>
        <w:t>2</w:t>
      </w:r>
      <w:r>
        <w:rPr>
          <w:spacing w:val="-9"/>
        </w:rPr>
        <w:t>、采购文件如果涉及到品牌、型号等，并不表明该标的被指定，而是仅供供</w:t>
      </w:r>
      <w:r>
        <w:rPr>
          <w:spacing w:val="-12"/>
        </w:rPr>
        <w:t>应商参考，供应商所投报的产品只要性能达到或超过采购文件要求，都将被视为对采购文件做出了实质性的响应。</w:t>
      </w:r>
    </w:p>
    <w:p>
      <w:pPr>
        <w:pStyle w:val="BodyText"/>
        <w:spacing w:line="364" w:lineRule="auto" w:before="1"/>
        <w:ind w:left="1397" w:right="1415" w:firstLine="360"/>
        <w:jc w:val="both"/>
      </w:pPr>
      <w:r>
        <w:rPr>
          <w:rFonts w:ascii="Times New Roman" w:hAnsi="Times New Roman" w:eastAsia="Times New Roman"/>
        </w:rPr>
        <w:t>3</w:t>
      </w:r>
      <w:r>
        <w:rPr>
          <w:spacing w:val="-10"/>
        </w:rPr>
        <w:t>、本次采购为“交钥匙项目”，供应商应充分考虑实施中的数量，产品的制</w:t>
      </w:r>
      <w:r>
        <w:rPr>
          <w:spacing w:val="-11"/>
        </w:rPr>
        <w:t>造、包装、安装、调试、验收、保险、运输、税金、利润等项目质保期内的等一切费用，采购单位不再在成交价之外另行支付任何费用。</w:t>
      </w:r>
    </w:p>
    <w:p>
      <w:pPr>
        <w:pStyle w:val="BodyText"/>
        <w:spacing w:before="2"/>
        <w:ind w:left="1757"/>
      </w:pPr>
      <w:r>
        <w:rPr>
          <w:rFonts w:ascii="Times New Roman" w:eastAsia="Times New Roman"/>
        </w:rPr>
        <w:t>4</w:t>
      </w:r>
      <w:r>
        <w:rPr/>
        <w:t>、采购内容及技术参数：</w:t>
      </w:r>
    </w:p>
    <w:p>
      <w:pPr>
        <w:pStyle w:val="BodyText"/>
        <w:spacing w:before="161"/>
        <w:ind w:left="1757"/>
      </w:pPr>
      <w:r>
        <w:rPr/>
        <w:t>（1）4 色 50 平方毫米铜线，国标要求，每色各一盘，共计 4*500=2000 米。</w:t>
      </w:r>
    </w:p>
    <w:p>
      <w:pPr>
        <w:pStyle w:val="BodyText"/>
        <w:spacing w:line="364" w:lineRule="auto" w:before="160"/>
        <w:ind w:left="1397" w:right="1295" w:firstLine="360"/>
      </w:pPr>
      <w:r>
        <w:rPr>
          <w:spacing w:val="-4"/>
        </w:rPr>
        <w:t>（2）室外主电缆为绝缘护套电缆，符合室外地埋国标要求，规格为 </w:t>
      </w:r>
      <w:r>
        <w:rPr/>
        <w:t>kvv4*70 </w:t>
      </w:r>
      <w:r>
        <w:rPr>
          <w:spacing w:val="-7"/>
        </w:rPr>
        <w:t>平方毫米铜线</w:t>
      </w:r>
      <w:r>
        <w:rPr/>
        <w:t>（</w:t>
      </w:r>
      <w:r>
        <w:rPr>
          <w:spacing w:val="-10"/>
        </w:rPr>
        <w:t>电缆芯数为 </w:t>
      </w:r>
      <w:r>
        <w:rPr>
          <w:spacing w:val="-18"/>
        </w:rPr>
        <w:t>4</w:t>
      </w:r>
      <w:r>
        <w:rPr>
          <w:spacing w:val="-10"/>
        </w:rPr>
        <w:t>，电缆内电线横截面为 </w:t>
      </w:r>
      <w:r>
        <w:rPr/>
        <w:t>70</w:t>
      </w:r>
      <w:r>
        <w:rPr>
          <w:spacing w:val="-12"/>
        </w:rPr>
        <w:t> 平方毫米</w:t>
      </w:r>
      <w:r>
        <w:rPr>
          <w:spacing w:val="-38"/>
        </w:rPr>
        <w:t>）</w:t>
      </w:r>
      <w:r>
        <w:rPr>
          <w:spacing w:val="-25"/>
        </w:rPr>
        <w:t>，约计 </w:t>
      </w:r>
      <w:r>
        <w:rPr/>
        <w:t>82</w:t>
      </w:r>
      <w:r>
        <w:rPr>
          <w:spacing w:val="-20"/>
        </w:rPr>
        <w:t> 米。</w:t>
      </w:r>
    </w:p>
    <w:p>
      <w:pPr>
        <w:spacing w:after="0" w:line="364" w:lineRule="auto"/>
        <w:sectPr>
          <w:pgSz w:w="11910" w:h="16840"/>
          <w:pgMar w:header="575" w:footer="1200" w:top="1380" w:bottom="1380" w:left="400" w:right="380"/>
        </w:sectPr>
      </w:pPr>
    </w:p>
    <w:p>
      <w:pPr>
        <w:pStyle w:val="Heading1"/>
        <w:tabs>
          <w:tab w:pos="5823" w:val="left" w:leader="none"/>
        </w:tabs>
      </w:pPr>
      <w:bookmarkStart w:name="_TOC_250003" w:id="2"/>
      <w:bookmarkEnd w:id="2"/>
      <w:r>
        <w:rPr/>
        <w:t>第五部分</w:t>
        <w:tab/>
        <w:t>评审方法</w:t>
      </w:r>
    </w:p>
    <w:p>
      <w:pPr>
        <w:pStyle w:val="BodyText"/>
        <w:spacing w:line="364" w:lineRule="auto" w:before="81"/>
        <w:ind w:left="1397" w:right="1415" w:firstLine="480"/>
      </w:pPr>
      <w:r>
        <w:rPr/>
        <w:pict>
          <v:shape style="position:absolute;margin-left:54.560001pt;margin-top:46.840981pt;width:486.45pt;height:613.3pt;mso-position-horizontal-relative:page;mso-position-vertical-relative:paragraph;z-index:12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1134"/>
                    <w:gridCol w:w="6945"/>
                    <w:gridCol w:w="567"/>
                  </w:tblGrid>
                  <w:tr>
                    <w:trPr>
                      <w:trHeight w:val="935" w:hRule="atLeast"/>
                    </w:trPr>
                    <w:tc>
                      <w:tcPr>
                        <w:tcW w:w="1068" w:type="dxa"/>
                      </w:tcPr>
                      <w:p>
                        <w:pPr>
                          <w:pStyle w:val="TableParagraph"/>
                          <w:rPr>
                            <w:sz w:val="26"/>
                          </w:rPr>
                        </w:pPr>
                      </w:p>
                      <w:p>
                        <w:pPr>
                          <w:pStyle w:val="TableParagraph"/>
                          <w:ind w:left="113"/>
                          <w:rPr>
                            <w:b/>
                            <w:sz w:val="21"/>
                          </w:rPr>
                        </w:pPr>
                        <w:r>
                          <w:rPr>
                            <w:b/>
                            <w:sz w:val="21"/>
                          </w:rPr>
                          <w:t>评分因素</w:t>
                        </w:r>
                      </w:p>
                    </w:tc>
                    <w:tc>
                      <w:tcPr>
                        <w:tcW w:w="1134" w:type="dxa"/>
                      </w:tcPr>
                      <w:p>
                        <w:pPr>
                          <w:pStyle w:val="TableParagraph"/>
                          <w:rPr>
                            <w:sz w:val="26"/>
                          </w:rPr>
                        </w:pPr>
                      </w:p>
                      <w:p>
                        <w:pPr>
                          <w:pStyle w:val="TableParagraph"/>
                          <w:ind w:left="125" w:right="113"/>
                          <w:jc w:val="center"/>
                          <w:rPr>
                            <w:b/>
                            <w:sz w:val="21"/>
                          </w:rPr>
                        </w:pPr>
                        <w:r>
                          <w:rPr>
                            <w:b/>
                            <w:sz w:val="21"/>
                          </w:rPr>
                          <w:t>评分点</w:t>
                        </w:r>
                      </w:p>
                    </w:tc>
                    <w:tc>
                      <w:tcPr>
                        <w:tcW w:w="6945" w:type="dxa"/>
                      </w:tcPr>
                      <w:p>
                        <w:pPr>
                          <w:pStyle w:val="TableParagraph"/>
                          <w:rPr>
                            <w:sz w:val="26"/>
                          </w:rPr>
                        </w:pPr>
                      </w:p>
                      <w:p>
                        <w:pPr>
                          <w:pStyle w:val="TableParagraph"/>
                          <w:ind w:left="3031" w:right="3020"/>
                          <w:jc w:val="center"/>
                          <w:rPr>
                            <w:b/>
                            <w:sz w:val="21"/>
                          </w:rPr>
                        </w:pPr>
                        <w:r>
                          <w:rPr>
                            <w:b/>
                            <w:sz w:val="21"/>
                          </w:rPr>
                          <w:t>评分标准</w:t>
                        </w:r>
                      </w:p>
                    </w:tc>
                    <w:tc>
                      <w:tcPr>
                        <w:tcW w:w="567" w:type="dxa"/>
                      </w:tcPr>
                      <w:p>
                        <w:pPr>
                          <w:pStyle w:val="TableParagraph"/>
                          <w:spacing w:before="98"/>
                          <w:ind w:left="177"/>
                          <w:rPr>
                            <w:b/>
                            <w:sz w:val="21"/>
                          </w:rPr>
                        </w:pPr>
                        <w:r>
                          <w:rPr>
                            <w:b/>
                            <w:w w:val="99"/>
                            <w:sz w:val="21"/>
                          </w:rPr>
                          <w:t>分</w:t>
                        </w:r>
                      </w:p>
                      <w:p>
                        <w:pPr>
                          <w:pStyle w:val="TableParagraph"/>
                          <w:spacing w:before="6"/>
                          <w:rPr>
                            <w:sz w:val="15"/>
                          </w:rPr>
                        </w:pPr>
                      </w:p>
                      <w:p>
                        <w:pPr>
                          <w:pStyle w:val="TableParagraph"/>
                          <w:ind w:left="177"/>
                          <w:rPr>
                            <w:b/>
                            <w:sz w:val="21"/>
                          </w:rPr>
                        </w:pPr>
                        <w:r>
                          <w:rPr>
                            <w:b/>
                            <w:w w:val="99"/>
                            <w:sz w:val="21"/>
                          </w:rPr>
                          <w:t>值</w:t>
                        </w:r>
                      </w:p>
                    </w:tc>
                  </w:tr>
                  <w:tr>
                    <w:trPr>
                      <w:trHeight w:val="1872" w:hRule="atLeast"/>
                    </w:trPr>
                    <w:tc>
                      <w:tcPr>
                        <w:tcW w:w="1068"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ind w:left="113"/>
                          <w:rPr>
                            <w:sz w:val="21"/>
                          </w:rPr>
                        </w:pPr>
                        <w:r>
                          <w:rPr>
                            <w:sz w:val="21"/>
                          </w:rPr>
                          <w:t>商务部分</w:t>
                        </w:r>
                      </w:p>
                      <w:p>
                        <w:pPr>
                          <w:pStyle w:val="TableParagraph"/>
                          <w:spacing w:before="7"/>
                          <w:rPr>
                            <w:sz w:val="15"/>
                          </w:rPr>
                        </w:pPr>
                      </w:p>
                      <w:p>
                        <w:pPr>
                          <w:pStyle w:val="TableParagraph"/>
                          <w:ind w:left="108"/>
                          <w:rPr>
                            <w:sz w:val="21"/>
                          </w:rPr>
                        </w:pPr>
                        <w:r>
                          <w:rPr>
                            <w:sz w:val="21"/>
                          </w:rPr>
                          <w:t>（12 分）</w:t>
                        </w:r>
                      </w:p>
                    </w:tc>
                    <w:tc>
                      <w:tcPr>
                        <w:tcW w:w="1134" w:type="dxa"/>
                      </w:tcPr>
                      <w:p>
                        <w:pPr>
                          <w:pStyle w:val="TableParagraph"/>
                          <w:rPr>
                            <w:sz w:val="20"/>
                          </w:rPr>
                        </w:pPr>
                      </w:p>
                      <w:p>
                        <w:pPr>
                          <w:pStyle w:val="TableParagraph"/>
                          <w:rPr>
                            <w:sz w:val="20"/>
                          </w:rPr>
                        </w:pPr>
                      </w:p>
                      <w:p>
                        <w:pPr>
                          <w:pStyle w:val="TableParagraph"/>
                          <w:spacing w:before="6"/>
                          <w:rPr>
                            <w:sz w:val="22"/>
                          </w:rPr>
                        </w:pPr>
                      </w:p>
                      <w:p>
                        <w:pPr>
                          <w:pStyle w:val="TableParagraph"/>
                          <w:ind w:left="123" w:right="118"/>
                          <w:jc w:val="center"/>
                          <w:rPr>
                            <w:sz w:val="21"/>
                          </w:rPr>
                        </w:pPr>
                        <w:r>
                          <w:rPr>
                            <w:sz w:val="21"/>
                          </w:rPr>
                          <w:t>业绩</w:t>
                        </w:r>
                      </w:p>
                    </w:tc>
                    <w:tc>
                      <w:tcPr>
                        <w:tcW w:w="6945" w:type="dxa"/>
                      </w:tcPr>
                      <w:p>
                        <w:pPr>
                          <w:pStyle w:val="TableParagraph"/>
                          <w:spacing w:before="100"/>
                          <w:ind w:left="107"/>
                          <w:rPr>
                            <w:sz w:val="21"/>
                          </w:rPr>
                        </w:pPr>
                        <w:r>
                          <w:rPr>
                            <w:spacing w:val="-6"/>
                            <w:sz w:val="21"/>
                          </w:rPr>
                          <w:t>提供开标截止时间前 </w:t>
                        </w:r>
                        <w:r>
                          <w:rPr>
                            <w:sz w:val="21"/>
                          </w:rPr>
                          <w:t>36</w:t>
                        </w:r>
                        <w:r>
                          <w:rPr>
                            <w:spacing w:val="-16"/>
                            <w:sz w:val="21"/>
                          </w:rPr>
                          <w:t> 个月内投标人</w:t>
                        </w:r>
                        <w:r>
                          <w:rPr>
                            <w:sz w:val="21"/>
                          </w:rPr>
                          <w:t>（以合同签订之日计</w:t>
                        </w:r>
                        <w:r>
                          <w:rPr>
                            <w:spacing w:val="-46"/>
                            <w:sz w:val="21"/>
                          </w:rPr>
                          <w:t>）</w:t>
                        </w:r>
                        <w:r>
                          <w:rPr>
                            <w:sz w:val="21"/>
                          </w:rPr>
                          <w:t>独立完成的同</w:t>
                        </w:r>
                      </w:p>
                      <w:p>
                        <w:pPr>
                          <w:pStyle w:val="TableParagraph"/>
                          <w:spacing w:line="470" w:lineRule="atLeast"/>
                          <w:ind w:left="107" w:right="93"/>
                          <w:jc w:val="both"/>
                          <w:rPr>
                            <w:sz w:val="21"/>
                          </w:rPr>
                        </w:pPr>
                        <w:r>
                          <w:rPr>
                            <w:spacing w:val="-11"/>
                            <w:sz w:val="21"/>
                          </w:rPr>
                          <w:t>类业绩合同原件、中标通知书原件，每提供一个得 </w:t>
                        </w:r>
                        <w:r>
                          <w:rPr>
                            <w:sz w:val="21"/>
                          </w:rPr>
                          <w:t>2</w:t>
                        </w:r>
                        <w:r>
                          <w:rPr>
                            <w:spacing w:val="-23"/>
                            <w:sz w:val="21"/>
                          </w:rPr>
                          <w:t> 分，最多得 </w:t>
                        </w:r>
                        <w:r>
                          <w:rPr>
                            <w:sz w:val="21"/>
                          </w:rPr>
                          <w:t>6</w:t>
                        </w:r>
                        <w:r>
                          <w:rPr>
                            <w:spacing w:val="-46"/>
                            <w:sz w:val="21"/>
                          </w:rPr>
                          <w:t> 分。</w:t>
                        </w:r>
                        <w:r>
                          <w:rPr>
                            <w:sz w:val="21"/>
                          </w:rPr>
                          <w:t>（以提供的原件及文件内扫描件为评分标准和依据，扫描件与原件缺一者均不得分）。</w:t>
                        </w:r>
                      </w:p>
                    </w:tc>
                    <w:tc>
                      <w:tcPr>
                        <w:tcW w:w="567" w:type="dxa"/>
                      </w:tcPr>
                      <w:p>
                        <w:pPr>
                          <w:pStyle w:val="TableParagraph"/>
                          <w:rPr>
                            <w:sz w:val="20"/>
                          </w:rPr>
                        </w:pPr>
                      </w:p>
                      <w:p>
                        <w:pPr>
                          <w:pStyle w:val="TableParagraph"/>
                          <w:rPr>
                            <w:sz w:val="20"/>
                          </w:rPr>
                        </w:pPr>
                      </w:p>
                      <w:p>
                        <w:pPr>
                          <w:pStyle w:val="TableParagraph"/>
                          <w:spacing w:before="6"/>
                          <w:rPr>
                            <w:sz w:val="22"/>
                          </w:rPr>
                        </w:pPr>
                      </w:p>
                      <w:p>
                        <w:pPr>
                          <w:pStyle w:val="TableParagraph"/>
                          <w:ind w:left="230"/>
                          <w:rPr>
                            <w:sz w:val="21"/>
                          </w:rPr>
                        </w:pPr>
                        <w:r>
                          <w:rPr>
                            <w:w w:val="99"/>
                            <w:sz w:val="21"/>
                          </w:rPr>
                          <w:t>6</w:t>
                        </w:r>
                      </w:p>
                    </w:tc>
                  </w:tr>
                  <w:tr>
                    <w:trPr>
                      <w:trHeight w:val="1872" w:hRule="atLeast"/>
                    </w:trPr>
                    <w:tc>
                      <w:tcPr>
                        <w:tcW w:w="1068" w:type="dxa"/>
                        <w:vMerge/>
                        <w:tcBorders>
                          <w:top w:val="nil"/>
                        </w:tcBorders>
                      </w:tcPr>
                      <w:p>
                        <w:pPr>
                          <w:rPr>
                            <w:sz w:val="2"/>
                            <w:szCs w:val="2"/>
                          </w:rPr>
                        </w:pPr>
                      </w:p>
                    </w:tc>
                    <w:tc>
                      <w:tcPr>
                        <w:tcW w:w="1134" w:type="dxa"/>
                      </w:tcPr>
                      <w:p>
                        <w:pPr>
                          <w:pStyle w:val="TableParagraph"/>
                          <w:rPr>
                            <w:sz w:val="20"/>
                          </w:rPr>
                        </w:pPr>
                      </w:p>
                      <w:p>
                        <w:pPr>
                          <w:pStyle w:val="TableParagraph"/>
                          <w:spacing w:before="3"/>
                          <w:rPr>
                            <w:sz w:val="24"/>
                          </w:rPr>
                        </w:pPr>
                      </w:p>
                      <w:p>
                        <w:pPr>
                          <w:pStyle w:val="TableParagraph"/>
                          <w:spacing w:line="417" w:lineRule="auto" w:before="1"/>
                          <w:ind w:left="355" w:right="348"/>
                          <w:rPr>
                            <w:sz w:val="21"/>
                          </w:rPr>
                        </w:pPr>
                        <w:r>
                          <w:rPr>
                            <w:w w:val="95"/>
                            <w:sz w:val="21"/>
                          </w:rPr>
                          <w:t>综合实力</w:t>
                        </w:r>
                      </w:p>
                    </w:tc>
                    <w:tc>
                      <w:tcPr>
                        <w:tcW w:w="6945" w:type="dxa"/>
                      </w:tcPr>
                      <w:p>
                        <w:pPr>
                          <w:pStyle w:val="TableParagraph"/>
                          <w:spacing w:line="417" w:lineRule="auto" w:before="99"/>
                          <w:ind w:left="107" w:right="-15"/>
                          <w:rPr>
                            <w:sz w:val="21"/>
                          </w:rPr>
                        </w:pPr>
                        <w:r>
                          <w:rPr>
                            <w:sz w:val="21"/>
                          </w:rPr>
                          <w:t>综合考虑投标人的企业规模、项目实施能力、售后服务能力、社会荣誉、</w:t>
                        </w:r>
                        <w:r>
                          <w:rPr>
                            <w:spacing w:val="-10"/>
                            <w:w w:val="95"/>
                            <w:sz w:val="21"/>
                          </w:rPr>
                          <w:t>守合同重信用、质量管理体系认证体系认证、环境管理体系认证体系认证、  </w:t>
                        </w:r>
                        <w:r>
                          <w:rPr>
                            <w:spacing w:val="-10"/>
                            <w:sz w:val="21"/>
                          </w:rPr>
                          <w:t>职业健康安全管理体系认证等情况，由评标委员会根据投标人提供的资料</w:t>
                        </w:r>
                      </w:p>
                      <w:p>
                        <w:pPr>
                          <w:pStyle w:val="TableParagraph"/>
                          <w:spacing w:line="269" w:lineRule="exact"/>
                          <w:ind w:left="107"/>
                          <w:rPr>
                            <w:sz w:val="21"/>
                          </w:rPr>
                        </w:pPr>
                        <w:r>
                          <w:rPr>
                            <w:sz w:val="21"/>
                          </w:rPr>
                          <w:t>及其真实性酌情打分，0-6分。</w:t>
                        </w:r>
                      </w:p>
                    </w:tc>
                    <w:tc>
                      <w:tcPr>
                        <w:tcW w:w="567" w:type="dxa"/>
                      </w:tcPr>
                      <w:p>
                        <w:pPr>
                          <w:pStyle w:val="TableParagraph"/>
                          <w:rPr>
                            <w:sz w:val="20"/>
                          </w:rPr>
                        </w:pPr>
                      </w:p>
                      <w:p>
                        <w:pPr>
                          <w:pStyle w:val="TableParagraph"/>
                          <w:rPr>
                            <w:sz w:val="20"/>
                          </w:rPr>
                        </w:pPr>
                      </w:p>
                      <w:p>
                        <w:pPr>
                          <w:pStyle w:val="TableParagraph"/>
                          <w:spacing w:before="6"/>
                          <w:rPr>
                            <w:sz w:val="22"/>
                          </w:rPr>
                        </w:pPr>
                      </w:p>
                      <w:p>
                        <w:pPr>
                          <w:pStyle w:val="TableParagraph"/>
                          <w:ind w:left="235"/>
                          <w:rPr>
                            <w:sz w:val="21"/>
                          </w:rPr>
                        </w:pPr>
                        <w:r>
                          <w:rPr>
                            <w:w w:val="99"/>
                            <w:sz w:val="21"/>
                          </w:rPr>
                          <w:t>6</w:t>
                        </w:r>
                      </w:p>
                    </w:tc>
                  </w:tr>
                  <w:tr>
                    <w:trPr>
                      <w:trHeight w:val="1403" w:hRule="atLeast"/>
                    </w:trPr>
                    <w:tc>
                      <w:tcPr>
                        <w:tcW w:w="1068"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18"/>
                          </w:rPr>
                        </w:pPr>
                      </w:p>
                      <w:p>
                        <w:pPr>
                          <w:pStyle w:val="TableParagraph"/>
                          <w:spacing w:before="1"/>
                          <w:ind w:left="108"/>
                          <w:rPr>
                            <w:sz w:val="21"/>
                          </w:rPr>
                        </w:pPr>
                        <w:r>
                          <w:rPr>
                            <w:sz w:val="21"/>
                          </w:rPr>
                          <w:t>技术部分</w:t>
                        </w:r>
                      </w:p>
                      <w:p>
                        <w:pPr>
                          <w:pStyle w:val="TableParagraph"/>
                          <w:spacing w:before="6"/>
                          <w:rPr>
                            <w:sz w:val="15"/>
                          </w:rPr>
                        </w:pPr>
                      </w:p>
                      <w:p>
                        <w:pPr>
                          <w:pStyle w:val="TableParagraph"/>
                          <w:ind w:left="108"/>
                          <w:rPr>
                            <w:sz w:val="21"/>
                          </w:rPr>
                        </w:pPr>
                        <w:r>
                          <w:rPr>
                            <w:sz w:val="21"/>
                          </w:rPr>
                          <w:t>（46 分）</w:t>
                        </w:r>
                      </w:p>
                    </w:tc>
                    <w:tc>
                      <w:tcPr>
                        <w:tcW w:w="1134" w:type="dxa"/>
                      </w:tcPr>
                      <w:p>
                        <w:pPr>
                          <w:pStyle w:val="TableParagraph"/>
                          <w:rPr>
                            <w:sz w:val="20"/>
                          </w:rPr>
                        </w:pPr>
                      </w:p>
                      <w:p>
                        <w:pPr>
                          <w:pStyle w:val="TableParagraph"/>
                          <w:spacing w:before="3"/>
                          <w:rPr>
                            <w:sz w:val="24"/>
                          </w:rPr>
                        </w:pPr>
                      </w:p>
                      <w:p>
                        <w:pPr>
                          <w:pStyle w:val="TableParagraph"/>
                          <w:ind w:left="125" w:right="118"/>
                          <w:jc w:val="center"/>
                          <w:rPr>
                            <w:sz w:val="21"/>
                          </w:rPr>
                        </w:pPr>
                        <w:r>
                          <w:rPr>
                            <w:sz w:val="21"/>
                          </w:rPr>
                          <w:t>技术指标</w:t>
                        </w:r>
                      </w:p>
                    </w:tc>
                    <w:tc>
                      <w:tcPr>
                        <w:tcW w:w="6945" w:type="dxa"/>
                      </w:tcPr>
                      <w:p>
                        <w:pPr>
                          <w:pStyle w:val="TableParagraph"/>
                          <w:spacing w:line="417" w:lineRule="auto" w:before="99"/>
                          <w:ind w:left="107" w:right="95"/>
                          <w:rPr>
                            <w:sz w:val="21"/>
                          </w:rPr>
                        </w:pPr>
                        <w:r>
                          <w:rPr>
                            <w:sz w:val="21"/>
                          </w:rPr>
                          <w:t>满足招标文件中产品参数要求的基础上，由评标委员会根据其所投产品的</w:t>
                        </w:r>
                        <w:r>
                          <w:rPr>
                            <w:spacing w:val="-3"/>
                            <w:sz w:val="21"/>
                          </w:rPr>
                          <w:t>详细参数综合考评并酌情评分：优秀得 </w:t>
                        </w:r>
                        <w:r>
                          <w:rPr>
                            <w:sz w:val="21"/>
                          </w:rPr>
                          <w:t>20-15.1</w:t>
                        </w:r>
                        <w:r>
                          <w:rPr>
                            <w:spacing w:val="-20"/>
                            <w:sz w:val="21"/>
                          </w:rPr>
                          <w:t> 分，良得 </w:t>
                        </w:r>
                        <w:r>
                          <w:rPr>
                            <w:sz w:val="21"/>
                          </w:rPr>
                          <w:t>15-10.1</w:t>
                        </w:r>
                        <w:r>
                          <w:rPr>
                            <w:spacing w:val="-14"/>
                            <w:sz w:val="21"/>
                          </w:rPr>
                          <w:t> 分，一</w:t>
                        </w:r>
                      </w:p>
                      <w:p>
                        <w:pPr>
                          <w:pStyle w:val="TableParagraph"/>
                          <w:spacing w:line="269" w:lineRule="exact"/>
                          <w:ind w:left="107"/>
                          <w:rPr>
                            <w:sz w:val="21"/>
                          </w:rPr>
                        </w:pPr>
                        <w:r>
                          <w:rPr>
                            <w:sz w:val="21"/>
                          </w:rPr>
                          <w:t>般得 10-5.1 分，较差得 5-0 分。</w:t>
                        </w:r>
                      </w:p>
                    </w:tc>
                    <w:tc>
                      <w:tcPr>
                        <w:tcW w:w="567" w:type="dxa"/>
                      </w:tcPr>
                      <w:p>
                        <w:pPr>
                          <w:pStyle w:val="TableParagraph"/>
                          <w:rPr>
                            <w:sz w:val="20"/>
                          </w:rPr>
                        </w:pPr>
                      </w:p>
                      <w:p>
                        <w:pPr>
                          <w:pStyle w:val="TableParagraph"/>
                          <w:spacing w:before="3"/>
                          <w:rPr>
                            <w:sz w:val="24"/>
                          </w:rPr>
                        </w:pPr>
                      </w:p>
                      <w:p>
                        <w:pPr>
                          <w:pStyle w:val="TableParagraph"/>
                          <w:ind w:left="177"/>
                          <w:rPr>
                            <w:sz w:val="21"/>
                          </w:rPr>
                        </w:pPr>
                        <w:r>
                          <w:rPr>
                            <w:sz w:val="21"/>
                          </w:rPr>
                          <w:t>20</w:t>
                        </w:r>
                      </w:p>
                    </w:tc>
                  </w:tr>
                  <w:tr>
                    <w:trPr>
                      <w:trHeight w:val="1403" w:hRule="atLeast"/>
                    </w:trPr>
                    <w:tc>
                      <w:tcPr>
                        <w:tcW w:w="1068" w:type="dxa"/>
                        <w:vMerge/>
                        <w:tcBorders>
                          <w:top w:val="nil"/>
                        </w:tcBorders>
                      </w:tcPr>
                      <w:p>
                        <w:pPr>
                          <w:rPr>
                            <w:sz w:val="2"/>
                            <w:szCs w:val="2"/>
                          </w:rPr>
                        </w:pPr>
                      </w:p>
                    </w:tc>
                    <w:tc>
                      <w:tcPr>
                        <w:tcW w:w="1134" w:type="dxa"/>
                      </w:tcPr>
                      <w:p>
                        <w:pPr>
                          <w:pStyle w:val="TableParagraph"/>
                          <w:rPr>
                            <w:sz w:val="20"/>
                          </w:rPr>
                        </w:pPr>
                      </w:p>
                      <w:p>
                        <w:pPr>
                          <w:pStyle w:val="TableParagraph"/>
                          <w:spacing w:before="3"/>
                          <w:rPr>
                            <w:sz w:val="24"/>
                          </w:rPr>
                        </w:pPr>
                      </w:p>
                      <w:p>
                        <w:pPr>
                          <w:pStyle w:val="TableParagraph"/>
                          <w:ind w:left="125" w:right="118"/>
                          <w:jc w:val="center"/>
                          <w:rPr>
                            <w:sz w:val="21"/>
                          </w:rPr>
                        </w:pPr>
                        <w:r>
                          <w:rPr>
                            <w:sz w:val="21"/>
                          </w:rPr>
                          <w:t>产品性能</w:t>
                        </w:r>
                      </w:p>
                    </w:tc>
                    <w:tc>
                      <w:tcPr>
                        <w:tcW w:w="6945" w:type="dxa"/>
                      </w:tcPr>
                      <w:p>
                        <w:pPr>
                          <w:pStyle w:val="TableParagraph"/>
                          <w:spacing w:line="417" w:lineRule="auto" w:before="99"/>
                          <w:ind w:left="107" w:right="98"/>
                          <w:rPr>
                            <w:sz w:val="21"/>
                          </w:rPr>
                        </w:pPr>
                        <w:r>
                          <w:rPr>
                            <w:sz w:val="21"/>
                          </w:rPr>
                          <w:t>供应商所投产品在满足磋商文件要求的基础上，综合考虑产品技术性能的先进性、安全性、稳定性、易用性、易维护等各方面因素综合考评并酌情</w:t>
                        </w:r>
                      </w:p>
                      <w:p>
                        <w:pPr>
                          <w:pStyle w:val="TableParagraph"/>
                          <w:spacing w:line="269" w:lineRule="exact"/>
                          <w:ind w:left="107"/>
                          <w:rPr>
                            <w:sz w:val="21"/>
                          </w:rPr>
                        </w:pPr>
                        <w:r>
                          <w:rPr>
                            <w:sz w:val="21"/>
                          </w:rPr>
                          <w:t>打分，优得 14-9.1 分，良得 9-4.1 分，差得 4-1 分。</w:t>
                        </w:r>
                      </w:p>
                    </w:tc>
                    <w:tc>
                      <w:tcPr>
                        <w:tcW w:w="567" w:type="dxa"/>
                      </w:tcPr>
                      <w:p>
                        <w:pPr>
                          <w:pStyle w:val="TableParagraph"/>
                          <w:rPr>
                            <w:sz w:val="20"/>
                          </w:rPr>
                        </w:pPr>
                      </w:p>
                      <w:p>
                        <w:pPr>
                          <w:pStyle w:val="TableParagraph"/>
                          <w:spacing w:before="3"/>
                          <w:rPr>
                            <w:sz w:val="24"/>
                          </w:rPr>
                        </w:pPr>
                      </w:p>
                      <w:p>
                        <w:pPr>
                          <w:pStyle w:val="TableParagraph"/>
                          <w:ind w:left="177"/>
                          <w:rPr>
                            <w:sz w:val="21"/>
                          </w:rPr>
                        </w:pPr>
                        <w:r>
                          <w:rPr>
                            <w:sz w:val="21"/>
                          </w:rPr>
                          <w:t>14</w:t>
                        </w:r>
                      </w:p>
                    </w:tc>
                  </w:tr>
                  <w:tr>
                    <w:trPr>
                      <w:trHeight w:val="936" w:hRule="atLeast"/>
                    </w:trPr>
                    <w:tc>
                      <w:tcPr>
                        <w:tcW w:w="1068" w:type="dxa"/>
                        <w:vMerge/>
                        <w:tcBorders>
                          <w:top w:val="nil"/>
                        </w:tcBorders>
                      </w:tcPr>
                      <w:p>
                        <w:pPr>
                          <w:rPr>
                            <w:sz w:val="2"/>
                            <w:szCs w:val="2"/>
                          </w:rPr>
                        </w:pPr>
                      </w:p>
                    </w:tc>
                    <w:tc>
                      <w:tcPr>
                        <w:tcW w:w="1134" w:type="dxa"/>
                      </w:tcPr>
                      <w:p>
                        <w:pPr>
                          <w:pStyle w:val="TableParagraph"/>
                          <w:spacing w:before="98"/>
                          <w:ind w:left="146"/>
                          <w:rPr>
                            <w:sz w:val="21"/>
                          </w:rPr>
                        </w:pPr>
                        <w:r>
                          <w:rPr>
                            <w:w w:val="95"/>
                            <w:sz w:val="21"/>
                          </w:rPr>
                          <w:t>所报产品</w:t>
                        </w:r>
                      </w:p>
                      <w:p>
                        <w:pPr>
                          <w:pStyle w:val="TableParagraph"/>
                          <w:spacing w:before="7"/>
                          <w:rPr>
                            <w:sz w:val="15"/>
                          </w:rPr>
                        </w:pPr>
                      </w:p>
                      <w:p>
                        <w:pPr>
                          <w:pStyle w:val="TableParagraph"/>
                          <w:ind w:left="146"/>
                          <w:rPr>
                            <w:sz w:val="21"/>
                          </w:rPr>
                        </w:pPr>
                        <w:r>
                          <w:rPr>
                            <w:w w:val="95"/>
                            <w:sz w:val="21"/>
                          </w:rPr>
                          <w:t>综合实力</w:t>
                        </w:r>
                      </w:p>
                    </w:tc>
                    <w:tc>
                      <w:tcPr>
                        <w:tcW w:w="6945" w:type="dxa"/>
                      </w:tcPr>
                      <w:p>
                        <w:pPr>
                          <w:pStyle w:val="TableParagraph"/>
                          <w:spacing w:before="98"/>
                          <w:ind w:left="107"/>
                          <w:rPr>
                            <w:sz w:val="21"/>
                          </w:rPr>
                        </w:pPr>
                        <w:r>
                          <w:rPr>
                            <w:sz w:val="21"/>
                          </w:rPr>
                          <w:t>综合考虑所报品牌型号的品牌成熟度、市场占有率和知名度进行综合考评</w:t>
                        </w:r>
                      </w:p>
                      <w:p>
                        <w:pPr>
                          <w:pStyle w:val="TableParagraph"/>
                          <w:spacing w:before="7"/>
                          <w:rPr>
                            <w:sz w:val="15"/>
                          </w:rPr>
                        </w:pPr>
                      </w:p>
                      <w:p>
                        <w:pPr>
                          <w:pStyle w:val="TableParagraph"/>
                          <w:ind w:left="107"/>
                          <w:rPr>
                            <w:sz w:val="21"/>
                          </w:rPr>
                        </w:pPr>
                        <w:r>
                          <w:rPr>
                            <w:sz w:val="21"/>
                          </w:rPr>
                          <w:t>并酌情打分：优得 12-8.1 分，良得 8-4.1 分，差得 4-1 分。</w:t>
                        </w:r>
                      </w:p>
                    </w:tc>
                    <w:tc>
                      <w:tcPr>
                        <w:tcW w:w="567" w:type="dxa"/>
                      </w:tcPr>
                      <w:p>
                        <w:pPr>
                          <w:pStyle w:val="TableParagraph"/>
                          <w:rPr>
                            <w:sz w:val="26"/>
                          </w:rPr>
                        </w:pPr>
                      </w:p>
                      <w:p>
                        <w:pPr>
                          <w:pStyle w:val="TableParagraph"/>
                          <w:ind w:left="177"/>
                          <w:rPr>
                            <w:sz w:val="21"/>
                          </w:rPr>
                        </w:pPr>
                        <w:r>
                          <w:rPr>
                            <w:sz w:val="21"/>
                          </w:rPr>
                          <w:t>12</w:t>
                        </w:r>
                      </w:p>
                    </w:tc>
                  </w:tr>
                  <w:tr>
                    <w:trPr>
                      <w:trHeight w:val="935" w:hRule="atLeast"/>
                    </w:trPr>
                    <w:tc>
                      <w:tcPr>
                        <w:tcW w:w="1068" w:type="dxa"/>
                        <w:vMerge w:val="restart"/>
                      </w:tcPr>
                      <w:p>
                        <w:pPr>
                          <w:pStyle w:val="TableParagraph"/>
                          <w:rPr>
                            <w:sz w:val="20"/>
                          </w:rPr>
                        </w:pPr>
                      </w:p>
                      <w:p>
                        <w:pPr>
                          <w:pStyle w:val="TableParagraph"/>
                          <w:rPr>
                            <w:sz w:val="20"/>
                          </w:rPr>
                        </w:pPr>
                      </w:p>
                      <w:p>
                        <w:pPr>
                          <w:pStyle w:val="TableParagraph"/>
                          <w:spacing w:before="11"/>
                          <w:rPr>
                            <w:sz w:val="22"/>
                          </w:rPr>
                        </w:pPr>
                      </w:p>
                      <w:p>
                        <w:pPr>
                          <w:pStyle w:val="TableParagraph"/>
                          <w:ind w:left="113"/>
                          <w:rPr>
                            <w:sz w:val="21"/>
                          </w:rPr>
                        </w:pPr>
                        <w:r>
                          <w:rPr>
                            <w:sz w:val="21"/>
                          </w:rPr>
                          <w:t>服务部分</w:t>
                        </w:r>
                      </w:p>
                      <w:p>
                        <w:pPr>
                          <w:pStyle w:val="TableParagraph"/>
                          <w:spacing w:before="7"/>
                          <w:rPr>
                            <w:sz w:val="15"/>
                          </w:rPr>
                        </w:pPr>
                      </w:p>
                      <w:p>
                        <w:pPr>
                          <w:pStyle w:val="TableParagraph"/>
                          <w:ind w:left="108"/>
                          <w:rPr>
                            <w:sz w:val="21"/>
                          </w:rPr>
                        </w:pPr>
                        <w:r>
                          <w:rPr>
                            <w:sz w:val="21"/>
                          </w:rPr>
                          <w:t>（12 分）</w:t>
                        </w:r>
                      </w:p>
                    </w:tc>
                    <w:tc>
                      <w:tcPr>
                        <w:tcW w:w="1134" w:type="dxa"/>
                      </w:tcPr>
                      <w:p>
                        <w:pPr>
                          <w:pStyle w:val="TableParagraph"/>
                          <w:rPr>
                            <w:sz w:val="26"/>
                          </w:rPr>
                        </w:pPr>
                      </w:p>
                      <w:p>
                        <w:pPr>
                          <w:pStyle w:val="TableParagraph"/>
                          <w:ind w:left="125" w:right="118"/>
                          <w:jc w:val="center"/>
                          <w:rPr>
                            <w:sz w:val="21"/>
                          </w:rPr>
                        </w:pPr>
                        <w:r>
                          <w:rPr>
                            <w:sz w:val="21"/>
                          </w:rPr>
                          <w:t>售后服务</w:t>
                        </w:r>
                      </w:p>
                    </w:tc>
                    <w:tc>
                      <w:tcPr>
                        <w:tcW w:w="6945" w:type="dxa"/>
                      </w:tcPr>
                      <w:p>
                        <w:pPr>
                          <w:pStyle w:val="TableParagraph"/>
                          <w:spacing w:before="98"/>
                          <w:ind w:left="107"/>
                          <w:rPr>
                            <w:sz w:val="21"/>
                          </w:rPr>
                        </w:pPr>
                        <w:r>
                          <w:rPr>
                            <w:w w:val="95"/>
                            <w:sz w:val="21"/>
                          </w:rPr>
                          <w:t>从供应商的本地化服务、服务保障体系、程序、内容及措施、响应时间及</w:t>
                        </w:r>
                      </w:p>
                      <w:p>
                        <w:pPr>
                          <w:pStyle w:val="TableParagraph"/>
                          <w:spacing w:before="6"/>
                          <w:rPr>
                            <w:sz w:val="15"/>
                          </w:rPr>
                        </w:pPr>
                      </w:p>
                      <w:p>
                        <w:pPr>
                          <w:pStyle w:val="TableParagraph"/>
                          <w:ind w:left="107"/>
                          <w:rPr>
                            <w:sz w:val="21"/>
                          </w:rPr>
                        </w:pPr>
                        <w:r>
                          <w:rPr>
                            <w:sz w:val="21"/>
                          </w:rPr>
                          <w:t>技术支持、培训方案、合理化建议、备件支持等方面综合考虑，得 0-7 分</w:t>
                        </w:r>
                      </w:p>
                    </w:tc>
                    <w:tc>
                      <w:tcPr>
                        <w:tcW w:w="567" w:type="dxa"/>
                      </w:tcPr>
                      <w:p>
                        <w:pPr>
                          <w:pStyle w:val="TableParagraph"/>
                          <w:rPr>
                            <w:sz w:val="26"/>
                          </w:rPr>
                        </w:pPr>
                      </w:p>
                      <w:p>
                        <w:pPr>
                          <w:pStyle w:val="TableParagraph"/>
                          <w:ind w:left="230"/>
                          <w:rPr>
                            <w:sz w:val="21"/>
                          </w:rPr>
                        </w:pPr>
                        <w:r>
                          <w:rPr>
                            <w:w w:val="99"/>
                            <w:sz w:val="21"/>
                          </w:rPr>
                          <w:t>7</w:t>
                        </w:r>
                      </w:p>
                    </w:tc>
                  </w:tr>
                  <w:tr>
                    <w:trPr>
                      <w:trHeight w:val="1404" w:hRule="atLeast"/>
                    </w:trPr>
                    <w:tc>
                      <w:tcPr>
                        <w:tcW w:w="1068" w:type="dxa"/>
                        <w:vMerge/>
                        <w:tcBorders>
                          <w:top w:val="nil"/>
                        </w:tcBorders>
                      </w:tcPr>
                      <w:p>
                        <w:pPr>
                          <w:rPr>
                            <w:sz w:val="2"/>
                            <w:szCs w:val="2"/>
                          </w:rPr>
                        </w:pPr>
                      </w:p>
                    </w:tc>
                    <w:tc>
                      <w:tcPr>
                        <w:tcW w:w="1134" w:type="dxa"/>
                      </w:tcPr>
                      <w:p>
                        <w:pPr>
                          <w:pStyle w:val="TableParagraph"/>
                          <w:spacing w:before="100"/>
                          <w:ind w:left="146"/>
                          <w:rPr>
                            <w:sz w:val="21"/>
                          </w:rPr>
                        </w:pPr>
                        <w:r>
                          <w:rPr>
                            <w:sz w:val="21"/>
                          </w:rPr>
                          <w:t>合理化建</w:t>
                        </w:r>
                      </w:p>
                      <w:p>
                        <w:pPr>
                          <w:pStyle w:val="TableParagraph"/>
                          <w:spacing w:line="460" w:lineRule="atLeast" w:before="8"/>
                          <w:ind w:left="355" w:right="137" w:hanging="209"/>
                          <w:rPr>
                            <w:sz w:val="21"/>
                          </w:rPr>
                        </w:pPr>
                        <w:r>
                          <w:rPr>
                            <w:w w:val="95"/>
                            <w:sz w:val="21"/>
                          </w:rPr>
                          <w:t>议及优惠</w:t>
                        </w:r>
                        <w:r>
                          <w:rPr>
                            <w:sz w:val="21"/>
                          </w:rPr>
                          <w:t>措施</w:t>
                        </w:r>
                      </w:p>
                    </w:tc>
                    <w:tc>
                      <w:tcPr>
                        <w:tcW w:w="6945" w:type="dxa"/>
                      </w:tcPr>
                      <w:p>
                        <w:pPr>
                          <w:pStyle w:val="TableParagraph"/>
                          <w:rPr>
                            <w:sz w:val="20"/>
                          </w:rPr>
                        </w:pPr>
                      </w:p>
                      <w:p>
                        <w:pPr>
                          <w:pStyle w:val="TableParagraph"/>
                          <w:spacing w:before="4"/>
                          <w:rPr>
                            <w:sz w:val="24"/>
                          </w:rPr>
                        </w:pPr>
                      </w:p>
                      <w:p>
                        <w:pPr>
                          <w:pStyle w:val="TableParagraph"/>
                          <w:ind w:left="107"/>
                          <w:rPr>
                            <w:sz w:val="21"/>
                          </w:rPr>
                        </w:pPr>
                        <w:r>
                          <w:rPr>
                            <w:sz w:val="21"/>
                          </w:rPr>
                          <w:t>根据投标人所提供的合理化建议及优惠措施进行评分。得 0-5 分</w:t>
                        </w:r>
                      </w:p>
                    </w:tc>
                    <w:tc>
                      <w:tcPr>
                        <w:tcW w:w="567" w:type="dxa"/>
                      </w:tcPr>
                      <w:p>
                        <w:pPr>
                          <w:pStyle w:val="TableParagraph"/>
                          <w:rPr>
                            <w:sz w:val="20"/>
                          </w:rPr>
                        </w:pPr>
                      </w:p>
                      <w:p>
                        <w:pPr>
                          <w:pStyle w:val="TableParagraph"/>
                          <w:spacing w:before="4"/>
                          <w:rPr>
                            <w:sz w:val="24"/>
                          </w:rPr>
                        </w:pPr>
                      </w:p>
                      <w:p>
                        <w:pPr>
                          <w:pStyle w:val="TableParagraph"/>
                          <w:ind w:left="230"/>
                          <w:rPr>
                            <w:sz w:val="21"/>
                          </w:rPr>
                        </w:pPr>
                        <w:r>
                          <w:rPr>
                            <w:w w:val="99"/>
                            <w:sz w:val="21"/>
                          </w:rPr>
                          <w:t>5</w:t>
                        </w:r>
                      </w:p>
                    </w:tc>
                  </w:tr>
                  <w:tr>
                    <w:trPr>
                      <w:trHeight w:val="1401" w:hRule="atLeast"/>
                    </w:trPr>
                    <w:tc>
                      <w:tcPr>
                        <w:tcW w:w="2202" w:type="dxa"/>
                        <w:gridSpan w:val="2"/>
                      </w:tcPr>
                      <w:p>
                        <w:pPr>
                          <w:pStyle w:val="TableParagraph"/>
                          <w:spacing w:before="12"/>
                          <w:rPr>
                            <w:sz w:val="25"/>
                          </w:rPr>
                        </w:pPr>
                      </w:p>
                      <w:p>
                        <w:pPr>
                          <w:pStyle w:val="TableParagraph"/>
                          <w:ind w:left="607" w:right="600"/>
                          <w:jc w:val="center"/>
                          <w:rPr>
                            <w:sz w:val="21"/>
                          </w:rPr>
                        </w:pPr>
                        <w:r>
                          <w:rPr>
                            <w:sz w:val="21"/>
                          </w:rPr>
                          <w:t>价格分</w:t>
                        </w:r>
                      </w:p>
                      <w:p>
                        <w:pPr>
                          <w:pStyle w:val="TableParagraph"/>
                          <w:spacing w:before="6"/>
                          <w:rPr>
                            <w:sz w:val="15"/>
                          </w:rPr>
                        </w:pPr>
                      </w:p>
                      <w:p>
                        <w:pPr>
                          <w:pStyle w:val="TableParagraph"/>
                          <w:spacing w:before="1"/>
                          <w:ind w:left="607" w:right="600"/>
                          <w:jc w:val="center"/>
                          <w:rPr>
                            <w:sz w:val="21"/>
                          </w:rPr>
                        </w:pPr>
                        <w:r>
                          <w:rPr>
                            <w:sz w:val="21"/>
                          </w:rPr>
                          <w:t>（30 分）</w:t>
                        </w:r>
                      </w:p>
                    </w:tc>
                    <w:tc>
                      <w:tcPr>
                        <w:tcW w:w="6945" w:type="dxa"/>
                      </w:tcPr>
                      <w:p>
                        <w:pPr>
                          <w:pStyle w:val="TableParagraph"/>
                          <w:spacing w:line="417" w:lineRule="auto" w:before="99"/>
                          <w:ind w:left="107" w:right="95"/>
                          <w:rPr>
                            <w:sz w:val="21"/>
                          </w:rPr>
                        </w:pPr>
                        <w:r>
                          <w:rPr>
                            <w:sz w:val="21"/>
                          </w:rPr>
                          <w:t>综合评分法中的价格分统一采用低价优先法计算，即满足招标文件要求且</w:t>
                        </w:r>
                        <w:r>
                          <w:rPr>
                            <w:spacing w:val="-6"/>
                            <w:sz w:val="21"/>
                          </w:rPr>
                          <w:t>投标价格最低的投标报价为评标基准价，其价格分为满分 </w:t>
                        </w:r>
                        <w:r>
                          <w:rPr>
                            <w:sz w:val="21"/>
                          </w:rPr>
                          <w:t>30</w:t>
                        </w:r>
                        <w:r>
                          <w:rPr>
                            <w:spacing w:val="-17"/>
                            <w:sz w:val="21"/>
                          </w:rPr>
                          <w:t> 分。其他投标</w:t>
                        </w:r>
                      </w:p>
                      <w:p>
                        <w:pPr>
                          <w:pStyle w:val="TableParagraph"/>
                          <w:spacing w:line="269" w:lineRule="exact"/>
                          <w:ind w:left="107"/>
                          <w:rPr>
                            <w:sz w:val="21"/>
                          </w:rPr>
                        </w:pPr>
                        <w:r>
                          <w:rPr>
                            <w:w w:val="95"/>
                            <w:sz w:val="21"/>
                          </w:rPr>
                          <w:t>人的价格分统一按照下列公式计算：投标报价得分=（评标基准价/投标报</w:t>
                        </w:r>
                      </w:p>
                    </w:tc>
                    <w:tc>
                      <w:tcPr>
                        <w:tcW w:w="567" w:type="dxa"/>
                      </w:tcPr>
                      <w:p>
                        <w:pPr>
                          <w:pStyle w:val="TableParagraph"/>
                          <w:rPr>
                            <w:sz w:val="20"/>
                          </w:rPr>
                        </w:pPr>
                      </w:p>
                      <w:p>
                        <w:pPr>
                          <w:pStyle w:val="TableParagraph"/>
                          <w:spacing w:before="3"/>
                          <w:rPr>
                            <w:sz w:val="24"/>
                          </w:rPr>
                        </w:pPr>
                      </w:p>
                      <w:p>
                        <w:pPr>
                          <w:pStyle w:val="TableParagraph"/>
                          <w:spacing w:before="1"/>
                          <w:ind w:left="177"/>
                          <w:rPr>
                            <w:sz w:val="21"/>
                          </w:rPr>
                        </w:pPr>
                        <w:r>
                          <w:rPr>
                            <w:sz w:val="21"/>
                          </w:rPr>
                          <w:t>30</w:t>
                        </w:r>
                      </w:p>
                    </w:tc>
                  </w:tr>
                </w:tbl>
                <w:p>
                  <w:pPr>
                    <w:pStyle w:val="BodyText"/>
                  </w:pPr>
                </w:p>
              </w:txbxContent>
            </v:textbox>
            <w10:wrap type="none"/>
          </v:shape>
        </w:pict>
      </w:r>
      <w:r>
        <w:rPr>
          <w:spacing w:val="-2"/>
        </w:rPr>
        <w:t>本项目评审方法见磋商文件第二部分“供应商须知前附表”中第 </w:t>
      </w:r>
      <w:r>
        <w:rPr/>
        <w:t>16</w:t>
      </w:r>
      <w:r>
        <w:rPr>
          <w:spacing w:val="-12"/>
        </w:rPr>
        <w:t> 项的规定。如果采用综合评分法，评分细则如下：</w:t>
      </w:r>
    </w:p>
    <w:p>
      <w:pPr>
        <w:spacing w:after="0" w:line="364" w:lineRule="auto"/>
        <w:sectPr>
          <w:pgSz w:w="11910" w:h="16840"/>
          <w:pgMar w:header="575" w:footer="1200" w:top="1380" w:bottom="1380" w:left="400" w:right="380"/>
        </w:sectPr>
      </w:pPr>
    </w:p>
    <w:p>
      <w:pPr>
        <w:pStyle w:val="BodyText"/>
        <w:spacing w:before="4"/>
        <w:rPr>
          <w:sz w:val="4"/>
        </w:rPr>
      </w:pPr>
    </w:p>
    <w:tbl>
      <w:tblPr>
        <w:tblW w:w="0" w:type="auto"/>
        <w:jc w:val="left"/>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2"/>
        <w:gridCol w:w="6945"/>
        <w:gridCol w:w="567"/>
      </w:tblGrid>
      <w:tr>
        <w:trPr>
          <w:trHeight w:val="467" w:hRule="atLeast"/>
        </w:trPr>
        <w:tc>
          <w:tcPr>
            <w:tcW w:w="2202" w:type="dxa"/>
          </w:tcPr>
          <w:p>
            <w:pPr>
              <w:pStyle w:val="TableParagraph"/>
              <w:rPr>
                <w:rFonts w:ascii="Times New Roman"/>
                <w:sz w:val="20"/>
              </w:rPr>
            </w:pPr>
          </w:p>
        </w:tc>
        <w:tc>
          <w:tcPr>
            <w:tcW w:w="6945" w:type="dxa"/>
          </w:tcPr>
          <w:p>
            <w:pPr>
              <w:pStyle w:val="TableParagraph"/>
              <w:spacing w:before="98"/>
              <w:ind w:left="107"/>
              <w:rPr>
                <w:sz w:val="21"/>
              </w:rPr>
            </w:pPr>
            <w:r>
              <w:rPr>
                <w:sz w:val="21"/>
              </w:rPr>
              <w:t>价）×30%×100。</w:t>
            </w:r>
          </w:p>
        </w:tc>
        <w:tc>
          <w:tcPr>
            <w:tcW w:w="567" w:type="dxa"/>
          </w:tcPr>
          <w:p>
            <w:pPr>
              <w:pStyle w:val="TableParagraph"/>
              <w:rPr>
                <w:rFonts w:ascii="Times New Roman"/>
                <w:sz w:val="20"/>
              </w:rPr>
            </w:pPr>
          </w:p>
        </w:tc>
      </w:tr>
      <w:tr>
        <w:trPr>
          <w:trHeight w:val="467" w:hRule="atLeast"/>
        </w:trPr>
        <w:tc>
          <w:tcPr>
            <w:tcW w:w="2202" w:type="dxa"/>
          </w:tcPr>
          <w:p>
            <w:pPr>
              <w:pStyle w:val="TableParagraph"/>
              <w:spacing w:before="100"/>
              <w:ind w:left="607" w:right="600"/>
              <w:jc w:val="center"/>
              <w:rPr>
                <w:sz w:val="21"/>
              </w:rPr>
            </w:pPr>
            <w:r>
              <w:rPr>
                <w:sz w:val="21"/>
              </w:rPr>
              <w:t>合计</w:t>
            </w:r>
          </w:p>
        </w:tc>
        <w:tc>
          <w:tcPr>
            <w:tcW w:w="6945" w:type="dxa"/>
          </w:tcPr>
          <w:p>
            <w:pPr>
              <w:pStyle w:val="TableParagraph"/>
              <w:rPr>
                <w:rFonts w:ascii="Times New Roman"/>
                <w:sz w:val="20"/>
              </w:rPr>
            </w:pPr>
          </w:p>
        </w:tc>
        <w:tc>
          <w:tcPr>
            <w:tcW w:w="567" w:type="dxa"/>
          </w:tcPr>
          <w:p>
            <w:pPr>
              <w:pStyle w:val="TableParagraph"/>
              <w:spacing w:before="100"/>
              <w:ind w:left="124"/>
              <w:rPr>
                <w:sz w:val="21"/>
              </w:rPr>
            </w:pPr>
            <w:r>
              <w:rPr>
                <w:sz w:val="21"/>
              </w:rPr>
              <w:t>100</w:t>
            </w:r>
          </w:p>
        </w:tc>
      </w:tr>
      <w:tr>
        <w:trPr>
          <w:trHeight w:val="467" w:hRule="atLeast"/>
        </w:trPr>
        <w:tc>
          <w:tcPr>
            <w:tcW w:w="9714" w:type="dxa"/>
            <w:gridSpan w:val="3"/>
          </w:tcPr>
          <w:p>
            <w:pPr>
              <w:pStyle w:val="TableParagraph"/>
              <w:spacing w:before="99"/>
              <w:ind w:left="1706"/>
              <w:rPr>
                <w:sz w:val="21"/>
              </w:rPr>
            </w:pPr>
            <w:r>
              <w:rPr>
                <w:sz w:val="21"/>
              </w:rPr>
              <w:t>注:评分分值计算保留小数点后两位，小数点后第三位“四舍五入”。</w:t>
            </w:r>
          </w:p>
        </w:tc>
      </w:tr>
    </w:tbl>
    <w:p>
      <w:pPr>
        <w:spacing w:line="417" w:lineRule="auto" w:before="99"/>
        <w:ind w:left="1397" w:right="1417" w:firstLine="420"/>
        <w:jc w:val="both"/>
        <w:rPr>
          <w:sz w:val="21"/>
        </w:rPr>
      </w:pPr>
      <w:r>
        <w:rPr>
          <w:sz w:val="21"/>
        </w:rPr>
        <w:t>1、经评标委员会认可环保产品、节能产品及小、微型企业、监狱企业、残疾人福利性单位产品和产品报价后，供应商相应产品政策计算公式如下：</w:t>
      </w:r>
    </w:p>
    <w:p>
      <w:pPr>
        <w:spacing w:line="417" w:lineRule="auto" w:before="0"/>
        <w:ind w:left="1397" w:right="1415" w:firstLine="420"/>
        <w:jc w:val="both"/>
        <w:rPr>
          <w:sz w:val="21"/>
        </w:rPr>
      </w:pPr>
      <w:r>
        <w:rPr>
          <w:sz w:val="21"/>
        </w:rPr>
        <w:t>小、微型企业、监狱企业、残疾人福利性单位产品价格扣除后的供应商报价=供应商总报价-小、微型企业、监狱企业、残疾人福利性单位产品报价*</w:t>
      </w:r>
      <w:r>
        <w:rPr>
          <w:spacing w:val="-21"/>
          <w:sz w:val="21"/>
        </w:rPr>
        <w:t>扣除幅度。</w:t>
      </w:r>
      <w:r>
        <w:rPr>
          <w:sz w:val="21"/>
        </w:rPr>
        <w:t>（以价格扣除后的供应商报价作为评审依据）</w:t>
      </w:r>
    </w:p>
    <w:p>
      <w:pPr>
        <w:spacing w:line="417" w:lineRule="auto" w:before="0"/>
        <w:ind w:left="1817" w:right="3008" w:firstLine="0"/>
        <w:jc w:val="both"/>
        <w:rPr>
          <w:sz w:val="21"/>
        </w:rPr>
      </w:pPr>
      <w:r>
        <w:rPr>
          <w:w w:val="95"/>
          <w:sz w:val="21"/>
        </w:rPr>
        <w:t>环保产品价格分加分=（环保产品报价/总报价）*价格分*加分幅度；  环保产品技术分加分=（环保产品报价/总报价）*技术分*加分幅度；  节能产品价格分加分=（节能产品报价/总报价）*价格分*加分幅度；  节能产品技术分加分=（节能产品报价/总报价）*技术分*加分幅度。</w:t>
      </w:r>
    </w:p>
    <w:p>
      <w:pPr>
        <w:spacing w:line="417" w:lineRule="auto" w:before="0"/>
        <w:ind w:left="1397" w:right="1415" w:firstLine="420"/>
        <w:jc w:val="both"/>
        <w:rPr>
          <w:sz w:val="21"/>
        </w:rPr>
      </w:pPr>
      <w:r>
        <w:rPr>
          <w:sz w:val="21"/>
        </w:rPr>
        <w:t>2、评标委员会应当执行连续评标的原则完成全部评标工作。只有发生不可抗力导致评</w:t>
      </w:r>
      <w:r>
        <w:rPr>
          <w:spacing w:val="-7"/>
          <w:w w:val="95"/>
          <w:sz w:val="21"/>
        </w:rPr>
        <w:t>标工作无法继续时，评标活动方可暂停。发生评标暂停情况时，评标委员会应当封存全部报   </w:t>
      </w:r>
      <w:r>
        <w:rPr>
          <w:spacing w:val="-11"/>
          <w:w w:val="95"/>
          <w:sz w:val="21"/>
        </w:rPr>
        <w:t>价文件和评标记录，待不可抗力的影响结束且具备继续评标的条件时，由原评标委员会继续   </w:t>
      </w:r>
      <w:r>
        <w:rPr>
          <w:spacing w:val="-11"/>
          <w:sz w:val="21"/>
        </w:rPr>
        <w:t>评标。</w:t>
      </w:r>
    </w:p>
    <w:p>
      <w:pPr>
        <w:spacing w:line="417" w:lineRule="auto" w:before="0"/>
        <w:ind w:left="1397" w:right="1415" w:firstLine="420"/>
        <w:jc w:val="both"/>
        <w:rPr>
          <w:sz w:val="21"/>
        </w:rPr>
      </w:pPr>
      <w:r>
        <w:rPr>
          <w:w w:val="95"/>
          <w:sz w:val="21"/>
        </w:rPr>
        <w:t>3</w:t>
      </w:r>
      <w:r>
        <w:rPr>
          <w:spacing w:val="-8"/>
          <w:w w:val="95"/>
          <w:sz w:val="21"/>
        </w:rPr>
        <w:t>、除非发生下列情况之一，评标委员会成员不得在评标中途更换：(1</w:t>
      </w:r>
      <w:r>
        <w:rPr>
          <w:spacing w:val="-3"/>
          <w:w w:val="95"/>
          <w:sz w:val="21"/>
        </w:rPr>
        <w:t>)因不可抗拒的客  </w:t>
      </w:r>
      <w:r>
        <w:rPr>
          <w:spacing w:val="-3"/>
          <w:sz w:val="21"/>
        </w:rPr>
        <w:t>观原因，不能到场或需在评标中途退出评标活动；(2)根据法律法规规定，某个或某几个评</w:t>
      </w:r>
      <w:r>
        <w:rPr>
          <w:spacing w:val="-8"/>
          <w:w w:val="95"/>
          <w:sz w:val="21"/>
        </w:rPr>
        <w:t>标委员会成员需要回避。退出评标的评标委员会成员，其已完成的评标行为无效。根据本磋   </w:t>
      </w:r>
      <w:r>
        <w:rPr>
          <w:spacing w:val="-8"/>
          <w:sz w:val="21"/>
        </w:rPr>
        <w:t>商文件规定的评标委员会成员产生方式另行确定替代者进行评标。</w:t>
      </w:r>
    </w:p>
    <w:p>
      <w:pPr>
        <w:spacing w:line="417" w:lineRule="auto" w:before="0"/>
        <w:ind w:left="1397" w:right="1417" w:firstLine="420"/>
        <w:jc w:val="both"/>
        <w:rPr>
          <w:sz w:val="21"/>
        </w:rPr>
      </w:pPr>
      <w:r>
        <w:rPr>
          <w:sz w:val="21"/>
        </w:rPr>
        <w:t>4、在任何评标环节中，需评标委员会就某项评审结论做出表决的，由评标委员会全体成员按照少数服从多数的原则，以记名投票方式表决。</w:t>
      </w:r>
    </w:p>
    <w:p>
      <w:pPr>
        <w:spacing w:after="0" w:line="417" w:lineRule="auto"/>
        <w:jc w:val="both"/>
        <w:rPr>
          <w:sz w:val="21"/>
        </w:rPr>
        <w:sectPr>
          <w:pgSz w:w="11910" w:h="16840"/>
          <w:pgMar w:header="575" w:footer="1200" w:top="1380" w:bottom="1380" w:left="400" w:right="380"/>
        </w:sectPr>
      </w:pPr>
    </w:p>
    <w:p>
      <w:pPr>
        <w:pStyle w:val="Heading1"/>
        <w:tabs>
          <w:tab w:pos="1984" w:val="left" w:leader="none"/>
        </w:tabs>
        <w:ind w:left="0" w:right="15"/>
        <w:jc w:val="center"/>
      </w:pPr>
      <w:bookmarkStart w:name="_TOC_250002" w:id="3"/>
      <w:bookmarkEnd w:id="3"/>
      <w:r>
        <w:rPr/>
        <w:t>第六部分</w:t>
        <w:tab/>
        <w:t>政府采购合同</w:t>
      </w:r>
    </w:p>
    <w:p>
      <w:pPr>
        <w:pStyle w:val="BodyText"/>
        <w:rPr>
          <w:rFonts w:ascii="Microsoft JhengHei"/>
          <w:b/>
          <w:sz w:val="36"/>
        </w:rPr>
      </w:pPr>
    </w:p>
    <w:p>
      <w:pPr>
        <w:pStyle w:val="BodyText"/>
        <w:spacing w:before="5"/>
        <w:rPr>
          <w:rFonts w:ascii="Microsoft JhengHei"/>
          <w:b/>
          <w:sz w:val="36"/>
        </w:rPr>
      </w:pPr>
    </w:p>
    <w:p>
      <w:pPr>
        <w:spacing w:before="0"/>
        <w:ind w:left="0" w:right="12" w:firstLine="0"/>
        <w:jc w:val="center"/>
        <w:rPr>
          <w:rFonts w:ascii="Microsoft JhengHei" w:eastAsia="Microsoft JhengHei" w:hint="eastAsia"/>
          <w:b/>
          <w:sz w:val="72"/>
        </w:rPr>
      </w:pPr>
      <w:r>
        <w:rPr>
          <w:rFonts w:ascii="Microsoft JhengHei" w:eastAsia="Microsoft JhengHei" w:hint="eastAsia"/>
          <w:b/>
          <w:sz w:val="72"/>
        </w:rPr>
        <w:t>邹平县政府采购合同</w:t>
      </w:r>
    </w:p>
    <w:p>
      <w:pPr>
        <w:pStyle w:val="BodyText"/>
        <w:spacing w:before="8"/>
        <w:rPr>
          <w:rFonts w:ascii="Microsoft JhengHei"/>
          <w:b/>
          <w:sz w:val="93"/>
        </w:rPr>
      </w:pPr>
    </w:p>
    <w:p>
      <w:pPr>
        <w:tabs>
          <w:tab w:pos="8633" w:val="left" w:leader="none"/>
        </w:tabs>
        <w:spacing w:before="0"/>
        <w:ind w:left="2986" w:right="0" w:firstLine="0"/>
        <w:jc w:val="left"/>
        <w:rPr>
          <w:rFonts w:ascii="Times New Roman" w:eastAsia="Times New Roman"/>
          <w:sz w:val="32"/>
        </w:rPr>
      </w:pPr>
      <w:r>
        <w:rPr>
          <w:rFonts w:ascii="Microsoft JhengHei" w:eastAsia="Microsoft JhengHei" w:hint="eastAsia"/>
          <w:b/>
          <w:sz w:val="32"/>
        </w:rPr>
        <w:t>项目名称</w:t>
      </w:r>
      <w:r>
        <w:rPr>
          <w:rFonts w:ascii="Times New Roman" w:eastAsia="Times New Roman"/>
          <w:b/>
          <w:sz w:val="32"/>
        </w:rPr>
        <w:t>:</w:t>
      </w:r>
      <w:r>
        <w:rPr>
          <w:rFonts w:ascii="Times New Roman" w:eastAsia="Times New Roman"/>
          <w:sz w:val="32"/>
          <w:u w:val="single"/>
        </w:rPr>
        <w:t> </w:t>
        <w:tab/>
      </w:r>
    </w:p>
    <w:p>
      <w:pPr>
        <w:pStyle w:val="BodyText"/>
        <w:rPr>
          <w:rFonts w:ascii="Times New Roman"/>
          <w:sz w:val="20"/>
        </w:rPr>
      </w:pPr>
    </w:p>
    <w:p>
      <w:pPr>
        <w:pStyle w:val="Heading3"/>
        <w:tabs>
          <w:tab w:pos="8633" w:val="left" w:leader="none"/>
        </w:tabs>
        <w:spacing w:before="118"/>
        <w:ind w:left="2986"/>
        <w:rPr>
          <w:rFonts w:ascii="Times New Roman" w:eastAsia="Times New Roman"/>
          <w:b w:val="0"/>
        </w:rPr>
      </w:pPr>
      <w:r>
        <w:rPr>
          <w:rFonts w:ascii="Microsoft JhengHei" w:eastAsia="Microsoft JhengHei" w:hint="eastAsia"/>
        </w:rPr>
        <w:t>项目编号、包号</w:t>
      </w:r>
      <w:r>
        <w:rPr>
          <w:rFonts w:ascii="Times New Roman" w:eastAsia="Times New Roman"/>
        </w:rPr>
        <w:t>:</w:t>
      </w:r>
      <w:r>
        <w:rPr>
          <w:rFonts w:ascii="Times New Roman" w:eastAsia="Times New Roman"/>
          <w:b w:val="0"/>
          <w:u w:val="single"/>
        </w:rPr>
        <w:t> </w:t>
        <w:tab/>
      </w:r>
    </w:p>
    <w:p>
      <w:pPr>
        <w:pStyle w:val="BodyText"/>
        <w:rPr>
          <w:rFonts w:ascii="Times New Roman"/>
          <w:sz w:val="20"/>
        </w:rPr>
      </w:pPr>
    </w:p>
    <w:p>
      <w:pPr>
        <w:tabs>
          <w:tab w:pos="8633" w:val="left" w:leader="none"/>
        </w:tabs>
        <w:spacing w:before="118"/>
        <w:ind w:left="2986" w:right="0" w:firstLine="0"/>
        <w:jc w:val="left"/>
        <w:rPr>
          <w:rFonts w:ascii="Times New Roman" w:eastAsia="Times New Roman"/>
          <w:sz w:val="32"/>
        </w:rPr>
      </w:pPr>
      <w:r>
        <w:rPr>
          <w:rFonts w:ascii="Microsoft JhengHei" w:eastAsia="Microsoft JhengHei" w:hint="eastAsia"/>
          <w:b/>
          <w:sz w:val="32"/>
        </w:rPr>
        <w:t>合同编号</w:t>
      </w:r>
      <w:r>
        <w:rPr>
          <w:rFonts w:ascii="Times New Roman" w:eastAsia="Times New Roman"/>
          <w:b/>
          <w:sz w:val="32"/>
        </w:rPr>
        <w:t>:</w:t>
      </w:r>
      <w:r>
        <w:rPr>
          <w:rFonts w:ascii="Times New Roman" w:eastAsia="Times New Roman"/>
          <w:sz w:val="32"/>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3958" w:val="left" w:leader="none"/>
          <w:tab w:pos="7675" w:val="left" w:leader="none"/>
        </w:tabs>
        <w:spacing w:before="99"/>
        <w:ind w:left="2996" w:right="0" w:firstLine="0"/>
        <w:jc w:val="left"/>
        <w:rPr>
          <w:rFonts w:ascii="Times New Roman" w:eastAsia="Times New Roman"/>
          <w:sz w:val="32"/>
        </w:rPr>
      </w:pPr>
      <w:r>
        <w:rPr>
          <w:rFonts w:ascii="Microsoft JhengHei" w:eastAsia="Microsoft JhengHei" w:hint="eastAsia"/>
          <w:b/>
          <w:sz w:val="32"/>
        </w:rPr>
        <w:t>甲</w:t>
        <w:tab/>
      </w:r>
      <w:r>
        <w:rPr>
          <w:rFonts w:ascii="Microsoft JhengHei" w:eastAsia="Microsoft JhengHei" w:hint="eastAsia"/>
          <w:b/>
          <w:w w:val="95"/>
          <w:sz w:val="32"/>
        </w:rPr>
        <w:t>方</w:t>
      </w:r>
      <w:r>
        <w:rPr>
          <w:rFonts w:ascii="Times New Roman" w:eastAsia="Times New Roman"/>
          <w:b/>
          <w:w w:val="95"/>
          <w:sz w:val="32"/>
        </w:rPr>
        <w:t>:</w:t>
      </w:r>
      <w:r>
        <w:rPr>
          <w:rFonts w:ascii="Times New Roman" w:eastAsia="Times New Roman"/>
          <w:w w:val="95"/>
          <w:sz w:val="32"/>
          <w:u w:val="single"/>
        </w:rPr>
        <w:t> </w:t>
      </w:r>
      <w:r>
        <w:rPr>
          <w:rFonts w:ascii="Times New Roman" w:eastAsia="Times New Roman"/>
          <w:sz w:val="32"/>
          <w:u w:val="single"/>
        </w:rPr>
        <w:tab/>
      </w:r>
    </w:p>
    <w:p>
      <w:pPr>
        <w:pStyle w:val="BodyText"/>
        <w:rPr>
          <w:rFonts w:ascii="Times New Roman"/>
          <w:sz w:val="20"/>
        </w:rPr>
      </w:pPr>
    </w:p>
    <w:p>
      <w:pPr>
        <w:tabs>
          <w:tab w:pos="3958" w:val="left" w:leader="none"/>
          <w:tab w:pos="7675" w:val="left" w:leader="none"/>
        </w:tabs>
        <w:spacing w:before="118"/>
        <w:ind w:left="2996" w:right="0" w:firstLine="0"/>
        <w:jc w:val="left"/>
        <w:rPr>
          <w:rFonts w:ascii="Times New Roman" w:eastAsia="Times New Roman"/>
          <w:sz w:val="32"/>
        </w:rPr>
      </w:pPr>
      <w:r>
        <w:rPr>
          <w:rFonts w:ascii="Microsoft JhengHei" w:eastAsia="Microsoft JhengHei" w:hint="eastAsia"/>
          <w:b/>
          <w:sz w:val="32"/>
        </w:rPr>
        <w:t>乙</w:t>
        <w:tab/>
      </w:r>
      <w:r>
        <w:rPr>
          <w:rFonts w:ascii="Microsoft JhengHei" w:eastAsia="Microsoft JhengHei" w:hint="eastAsia"/>
          <w:b/>
          <w:w w:val="95"/>
          <w:sz w:val="32"/>
        </w:rPr>
        <w:t>方</w:t>
      </w:r>
      <w:r>
        <w:rPr>
          <w:rFonts w:ascii="Times New Roman" w:eastAsia="Times New Roman"/>
          <w:b/>
          <w:w w:val="95"/>
          <w:sz w:val="32"/>
        </w:rPr>
        <w:t>:</w:t>
      </w:r>
      <w:r>
        <w:rPr>
          <w:rFonts w:ascii="Times New Roman" w:eastAsia="Times New Roman"/>
          <w:w w:val="95"/>
          <w:sz w:val="32"/>
          <w:u w:val="single"/>
        </w:rPr>
        <w:t> </w:t>
      </w:r>
      <w:r>
        <w:rPr>
          <w:rFonts w:ascii="Times New Roman" w:eastAsia="Times New Roman"/>
          <w:sz w:val="32"/>
          <w:u w:val="single"/>
        </w:rPr>
        <w:tab/>
      </w:r>
    </w:p>
    <w:p>
      <w:pPr>
        <w:spacing w:after="0"/>
        <w:jc w:val="left"/>
        <w:rPr>
          <w:rFonts w:ascii="Times New Roman" w:eastAsia="Times New Roman"/>
          <w:sz w:val="32"/>
        </w:rPr>
        <w:sectPr>
          <w:pgSz w:w="11910" w:h="16840"/>
          <w:pgMar w:header="575" w:footer="1200" w:top="1380" w:bottom="1380" w:left="400" w:right="380"/>
        </w:sectPr>
      </w:pPr>
    </w:p>
    <w:p>
      <w:pPr>
        <w:pStyle w:val="BodyText"/>
        <w:spacing w:line="364" w:lineRule="auto" w:before="135"/>
        <w:ind w:left="1397" w:right="1295" w:firstLine="465"/>
      </w:pPr>
      <w:r>
        <w:rPr/>
        <w:t>甲方所需货物及相关服务在国内以竞争性磋商方式进行采购，经磋商小组评审，确定乙方为成交供应商。甲、乙双方根据《中华人民共和国政府采购法》、</w:t>
      </w:r>
    </w:p>
    <w:p>
      <w:pPr>
        <w:pStyle w:val="BodyText"/>
        <w:spacing w:line="364" w:lineRule="auto" w:before="1"/>
        <w:ind w:left="1397" w:right="1415"/>
      </w:pPr>
      <w:r>
        <w:rPr>
          <w:spacing w:val="-6"/>
        </w:rPr>
        <w:t>《中华人民共和国合同法》等相关法律以及本项目磋商文件的规定，经平等协商达成合同如下：</w:t>
      </w:r>
    </w:p>
    <w:p>
      <w:pPr>
        <w:pStyle w:val="Heading7"/>
        <w:ind w:left="1868"/>
      </w:pPr>
      <w:r>
        <w:rPr/>
        <w:t>一、合同文件</w:t>
      </w:r>
    </w:p>
    <w:p>
      <w:pPr>
        <w:pStyle w:val="BodyText"/>
        <w:spacing w:before="160"/>
        <w:ind w:left="1877"/>
      </w:pPr>
      <w:r>
        <w:rPr/>
        <w:t>本合同所附下列文件是构成本合同不可分割的部分：</w:t>
      </w:r>
    </w:p>
    <w:p>
      <w:pPr>
        <w:pStyle w:val="BodyText"/>
        <w:spacing w:before="161"/>
        <w:ind w:left="1877"/>
      </w:pPr>
      <w:r>
        <w:rPr/>
        <w:t>（一）本项目磋商文件</w:t>
      </w:r>
    </w:p>
    <w:p>
      <w:pPr>
        <w:pStyle w:val="BodyText"/>
        <w:spacing w:before="160"/>
        <w:ind w:left="1877"/>
      </w:pPr>
      <w:r>
        <w:rPr/>
        <w:t>（二）成交供应商响应文件</w:t>
      </w:r>
    </w:p>
    <w:p>
      <w:pPr>
        <w:pStyle w:val="BodyText"/>
        <w:spacing w:before="161"/>
        <w:ind w:left="1877"/>
      </w:pPr>
      <w:r>
        <w:rPr/>
        <w:t>（三）本合同格式及有关合同条款</w:t>
      </w:r>
    </w:p>
    <w:p>
      <w:pPr>
        <w:pStyle w:val="BodyText"/>
        <w:spacing w:line="364" w:lineRule="auto" w:before="160"/>
        <w:ind w:left="1397" w:right="1415" w:firstLine="480"/>
      </w:pPr>
      <w:r>
        <w:rPr/>
        <w:t>（四</w:t>
      </w:r>
      <w:r>
        <w:rPr>
          <w:spacing w:val="-46"/>
        </w:rPr>
        <w:t>）</w:t>
      </w:r>
      <w:r>
        <w:rPr>
          <w:spacing w:val="-2"/>
        </w:rPr>
        <w:t>成交供应商在评审过程中做出的最后报价及有关澄清、说明或者补正文件</w:t>
      </w:r>
    </w:p>
    <w:p>
      <w:pPr>
        <w:pStyle w:val="BodyText"/>
        <w:spacing w:before="1"/>
        <w:ind w:left="1877"/>
      </w:pPr>
      <w:r>
        <w:rPr/>
        <w:t>（五）成交通知书</w:t>
      </w:r>
    </w:p>
    <w:p>
      <w:pPr>
        <w:pStyle w:val="BodyText"/>
        <w:spacing w:before="161"/>
        <w:ind w:left="1877"/>
      </w:pPr>
      <w:r>
        <w:rPr/>
        <w:t>（六）本合同附件</w:t>
      </w:r>
    </w:p>
    <w:p>
      <w:pPr>
        <w:pStyle w:val="Heading7"/>
        <w:spacing w:before="160"/>
        <w:ind w:left="1877"/>
      </w:pPr>
      <w:r>
        <w:rPr>
          <w:w w:val="95"/>
        </w:rPr>
        <w:t>二、合同的范围和条件</w:t>
      </w:r>
    </w:p>
    <w:p>
      <w:pPr>
        <w:spacing w:line="364" w:lineRule="auto" w:before="161"/>
        <w:ind w:left="1877" w:right="3486" w:firstLine="0"/>
        <w:jc w:val="left"/>
        <w:rPr>
          <w:b/>
          <w:sz w:val="24"/>
        </w:rPr>
      </w:pPr>
      <w:r>
        <w:rPr>
          <w:sz w:val="24"/>
        </w:rPr>
        <w:t>本合同的范围和条件应与上述合同文件的规定相一致。</w:t>
      </w:r>
      <w:r>
        <w:rPr>
          <w:b/>
          <w:sz w:val="24"/>
        </w:rPr>
        <w:t>三、货物、数量及规格</w:t>
      </w:r>
    </w:p>
    <w:p>
      <w:pPr>
        <w:pStyle w:val="BodyText"/>
        <w:spacing w:line="364" w:lineRule="auto" w:before="1"/>
        <w:ind w:left="1877" w:right="2166"/>
        <w:rPr>
          <w:b/>
        </w:rPr>
      </w:pPr>
      <w:r>
        <w:rPr/>
        <w:t>本合同乙方所提供的货物、数量及规格详见合同货物清单（附件</w:t>
      </w:r>
      <w:r>
        <w:rPr>
          <w:spacing w:val="-120"/>
        </w:rPr>
        <w:t>）</w:t>
      </w:r>
      <w:r>
        <w:rPr/>
        <w:t>。</w:t>
      </w:r>
      <w:r>
        <w:rPr>
          <w:b/>
        </w:rPr>
        <w:t>四、合同金额</w:t>
      </w:r>
    </w:p>
    <w:p>
      <w:pPr>
        <w:pStyle w:val="BodyText"/>
        <w:tabs>
          <w:tab w:pos="7447" w:val="left" w:leader="none"/>
          <w:tab w:pos="9591" w:val="left" w:leader="none"/>
        </w:tabs>
        <w:spacing w:before="1"/>
        <w:ind w:left="1877"/>
      </w:pPr>
      <w:r>
        <w:rPr/>
        <w:t>根据上述合同文件要求</w:t>
      </w:r>
      <w:r>
        <w:rPr>
          <w:spacing w:val="-70"/>
        </w:rPr>
        <w:t>，</w:t>
      </w:r>
      <w:r>
        <w:rPr/>
        <w:t>合同金额为人民币</w:t>
      </w:r>
      <w:r>
        <w:rPr>
          <w:u w:val="single"/>
        </w:rPr>
        <w:t> </w:t>
        <w:tab/>
      </w:r>
      <w:r>
        <w:rPr/>
        <w:t>元</w:t>
      </w:r>
      <w:r>
        <w:rPr>
          <w:spacing w:val="-70"/>
        </w:rPr>
        <w:t>，</w:t>
      </w:r>
      <w:r>
        <w:rPr/>
        <w:t>大写：</w:t>
        <w:tab/>
        <w:t>。</w:t>
      </w:r>
    </w:p>
    <w:p>
      <w:pPr>
        <w:pStyle w:val="BodyText"/>
        <w:spacing w:line="364" w:lineRule="auto" w:before="161"/>
        <w:ind w:left="1877" w:right="6246" w:hanging="480"/>
      </w:pPr>
      <w:r>
        <w:rPr/>
        <w:t>（分项价格详见合同货物清单</w:t>
      </w:r>
      <w:r>
        <w:rPr>
          <w:spacing w:val="-120"/>
        </w:rPr>
        <w:t>）</w:t>
      </w:r>
      <w:r>
        <w:rPr/>
        <w:t>。乙方开户单位：</w:t>
      </w:r>
    </w:p>
    <w:p>
      <w:pPr>
        <w:pStyle w:val="BodyText"/>
        <w:spacing w:line="364" w:lineRule="auto" w:before="1"/>
        <w:ind w:left="1877" w:right="8046"/>
      </w:pPr>
      <w:r>
        <w:rPr/>
        <w:t>开户银行： 帐号：</w:t>
      </w:r>
    </w:p>
    <w:p>
      <w:pPr>
        <w:pStyle w:val="Heading7"/>
        <w:spacing w:before="1"/>
        <w:ind w:left="1877"/>
      </w:pPr>
      <w:r>
        <w:rPr/>
        <w:t>五、付款途径</w:t>
      </w:r>
    </w:p>
    <w:p>
      <w:pPr>
        <w:pStyle w:val="ListParagraph"/>
        <w:numPr>
          <w:ilvl w:val="0"/>
          <w:numId w:val="29"/>
        </w:numPr>
        <w:tabs>
          <w:tab w:pos="2238" w:val="left" w:leader="none"/>
          <w:tab w:pos="4397" w:val="left" w:leader="none"/>
          <w:tab w:pos="6317" w:val="left" w:leader="none"/>
        </w:tabs>
        <w:spacing w:line="240" w:lineRule="auto" w:before="161" w:after="0"/>
        <w:ind w:left="2237" w:right="0" w:hanging="360"/>
        <w:jc w:val="left"/>
        <w:rPr>
          <w:sz w:val="24"/>
        </w:rPr>
      </w:pPr>
      <w:r>
        <w:rPr>
          <w:sz w:val="24"/>
        </w:rPr>
        <w:t>国库集中支付</w:t>
        <w:tab/>
        <w:t>□甲方支付</w:t>
        <w:tab/>
        <w:t>□ 国库与甲方共同支付</w:t>
      </w:r>
    </w:p>
    <w:p>
      <w:pPr>
        <w:pStyle w:val="ListParagraph"/>
        <w:numPr>
          <w:ilvl w:val="0"/>
          <w:numId w:val="29"/>
        </w:numPr>
        <w:tabs>
          <w:tab w:pos="2238" w:val="left" w:leader="none"/>
          <w:tab w:pos="4277" w:val="left" w:leader="none"/>
          <w:tab w:pos="5717" w:val="left" w:leader="none"/>
          <w:tab w:pos="8357" w:val="left" w:leader="none"/>
        </w:tabs>
        <w:spacing w:line="240" w:lineRule="auto" w:before="160" w:after="0"/>
        <w:ind w:left="2237" w:right="0" w:hanging="360"/>
        <w:jc w:val="left"/>
        <w:rPr>
          <w:sz w:val="24"/>
        </w:rPr>
      </w:pPr>
      <w:r>
        <w:rPr>
          <w:sz w:val="24"/>
        </w:rPr>
        <w:t>财政性资金</w:t>
      </w:r>
      <w:r>
        <w:rPr>
          <w:sz w:val="24"/>
          <w:u w:val="single"/>
        </w:rPr>
        <w:t> </w:t>
        <w:tab/>
      </w:r>
      <w:r>
        <w:rPr>
          <w:sz w:val="24"/>
        </w:rPr>
        <w:t>元</w:t>
        <w:tab/>
        <w:t>□</w:t>
      </w:r>
      <w:r>
        <w:rPr>
          <w:spacing w:val="-1"/>
          <w:sz w:val="24"/>
        </w:rPr>
        <w:t> </w:t>
      </w:r>
      <w:r>
        <w:rPr>
          <w:sz w:val="24"/>
        </w:rPr>
        <w:t>自筹性资金</w:t>
      </w:r>
      <w:r>
        <w:rPr>
          <w:sz w:val="24"/>
          <w:u w:val="single"/>
        </w:rPr>
        <w:t> </w:t>
        <w:tab/>
      </w:r>
      <w:r>
        <w:rPr>
          <w:sz w:val="24"/>
        </w:rPr>
        <w:t>元</w:t>
      </w:r>
    </w:p>
    <w:p>
      <w:pPr>
        <w:pStyle w:val="BodyText"/>
        <w:spacing w:line="364" w:lineRule="auto" w:before="161"/>
        <w:ind w:left="1397" w:right="1415" w:firstLine="480"/>
        <w:jc w:val="both"/>
      </w:pPr>
      <w:r>
        <w:rPr>
          <w:spacing w:val="-5"/>
        </w:rPr>
        <w:t>属国库集中支付的财政性资金，甲方应按合同约定的付款期限，通过《邹平</w:t>
      </w:r>
      <w:r>
        <w:rPr>
          <w:spacing w:val="-12"/>
        </w:rPr>
        <w:t>县政府采购管理系统》及时向财政部门报送资金支付申请，财政部门对支付申请审核无误后，将货款直接支付至乙方账户。</w:t>
      </w:r>
    </w:p>
    <w:p>
      <w:pPr>
        <w:spacing w:after="0" w:line="364" w:lineRule="auto"/>
        <w:jc w:val="both"/>
        <w:sectPr>
          <w:footerReference w:type="default" r:id="rId18"/>
          <w:pgSz w:w="11910" w:h="16840"/>
          <w:pgMar w:footer="1200" w:header="575" w:top="1380" w:bottom="1380" w:left="400" w:right="380"/>
          <w:pgNumType w:start="40"/>
        </w:sectPr>
      </w:pPr>
    </w:p>
    <w:p>
      <w:pPr>
        <w:pStyle w:val="Heading7"/>
        <w:spacing w:before="135"/>
        <w:ind w:left="1877"/>
      </w:pPr>
      <w:r>
        <w:rPr/>
        <w:t>六、付款方式</w:t>
      </w:r>
    </w:p>
    <w:p>
      <w:pPr>
        <w:tabs>
          <w:tab w:pos="9376" w:val="left" w:leader="none"/>
        </w:tabs>
        <w:spacing w:line="364" w:lineRule="auto" w:before="161"/>
        <w:ind w:left="1877" w:right="1747" w:firstLine="0"/>
        <w:jc w:val="left"/>
        <w:rPr>
          <w:b/>
          <w:sz w:val="24"/>
        </w:rPr>
      </w:pPr>
      <w:r>
        <w:rPr>
          <w:spacing w:val="-1"/>
          <w:sz w:val="24"/>
        </w:rPr>
        <w:t>付</w:t>
      </w:r>
      <w:r>
        <w:rPr>
          <w:sz w:val="24"/>
        </w:rPr>
        <w:t>款方式：</w:t>
      </w:r>
      <w:r>
        <w:rPr>
          <w:rFonts w:ascii="Times New Roman" w:eastAsia="Times New Roman"/>
          <w:sz w:val="24"/>
          <w:u w:val="single"/>
        </w:rPr>
        <w:t> </w:t>
        <w:tab/>
        <w:t> </w:t>
      </w:r>
      <w:r>
        <w:rPr>
          <w:b/>
          <w:sz w:val="24"/>
        </w:rPr>
        <w:t>七、交付日期、地点和保修期</w:t>
      </w:r>
    </w:p>
    <w:p>
      <w:pPr>
        <w:pStyle w:val="BodyText"/>
        <w:tabs>
          <w:tab w:pos="6077" w:val="left" w:leader="none"/>
        </w:tabs>
        <w:spacing w:before="1"/>
        <w:ind w:left="1877"/>
      </w:pPr>
      <w:r>
        <w:rPr/>
        <w:t>1、交付日期：合同生效之日起</w:t>
      </w:r>
      <w:r>
        <w:rPr>
          <w:u w:val="single"/>
        </w:rPr>
        <w:t> </w:t>
        <w:tab/>
      </w:r>
      <w:r>
        <w:rPr/>
        <w:t>日内交付。</w:t>
      </w:r>
    </w:p>
    <w:p>
      <w:pPr>
        <w:pStyle w:val="BodyText"/>
        <w:tabs>
          <w:tab w:pos="9376" w:val="left" w:leader="none"/>
        </w:tabs>
        <w:spacing w:before="160"/>
        <w:ind w:left="1877"/>
        <w:rPr>
          <w:rFonts w:ascii="Times New Roman" w:eastAsia="Times New Roman"/>
        </w:rPr>
      </w:pPr>
      <w:r>
        <w:rPr>
          <w:spacing w:val="-1"/>
        </w:rPr>
        <w:t>2</w:t>
      </w:r>
      <w:r>
        <w:rPr/>
        <w:t>、交付地点：</w:t>
      </w:r>
      <w:r>
        <w:rPr>
          <w:rFonts w:ascii="Times New Roman" w:eastAsia="Times New Roman"/>
          <w:u w:val="single"/>
        </w:rPr>
        <w:t> </w:t>
        <w:tab/>
      </w:r>
    </w:p>
    <w:p>
      <w:pPr>
        <w:pStyle w:val="BodyText"/>
        <w:tabs>
          <w:tab w:pos="9376" w:val="left" w:leader="none"/>
        </w:tabs>
        <w:spacing w:line="364" w:lineRule="auto" w:before="161"/>
        <w:ind w:left="1877" w:right="1747"/>
        <w:rPr>
          <w:b/>
        </w:rPr>
      </w:pPr>
      <w:r>
        <w:rPr>
          <w:spacing w:val="-1"/>
        </w:rPr>
        <w:t>3</w:t>
      </w:r>
      <w:r>
        <w:rPr/>
        <w:t>、保修期：</w:t>
      </w:r>
      <w:r>
        <w:rPr>
          <w:rFonts w:ascii="Times New Roman" w:eastAsia="Times New Roman"/>
          <w:u w:val="single"/>
        </w:rPr>
        <w:t> </w:t>
        <w:tab/>
        <w:t>                                                    </w:t>
      </w:r>
      <w:r>
        <w:rPr>
          <w:b/>
          <w:w w:val="95"/>
        </w:rPr>
        <w:t>八、合同生效</w:t>
      </w:r>
    </w:p>
    <w:p>
      <w:pPr>
        <w:spacing w:line="364" w:lineRule="auto" w:before="1"/>
        <w:ind w:left="1877" w:right="5646" w:firstLine="0"/>
        <w:jc w:val="left"/>
        <w:rPr>
          <w:b/>
          <w:sz w:val="24"/>
        </w:rPr>
      </w:pPr>
      <w:r>
        <w:rPr>
          <w:sz w:val="24"/>
        </w:rPr>
        <w:t>本合同经甲乙双方签字盖章生效。</w:t>
      </w:r>
      <w:r>
        <w:rPr>
          <w:b/>
          <w:sz w:val="24"/>
        </w:rPr>
        <w:t>九、合同保存</w:t>
      </w:r>
    </w:p>
    <w:p>
      <w:pPr>
        <w:pStyle w:val="BodyText"/>
        <w:spacing w:line="364" w:lineRule="auto" w:before="1"/>
        <w:ind w:left="1397" w:right="1415" w:firstLine="480"/>
      </w:pPr>
      <w:r>
        <w:rPr>
          <w:spacing w:val="-7"/>
        </w:rPr>
        <w:t>本合同一式八份，甲方两份，乙方两份，采购代理机构一份，甲方同级财政部门一份，邹平县公共资源交易中心两份。</w:t>
      </w:r>
    </w:p>
    <w:p>
      <w:pPr>
        <w:pStyle w:val="Heading7"/>
        <w:spacing w:before="1"/>
        <w:ind w:left="1877"/>
      </w:pPr>
      <w:r>
        <w:rPr/>
        <w:t>十、其他事项</w:t>
      </w:r>
    </w:p>
    <w:p>
      <w:pPr>
        <w:pStyle w:val="BodyText"/>
        <w:spacing w:line="364" w:lineRule="auto" w:before="161"/>
        <w:ind w:left="1397" w:right="1326" w:firstLine="480"/>
      </w:pPr>
      <w:r>
        <w:rPr/>
        <w:t>其他未明事项，由双方本着平等自愿、互利共赢、合法规范原则协商确定。具体内容另附附件。</w:t>
      </w:r>
    </w:p>
    <w:p>
      <w:pPr>
        <w:pStyle w:val="BodyText"/>
      </w:pPr>
    </w:p>
    <w:p>
      <w:pPr>
        <w:pStyle w:val="BodyText"/>
      </w:pPr>
    </w:p>
    <w:p>
      <w:pPr>
        <w:pStyle w:val="BodyText"/>
      </w:pPr>
    </w:p>
    <w:p>
      <w:pPr>
        <w:pStyle w:val="BodyText"/>
      </w:pPr>
    </w:p>
    <w:p>
      <w:pPr>
        <w:pStyle w:val="Heading7"/>
        <w:tabs>
          <w:tab w:pos="2119" w:val="left" w:leader="none"/>
          <w:tab w:pos="5974" w:val="left" w:leader="none"/>
          <w:tab w:pos="6696" w:val="left" w:leader="none"/>
        </w:tabs>
        <w:spacing w:before="175"/>
      </w:pPr>
      <w:r>
        <w:rPr/>
        <w:t>甲</w:t>
        <w:tab/>
        <w:t>方：</w:t>
        <w:tab/>
        <w:t>乙</w:t>
        <w:tab/>
        <w:t>方：</w:t>
      </w:r>
    </w:p>
    <w:p>
      <w:pPr>
        <w:pStyle w:val="BodyText"/>
        <w:tabs>
          <w:tab w:pos="5957" w:val="left" w:leader="none"/>
        </w:tabs>
        <w:spacing w:before="161"/>
        <w:ind w:left="1397"/>
      </w:pPr>
      <w:r>
        <w:rPr/>
        <w:t>单位名称(公章)：</w:t>
        <w:tab/>
        <w:t>单位名称(公章)：</w:t>
      </w:r>
    </w:p>
    <w:p>
      <w:pPr>
        <w:pStyle w:val="BodyText"/>
        <w:tabs>
          <w:tab w:pos="2117" w:val="left" w:leader="none"/>
          <w:tab w:pos="5957" w:val="left" w:leader="none"/>
          <w:tab w:pos="6677" w:val="left" w:leader="none"/>
        </w:tabs>
        <w:spacing w:before="160"/>
        <w:ind w:left="1397"/>
      </w:pPr>
      <w:r>
        <w:rPr/>
        <w:t>地</w:t>
        <w:tab/>
        <w:t>址：</w:t>
        <w:tab/>
        <w:t>地</w:t>
        <w:tab/>
        <w:t>址：</w:t>
      </w:r>
    </w:p>
    <w:p>
      <w:pPr>
        <w:pStyle w:val="BodyText"/>
        <w:tabs>
          <w:tab w:pos="5957" w:val="left" w:leader="none"/>
        </w:tabs>
        <w:spacing w:before="161"/>
        <w:ind w:left="1397"/>
      </w:pPr>
      <w:r>
        <w:rPr/>
        <w:t>法定代表人或授权代理人</w:t>
      </w:r>
      <w:r>
        <w:rPr>
          <w:spacing w:val="-120"/>
        </w:rPr>
        <w:t>：</w:t>
      </w:r>
      <w:r>
        <w:rPr/>
        <w:t>（签字）</w:t>
        <w:tab/>
        <w:t>法定代表人或授权代理人</w:t>
      </w:r>
      <w:r>
        <w:rPr>
          <w:spacing w:val="-120"/>
        </w:rPr>
        <w:t>：</w:t>
      </w:r>
      <w:r>
        <w:rPr/>
        <w:t>（签字）</w:t>
      </w:r>
    </w:p>
    <w:p>
      <w:pPr>
        <w:pStyle w:val="BodyText"/>
      </w:pPr>
    </w:p>
    <w:p>
      <w:pPr>
        <w:pStyle w:val="BodyText"/>
        <w:rPr>
          <w:sz w:val="25"/>
        </w:rPr>
      </w:pPr>
    </w:p>
    <w:p>
      <w:pPr>
        <w:pStyle w:val="BodyText"/>
        <w:tabs>
          <w:tab w:pos="2117" w:val="left" w:leader="none"/>
          <w:tab w:pos="5957" w:val="left" w:leader="none"/>
          <w:tab w:pos="6677" w:val="left" w:leader="none"/>
        </w:tabs>
        <w:ind w:left="1397"/>
      </w:pPr>
      <w:r>
        <w:rPr/>
        <w:t>电</w:t>
        <w:tab/>
        <w:t>话：</w:t>
        <w:tab/>
        <w:t>电</w:t>
        <w:tab/>
        <w:t>话：</w:t>
      </w:r>
    </w:p>
    <w:p>
      <w:pPr>
        <w:pStyle w:val="BodyText"/>
        <w:tabs>
          <w:tab w:pos="5957" w:val="left" w:leader="none"/>
        </w:tabs>
        <w:spacing w:before="161"/>
        <w:ind w:left="1397"/>
      </w:pPr>
      <w:r>
        <w:rPr/>
        <w:t>签订日期：</w:t>
        <w:tab/>
        <w:t>签订日期：</w:t>
      </w:r>
    </w:p>
    <w:p>
      <w:pPr>
        <w:spacing w:after="0"/>
        <w:sectPr>
          <w:pgSz w:w="11910" w:h="16840"/>
          <w:pgMar w:header="575" w:footer="1200" w:top="1380" w:bottom="1380" w:left="400" w:right="380"/>
        </w:sectPr>
      </w:pPr>
    </w:p>
    <w:p>
      <w:pPr>
        <w:pStyle w:val="Heading1"/>
        <w:tabs>
          <w:tab w:pos="5463" w:val="left" w:leader="none"/>
        </w:tabs>
        <w:ind w:left="3478"/>
      </w:pPr>
      <w:bookmarkStart w:name="_TOC_250001" w:id="4"/>
      <w:bookmarkEnd w:id="4"/>
      <w:r>
        <w:rPr/>
        <w:t>第七部分</w:t>
        <w:tab/>
        <w:t>响应文件格式</w:t>
      </w:r>
    </w:p>
    <w:p>
      <w:pPr>
        <w:pStyle w:val="BodyText"/>
        <w:spacing w:before="6"/>
        <w:rPr>
          <w:rFonts w:ascii="Microsoft JhengHei"/>
          <w:b/>
          <w:sz w:val="38"/>
        </w:rPr>
      </w:pPr>
    </w:p>
    <w:p>
      <w:pPr>
        <w:pStyle w:val="Heading7"/>
        <w:spacing w:before="0"/>
      </w:pPr>
      <w:r>
        <w:rPr/>
        <w:t>一、封面</w:t>
      </w:r>
    </w:p>
    <w:p>
      <w:pPr>
        <w:pStyle w:val="Heading7"/>
        <w:spacing w:before="161"/>
      </w:pPr>
      <w:r>
        <w:rPr/>
        <w:t>（一）响应文件封面</w:t>
      </w:r>
    </w:p>
    <w:p>
      <w:pPr>
        <w:pStyle w:val="BodyText"/>
        <w:rPr>
          <w:b/>
          <w:sz w:val="20"/>
        </w:rPr>
      </w:pPr>
    </w:p>
    <w:p>
      <w:pPr>
        <w:pStyle w:val="BodyText"/>
        <w:rPr>
          <w:b/>
          <w:sz w:val="20"/>
        </w:rPr>
      </w:pPr>
    </w:p>
    <w:p>
      <w:pPr>
        <w:pStyle w:val="BodyText"/>
        <w:rPr>
          <w:b/>
          <w:sz w:val="20"/>
        </w:rPr>
      </w:pPr>
    </w:p>
    <w:p>
      <w:pPr>
        <w:pStyle w:val="BodyText"/>
        <w:spacing w:before="3"/>
        <w:rPr>
          <w:b/>
        </w:rPr>
      </w:pPr>
    </w:p>
    <w:p>
      <w:pPr>
        <w:pStyle w:val="Heading6"/>
        <w:tabs>
          <w:tab w:pos="6996" w:val="left" w:leader="none"/>
        </w:tabs>
        <w:ind w:left="3636"/>
        <w:rPr>
          <w:u w:val="none"/>
        </w:rPr>
      </w:pPr>
      <w:r>
        <w:rPr>
          <w:rFonts w:ascii="Times New Roman" w:eastAsia="Times New Roman"/>
          <w:w w:val="100"/>
          <w:u w:val="single"/>
        </w:rPr>
        <w:t> </w:t>
      </w:r>
      <w:r>
        <w:rPr>
          <w:rFonts w:ascii="Times New Roman" w:eastAsia="Times New Roman"/>
          <w:u w:val="single"/>
        </w:rPr>
        <w:tab/>
      </w:r>
      <w:r>
        <w:rPr>
          <w:spacing w:val="-1"/>
          <w:u w:val="none"/>
        </w:rPr>
        <w:t>（</w:t>
      </w:r>
      <w:r>
        <w:rPr>
          <w:spacing w:val="-3"/>
          <w:u w:val="none"/>
        </w:rPr>
        <w:t>项目名称</w:t>
      </w:r>
      <w:r>
        <w:rPr>
          <w:u w:val="none"/>
        </w:rPr>
        <w:t>）</w:t>
      </w:r>
    </w:p>
    <w:p>
      <w:pPr>
        <w:pStyle w:val="BodyText"/>
        <w:rPr>
          <w:sz w:val="20"/>
        </w:rPr>
      </w:pPr>
    </w:p>
    <w:p>
      <w:pPr>
        <w:pStyle w:val="BodyText"/>
        <w:rPr>
          <w:sz w:val="20"/>
        </w:rPr>
      </w:pPr>
    </w:p>
    <w:p>
      <w:pPr>
        <w:pStyle w:val="BodyText"/>
        <w:spacing w:before="11"/>
        <w:rPr>
          <w:sz w:val="23"/>
        </w:rPr>
      </w:pPr>
    </w:p>
    <w:p>
      <w:pPr>
        <w:pStyle w:val="Heading6"/>
        <w:tabs>
          <w:tab w:pos="6996" w:val="left" w:leader="none"/>
        </w:tabs>
        <w:ind w:left="3636"/>
        <w:rPr>
          <w:u w:val="none"/>
        </w:rPr>
      </w:pPr>
      <w:r>
        <w:rPr>
          <w:rFonts w:ascii="Times New Roman" w:eastAsia="Times New Roman"/>
          <w:w w:val="100"/>
          <w:u w:val="single"/>
        </w:rPr>
        <w:t> </w:t>
      </w:r>
      <w:r>
        <w:rPr>
          <w:rFonts w:ascii="Times New Roman" w:eastAsia="Times New Roman"/>
          <w:u w:val="single"/>
        </w:rPr>
        <w:tab/>
      </w:r>
      <w:r>
        <w:rPr>
          <w:spacing w:val="-1"/>
          <w:u w:val="none"/>
        </w:rPr>
        <w:t>（</w:t>
      </w:r>
      <w:r>
        <w:rPr>
          <w:spacing w:val="-3"/>
          <w:u w:val="none"/>
        </w:rPr>
        <w:t>项目编号</w:t>
      </w:r>
      <w:r>
        <w:rPr>
          <w:u w:val="none"/>
        </w:rPr>
        <w:t>）</w:t>
      </w:r>
    </w:p>
    <w:p>
      <w:pPr>
        <w:pStyle w:val="BodyText"/>
        <w:rPr>
          <w:sz w:val="20"/>
        </w:rPr>
      </w:pPr>
    </w:p>
    <w:p>
      <w:pPr>
        <w:pStyle w:val="BodyText"/>
        <w:rPr>
          <w:sz w:val="20"/>
        </w:rPr>
      </w:pPr>
    </w:p>
    <w:p>
      <w:pPr>
        <w:pStyle w:val="BodyText"/>
        <w:spacing w:before="11"/>
        <w:rPr>
          <w:sz w:val="23"/>
        </w:rPr>
      </w:pPr>
    </w:p>
    <w:p>
      <w:pPr>
        <w:pStyle w:val="Heading6"/>
        <w:tabs>
          <w:tab w:pos="6996" w:val="left" w:leader="none"/>
        </w:tabs>
        <w:ind w:left="4196"/>
        <w:rPr>
          <w:u w:val="none"/>
        </w:rPr>
      </w:pPr>
      <w:r>
        <w:rPr>
          <w:rFonts w:ascii="Times New Roman" w:eastAsia="Times New Roman"/>
          <w:w w:val="100"/>
          <w:u w:val="single"/>
        </w:rPr>
        <w:t> </w:t>
      </w:r>
      <w:r>
        <w:rPr>
          <w:rFonts w:ascii="Times New Roman" w:eastAsia="Times New Roman"/>
          <w:u w:val="single"/>
        </w:rPr>
        <w:tab/>
      </w:r>
      <w:r>
        <w:rPr>
          <w:u w:val="none"/>
        </w:rPr>
        <w:t>（</w:t>
      </w:r>
      <w:r>
        <w:rPr>
          <w:spacing w:val="-2"/>
          <w:u w:val="none"/>
        </w:rPr>
        <w:t>包号</w:t>
      </w:r>
      <w:r>
        <w:rPr>
          <w:u w:val="none"/>
        </w:rPr>
        <w:t>）</w:t>
      </w:r>
    </w:p>
    <w:p>
      <w:pPr>
        <w:pStyle w:val="BodyText"/>
        <w:rPr>
          <w:sz w:val="30"/>
        </w:rPr>
      </w:pPr>
    </w:p>
    <w:p>
      <w:pPr>
        <w:pStyle w:val="BodyText"/>
        <w:spacing w:before="2"/>
        <w:rPr>
          <w:sz w:val="35"/>
        </w:rPr>
      </w:pPr>
    </w:p>
    <w:p>
      <w:pPr>
        <w:spacing w:before="1"/>
        <w:ind w:left="2612" w:right="2627" w:firstLine="0"/>
        <w:jc w:val="center"/>
        <w:rPr>
          <w:rFonts w:ascii="Microsoft JhengHei" w:eastAsia="Microsoft JhengHei" w:hint="eastAsia"/>
          <w:b/>
          <w:sz w:val="72"/>
        </w:rPr>
      </w:pPr>
      <w:r>
        <w:rPr>
          <w:rFonts w:ascii="Microsoft JhengHei" w:eastAsia="Microsoft JhengHei" w:hint="eastAsia"/>
          <w:b/>
          <w:sz w:val="72"/>
        </w:rPr>
        <w:t>响应文件</w:t>
      </w:r>
    </w:p>
    <w:p>
      <w:pPr>
        <w:pStyle w:val="BodyText"/>
        <w:rPr>
          <w:rFonts w:ascii="Microsoft JhengHei"/>
          <w:b/>
          <w:sz w:val="72"/>
        </w:rPr>
      </w:pPr>
    </w:p>
    <w:p>
      <w:pPr>
        <w:pStyle w:val="BodyText"/>
        <w:spacing w:before="8"/>
        <w:rPr>
          <w:rFonts w:ascii="Microsoft JhengHei"/>
          <w:b/>
          <w:sz w:val="79"/>
        </w:rPr>
      </w:pPr>
    </w:p>
    <w:p>
      <w:pPr>
        <w:pStyle w:val="Heading6"/>
        <w:tabs>
          <w:tab w:pos="5621" w:val="left" w:leader="none"/>
          <w:tab w:pos="6183" w:val="left" w:leader="none"/>
          <w:tab w:pos="6603" w:val="left" w:leader="none"/>
        </w:tabs>
        <w:spacing w:line="417" w:lineRule="auto" w:before="1"/>
        <w:ind w:left="2403" w:right="2420"/>
        <w:jc w:val="center"/>
        <w:rPr>
          <w:u w:val="none"/>
        </w:rPr>
      </w:pPr>
      <w:r>
        <w:rPr>
          <w:u w:val="none"/>
        </w:rPr>
        <w:t>供</w:t>
      </w:r>
      <w:r>
        <w:rPr>
          <w:spacing w:val="-3"/>
          <w:u w:val="none"/>
        </w:rPr>
        <w:t>应</w:t>
      </w:r>
      <w:r>
        <w:rPr>
          <w:u w:val="none"/>
        </w:rPr>
        <w:t>商</w:t>
      </w:r>
      <w:r>
        <w:rPr>
          <w:u w:val="single"/>
        </w:rPr>
        <w:t> </w:t>
        <w:tab/>
        <w:tab/>
      </w:r>
      <w:r>
        <w:rPr>
          <w:spacing w:val="-1"/>
          <w:u w:val="none"/>
        </w:rPr>
        <w:t>（</w:t>
      </w:r>
      <w:r>
        <w:rPr>
          <w:spacing w:val="-3"/>
          <w:u w:val="none"/>
        </w:rPr>
        <w:t>供</w:t>
      </w:r>
      <w:r>
        <w:rPr>
          <w:u w:val="none"/>
        </w:rPr>
        <w:t>应商</w:t>
      </w:r>
      <w:r>
        <w:rPr>
          <w:spacing w:val="-3"/>
          <w:u w:val="none"/>
        </w:rPr>
        <w:t>电</w:t>
      </w:r>
      <w:r>
        <w:rPr>
          <w:u w:val="none"/>
        </w:rPr>
        <w:t>子公</w:t>
      </w:r>
      <w:r>
        <w:rPr>
          <w:spacing w:val="-3"/>
          <w:u w:val="none"/>
        </w:rPr>
        <w:t>章</w:t>
      </w:r>
      <w:r>
        <w:rPr>
          <w:u w:val="none"/>
        </w:rPr>
        <w:t>） 法</w:t>
      </w:r>
      <w:r>
        <w:rPr>
          <w:spacing w:val="-3"/>
          <w:u w:val="none"/>
        </w:rPr>
        <w:t>定</w:t>
      </w:r>
      <w:r>
        <w:rPr>
          <w:u w:val="none"/>
        </w:rPr>
        <w:t>代表人</w:t>
      </w:r>
      <w:r>
        <w:rPr>
          <w:u w:val="single"/>
        </w:rPr>
        <w:t> </w:t>
        <w:tab/>
        <w:tab/>
        <w:tab/>
      </w:r>
      <w:r>
        <w:rPr>
          <w:u w:val="none"/>
        </w:rPr>
        <w:t>（</w:t>
      </w:r>
      <w:r>
        <w:rPr>
          <w:spacing w:val="-3"/>
          <w:u w:val="none"/>
        </w:rPr>
        <w:t>电</w:t>
      </w:r>
      <w:r>
        <w:rPr>
          <w:u w:val="none"/>
        </w:rPr>
        <w:t>子签</w:t>
      </w:r>
      <w:r>
        <w:rPr>
          <w:spacing w:val="-3"/>
          <w:u w:val="none"/>
        </w:rPr>
        <w:t>章</w:t>
      </w:r>
      <w:r>
        <w:rPr>
          <w:u w:val="none"/>
        </w:rPr>
        <w:t>）</w:t>
      </w:r>
      <w:r>
        <w:rPr>
          <w:spacing w:val="1"/>
          <w:u w:val="none"/>
        </w:rPr>
        <w:t> </w:t>
      </w:r>
      <w:r>
        <w:rPr>
          <w:u w:val="none"/>
        </w:rPr>
        <w:t>日</w:t>
      </w:r>
      <w:r>
        <w:rPr>
          <w:spacing w:val="-3"/>
          <w:u w:val="none"/>
        </w:rPr>
        <w:t>期</w:t>
      </w:r>
      <w:r>
        <w:rPr>
          <w:spacing w:val="-3"/>
          <w:u w:val="single"/>
        </w:rPr>
        <w:t> </w:t>
        <w:tab/>
      </w:r>
      <w:r>
        <w:rPr>
          <w:u w:val="none"/>
        </w:rPr>
        <w:t>（年/月/日）</w:t>
      </w:r>
    </w:p>
    <w:p>
      <w:pPr>
        <w:spacing w:after="0" w:line="417" w:lineRule="auto"/>
        <w:jc w:val="center"/>
        <w:sectPr>
          <w:pgSz w:w="11910" w:h="16840"/>
          <w:pgMar w:header="575" w:footer="1200" w:top="1380" w:bottom="1380" w:left="400" w:right="380"/>
        </w:sectPr>
      </w:pPr>
    </w:p>
    <w:p>
      <w:pPr>
        <w:pStyle w:val="Heading7"/>
        <w:spacing w:before="135"/>
      </w:pPr>
      <w:r>
        <w:rPr/>
        <w:t>二、商务部分</w:t>
      </w:r>
    </w:p>
    <w:p>
      <w:pPr>
        <w:pStyle w:val="Heading7"/>
        <w:spacing w:before="161"/>
      </w:pPr>
      <w:r>
        <w:rPr/>
        <w:t>（二）★报价函</w:t>
      </w:r>
    </w:p>
    <w:p>
      <w:pPr>
        <w:pStyle w:val="BodyText"/>
        <w:spacing w:before="160"/>
        <w:ind w:left="1397"/>
      </w:pPr>
      <w:r>
        <w:rPr>
          <w:u w:val="single"/>
        </w:rPr>
        <w:t>{采购人或采购代理机构}</w:t>
      </w:r>
      <w:r>
        <w:rPr/>
        <w:t>：</w:t>
      </w:r>
    </w:p>
    <w:p>
      <w:pPr>
        <w:pStyle w:val="BodyText"/>
        <w:tabs>
          <w:tab w:pos="4456" w:val="left" w:leader="none"/>
          <w:tab w:pos="4936" w:val="left" w:leader="none"/>
          <w:tab w:pos="5856" w:val="left" w:leader="none"/>
          <w:tab w:pos="8866" w:val="left" w:leader="none"/>
        </w:tabs>
        <w:spacing w:line="364" w:lineRule="auto" w:before="161"/>
        <w:ind w:left="1397" w:right="1412" w:firstLine="599"/>
        <w:jc w:val="both"/>
      </w:pPr>
      <w:r>
        <w:rPr>
          <w:rFonts w:ascii="Times New Roman" w:eastAsia="Times New Roman"/>
          <w:u w:val="single"/>
        </w:rPr>
        <w:t> </w:t>
        <w:tab/>
      </w:r>
      <w:r>
        <w:rPr>
          <w:rFonts w:ascii="Times New Roman" w:eastAsia="Times New Roman"/>
        </w:rPr>
        <w:t> </w:t>
      </w:r>
      <w:r>
        <w:rPr/>
        <w:t>(供应商名称)授权</w:t>
      </w:r>
      <w:r>
        <w:rPr>
          <w:u w:val="single"/>
        </w:rPr>
        <w:t> </w:t>
        <w:tab/>
      </w:r>
      <w:r>
        <w:rPr/>
        <w:t>(供应商授权代理人姓</w:t>
      </w:r>
      <w:r>
        <w:rPr>
          <w:spacing w:val="-3"/>
        </w:rPr>
        <w:t>名</w:t>
      </w:r>
      <w:r>
        <w:rPr/>
        <w:t>)</w:t>
      </w:r>
      <w:r>
        <w:rPr>
          <w:u w:val="single"/>
        </w:rPr>
        <w:t> </w:t>
        <w:tab/>
        <w:tab/>
        <w:tab/>
      </w:r>
      <w:r>
        <w:rPr/>
        <w:t>(职务、职称)为我方代表，参加贵方组织的</w:t>
      </w:r>
      <w:r>
        <w:rPr>
          <w:u w:val="single"/>
        </w:rPr>
        <w:tab/>
        <w:tab/>
      </w:r>
      <w:r>
        <w:rPr/>
        <w:t>(项目名称</w:t>
      </w:r>
      <w:r>
        <w:rPr>
          <w:spacing w:val="-29"/>
        </w:rPr>
        <w:t>、</w:t>
      </w:r>
      <w:r>
        <w:rPr/>
        <w:t>项目编号</w:t>
      </w:r>
      <w:r>
        <w:rPr>
          <w:spacing w:val="-29"/>
        </w:rPr>
        <w:t>、</w:t>
      </w:r>
      <w:r>
        <w:rPr/>
        <w:t>包号)的有关活动</w:t>
      </w:r>
      <w:r>
        <w:rPr>
          <w:spacing w:val="-29"/>
        </w:rPr>
        <w:t>，</w:t>
      </w:r>
      <w:r>
        <w:rPr/>
        <w:t>并对此项目进行报价。为此：</w:t>
      </w:r>
    </w:p>
    <w:p>
      <w:pPr>
        <w:pStyle w:val="BodyText"/>
        <w:spacing w:line="364" w:lineRule="auto" w:before="2"/>
        <w:ind w:left="1397" w:right="1415" w:firstLine="480"/>
        <w:jc w:val="both"/>
      </w:pPr>
      <w:r>
        <w:rPr/>
        <w:t>1、我方承诺：已经具备《中华人民共和国政府采购法》中规定的参加政府采购活动的供应商应当具备的条件和本磋商文件中规定的条件。</w:t>
      </w:r>
    </w:p>
    <w:p>
      <w:pPr>
        <w:pStyle w:val="BodyText"/>
        <w:spacing w:line="364" w:lineRule="auto" w:before="1"/>
        <w:ind w:left="1397" w:right="1415" w:firstLine="480"/>
        <w:jc w:val="both"/>
      </w:pPr>
      <w:r>
        <w:rPr/>
        <w:t>2、我方同意在本项目磋商文件中规定的报价有效期内遵守本响应文件中的</w:t>
      </w:r>
      <w:r>
        <w:rPr>
          <w:spacing w:val="-5"/>
        </w:rPr>
        <w:t>承诺且在此期限期满之前均具有约束力。如果在公开报价后规定的报价有效期内撤回报价，我方的报价保证金可被贵方没收。</w:t>
      </w:r>
    </w:p>
    <w:p>
      <w:pPr>
        <w:pStyle w:val="BodyText"/>
        <w:spacing w:line="364" w:lineRule="auto" w:before="2"/>
        <w:ind w:left="1397" w:right="1415" w:firstLine="480"/>
        <w:jc w:val="both"/>
      </w:pPr>
      <w:r>
        <w:rPr/>
        <w:t>3、按照磋商文件规定提供全部响应文件，按照磋商文件要求提供和交付的货物及相关服务的报价见报价一览表。</w:t>
      </w:r>
    </w:p>
    <w:p>
      <w:pPr>
        <w:pStyle w:val="BodyText"/>
        <w:spacing w:line="364" w:lineRule="auto" w:before="1"/>
        <w:ind w:left="1397" w:right="1415" w:firstLine="480"/>
        <w:jc w:val="both"/>
      </w:pPr>
      <w:r>
        <w:rPr/>
        <w:t>4、我方承诺：接受磋商文件中的全部条款且无任何异议，保证遵守磋商文件的规定。</w:t>
      </w:r>
    </w:p>
    <w:p>
      <w:pPr>
        <w:pStyle w:val="BodyText"/>
        <w:spacing w:line="364" w:lineRule="auto" w:before="1"/>
        <w:ind w:left="1397" w:right="1415" w:firstLine="480"/>
        <w:jc w:val="both"/>
      </w:pPr>
      <w:r>
        <w:rPr/>
        <w:t>5、我方承诺：完全满足和响应磋商文件中的各项技术和服务要求，若有偏差，已在偏离表中予以明确特别说明。</w:t>
      </w:r>
    </w:p>
    <w:p>
      <w:pPr>
        <w:pStyle w:val="BodyText"/>
        <w:spacing w:line="364" w:lineRule="auto" w:before="2"/>
        <w:ind w:left="1397" w:right="1415" w:firstLine="480"/>
        <w:jc w:val="both"/>
      </w:pPr>
      <w:r>
        <w:rPr/>
        <w:t>6、我方完全理解贵方不一定接受最低价的报价或收到的任何报价，以及报价若超过项目预算时报价将被拒绝。</w:t>
      </w:r>
    </w:p>
    <w:p>
      <w:pPr>
        <w:pStyle w:val="BodyText"/>
        <w:spacing w:line="364" w:lineRule="auto" w:before="1"/>
        <w:ind w:left="1397" w:right="1415" w:firstLine="480"/>
        <w:jc w:val="both"/>
      </w:pPr>
      <w:r>
        <w:rPr/>
        <w:t>7</w:t>
      </w:r>
      <w:r>
        <w:rPr>
          <w:spacing w:val="-8"/>
        </w:rPr>
        <w:t>、我方已详细审核全部响应文件，包括响应文件修改书</w:t>
      </w:r>
      <w:r>
        <w:rPr/>
        <w:t>（如有的话</w:t>
      </w:r>
      <w:r>
        <w:rPr>
          <w:spacing w:val="-120"/>
        </w:rPr>
        <w:t>）</w:t>
      </w:r>
      <w:r>
        <w:rPr>
          <w:spacing w:val="-8"/>
        </w:rPr>
        <w:t>、参考资料及有关附件，确认无误。</w:t>
      </w:r>
    </w:p>
    <w:p>
      <w:pPr>
        <w:pStyle w:val="BodyText"/>
        <w:spacing w:line="364" w:lineRule="auto" w:before="1"/>
        <w:ind w:left="1397" w:right="1326" w:firstLine="480"/>
        <w:jc w:val="both"/>
      </w:pPr>
      <w:r>
        <w:rPr/>
        <w:t>8、我方承诺：保证所报货物均为原厂正品，如所报货物属国家强制认证产品的均已通过认证且在有效期内，否则，由此产生的一切法律责任由我方承担。</w:t>
      </w:r>
    </w:p>
    <w:p>
      <w:pPr>
        <w:pStyle w:val="BodyText"/>
        <w:spacing w:line="364" w:lineRule="auto" w:before="1"/>
        <w:ind w:left="1397" w:right="1415" w:firstLine="480"/>
        <w:jc w:val="both"/>
      </w:pPr>
      <w:r>
        <w:rPr/>
        <w:t>9、我方承诺：与在本项目中设计编制技术规格的机构及其附属机构无任何直接隶属关系和利益关联。</w:t>
      </w:r>
    </w:p>
    <w:p>
      <w:pPr>
        <w:pStyle w:val="BodyText"/>
        <w:spacing w:before="1"/>
        <w:ind w:left="1877"/>
      </w:pPr>
      <w:r>
        <w:rPr/>
        <w:t>10、保证忠实地执行双方所签订的合同，并承担合同规定的责任和义务。</w:t>
      </w:r>
    </w:p>
    <w:p>
      <w:pPr>
        <w:pStyle w:val="BodyText"/>
        <w:spacing w:line="364" w:lineRule="auto" w:before="161"/>
        <w:ind w:left="1397" w:right="1415" w:firstLine="480"/>
        <w:jc w:val="both"/>
      </w:pPr>
      <w:r>
        <w:rPr/>
        <w:t>11</w:t>
      </w:r>
      <w:r>
        <w:rPr>
          <w:spacing w:val="-10"/>
        </w:rPr>
        <w:t>、我方承诺：响应文件所提供的一切资料及滨州邹平县公共资源交易平台</w:t>
      </w:r>
      <w:r>
        <w:rPr>
          <w:spacing w:val="-14"/>
        </w:rPr>
        <w:t>提报资料均真实、及时、有效。由于我方提供资料不实而造成的责任和后果由我</w:t>
      </w:r>
    </w:p>
    <w:p>
      <w:pPr>
        <w:spacing w:after="0" w:line="364" w:lineRule="auto"/>
        <w:jc w:val="both"/>
        <w:sectPr>
          <w:pgSz w:w="11910" w:h="16840"/>
          <w:pgMar w:header="575" w:footer="1200" w:top="1380" w:bottom="1380" w:left="400" w:right="380"/>
        </w:sectPr>
      </w:pPr>
    </w:p>
    <w:p>
      <w:pPr>
        <w:pStyle w:val="BodyText"/>
        <w:spacing w:line="364" w:lineRule="auto" w:before="135"/>
        <w:ind w:left="1397" w:right="1295"/>
      </w:pPr>
      <w:r>
        <w:rPr>
          <w:spacing w:val="-17"/>
        </w:rPr>
        <w:t>方承担。我方同意按照贵方提出的要求，向贵方提供任何与本项报价有关的数据、情况和技术资料。若贵方需要，我方愿意提供我方作出的一切承诺的证明材料。</w:t>
      </w:r>
    </w:p>
    <w:p>
      <w:pPr>
        <w:pStyle w:val="BodyText"/>
        <w:spacing w:line="364" w:lineRule="auto" w:before="1"/>
        <w:ind w:left="1397" w:right="1415" w:firstLine="480"/>
        <w:jc w:val="both"/>
      </w:pPr>
      <w:r>
        <w:rPr/>
        <w:t>12</w:t>
      </w:r>
      <w:r>
        <w:rPr>
          <w:spacing w:val="-10"/>
        </w:rPr>
        <w:t>、我方将严格遵守《中华人民共和国政府采购法》的有关规定，若有下列</w:t>
      </w:r>
      <w:r>
        <w:rPr>
          <w:spacing w:val="-12"/>
        </w:rPr>
        <w:t>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BodyText"/>
        <w:spacing w:before="3"/>
        <w:ind w:left="1877"/>
      </w:pPr>
      <w:r>
        <w:rPr/>
        <w:t>1）提供虚假材料谋取中标、成交的；</w:t>
      </w:r>
    </w:p>
    <w:p>
      <w:pPr>
        <w:pStyle w:val="BodyText"/>
        <w:spacing w:before="161"/>
        <w:ind w:left="1877"/>
      </w:pPr>
      <w:r>
        <w:rPr/>
        <w:t>2）采取不正当手段诋毁、排挤其他供应商的；</w:t>
      </w:r>
    </w:p>
    <w:p>
      <w:pPr>
        <w:pStyle w:val="BodyText"/>
        <w:spacing w:before="160"/>
        <w:ind w:left="1877"/>
      </w:pPr>
      <w:r>
        <w:rPr/>
        <w:t>3）与采购人、其他供应商或者采购代理机构恶意串通的；</w:t>
      </w:r>
    </w:p>
    <w:p>
      <w:pPr>
        <w:pStyle w:val="BodyText"/>
        <w:spacing w:before="161"/>
        <w:ind w:left="1877"/>
      </w:pPr>
      <w:r>
        <w:rPr/>
        <w:t>4）向采购人、采购代理机构行贿或者提供其他不正当利益的；</w:t>
      </w:r>
    </w:p>
    <w:p>
      <w:pPr>
        <w:pStyle w:val="BodyText"/>
        <w:spacing w:before="160"/>
        <w:ind w:left="1877"/>
      </w:pPr>
      <w:r>
        <w:rPr/>
        <w:t>5）在招标采购过程中与采购人进行协商磋商的；</w:t>
      </w:r>
    </w:p>
    <w:p>
      <w:pPr>
        <w:pStyle w:val="BodyText"/>
        <w:spacing w:before="161"/>
        <w:ind w:left="1877"/>
      </w:pPr>
      <w:r>
        <w:rPr/>
        <w:t>6）拒绝有关部门监督检查或提供虚假情况的。</w:t>
      </w:r>
    </w:p>
    <w:p>
      <w:pPr>
        <w:pStyle w:val="BodyText"/>
      </w:pPr>
    </w:p>
    <w:p>
      <w:pPr>
        <w:pStyle w:val="BodyText"/>
        <w:spacing w:before="165"/>
        <w:ind w:left="1877"/>
      </w:pPr>
      <w:r>
        <w:rPr/>
        <w:t>与本报价有关的一切往来通讯请寄：</w:t>
      </w:r>
    </w:p>
    <w:p>
      <w:pPr>
        <w:pStyle w:val="BodyText"/>
        <w:tabs>
          <w:tab w:pos="4097" w:val="left" w:leader="none"/>
          <w:tab w:pos="8897" w:val="left" w:leader="none"/>
        </w:tabs>
        <w:spacing w:line="364" w:lineRule="auto" w:before="160"/>
        <w:ind w:left="1877" w:right="2226"/>
        <w:rPr>
          <w:rFonts w:ascii="Times New Roman" w:eastAsia="Times New Roman"/>
        </w:rPr>
      </w:pPr>
      <w:r>
        <w:rPr/>
        <w:t>地址：</w:t>
      </w:r>
      <w:r>
        <w:rPr>
          <w:rFonts w:ascii="Times New Roman" w:eastAsia="Times New Roman"/>
          <w:u w:val="single"/>
        </w:rPr>
        <w:t> </w:t>
        <w:tab/>
        <w:tab/>
        <w:t> </w:t>
      </w:r>
      <w:r>
        <w:rPr/>
        <w:t>邮编：</w:t>
      </w:r>
      <w:r>
        <w:rPr>
          <w:rFonts w:ascii="Times New Roman" w:eastAsia="Times New Roman"/>
          <w:u w:val="single"/>
        </w:rPr>
        <w:t> </w:t>
        <w:tab/>
      </w:r>
    </w:p>
    <w:p>
      <w:pPr>
        <w:pStyle w:val="BodyText"/>
        <w:tabs>
          <w:tab w:pos="4097" w:val="left" w:leader="none"/>
        </w:tabs>
        <w:spacing w:line="364" w:lineRule="auto" w:before="2"/>
        <w:ind w:left="1877" w:right="7026"/>
        <w:rPr>
          <w:rFonts w:ascii="Times New Roman" w:eastAsia="Times New Roman"/>
        </w:rPr>
      </w:pPr>
      <w:r>
        <w:rPr/>
        <w:t>电话：</w:t>
      </w:r>
      <w:r>
        <w:rPr>
          <w:rFonts w:ascii="Times New Roman" w:eastAsia="Times New Roman"/>
          <w:u w:val="single"/>
        </w:rPr>
        <w:t> </w:t>
        <w:tab/>
        <w:t> </w:t>
      </w:r>
      <w:r>
        <w:rPr/>
        <w:t>传真：</w:t>
      </w:r>
      <w:r>
        <w:rPr>
          <w:rFonts w:ascii="Times New Roman" w:eastAsia="Times New Roman"/>
          <w:u w:val="single"/>
        </w:rPr>
        <w:t> </w:t>
        <w:tab/>
      </w:r>
    </w:p>
    <w:p>
      <w:pPr>
        <w:pStyle w:val="BodyText"/>
        <w:tabs>
          <w:tab w:pos="4577" w:val="left" w:leader="none"/>
        </w:tabs>
        <w:spacing w:before="1"/>
        <w:ind w:left="1877"/>
        <w:rPr>
          <w:rFonts w:ascii="Times New Roman" w:eastAsia="Times New Roman"/>
        </w:rPr>
      </w:pPr>
      <w:r>
        <w:rPr/>
        <w:t>电子邮箱：</w:t>
      </w:r>
      <w:r>
        <w:rPr>
          <w:rFonts w:ascii="Times New Roman" w:eastAsia="Times New Roman"/>
          <w:u w:val="single"/>
        </w:rPr>
        <w:t> </w:t>
        <w:tab/>
      </w:r>
    </w:p>
    <w:p>
      <w:pPr>
        <w:pStyle w:val="BodyText"/>
        <w:tabs>
          <w:tab w:pos="9736" w:val="left" w:leader="none"/>
        </w:tabs>
        <w:spacing w:before="160"/>
        <w:ind w:left="1877"/>
        <w:rPr>
          <w:rFonts w:ascii="Times New Roman" w:eastAsia="Times New Roman"/>
        </w:rPr>
      </w:pPr>
      <w:r>
        <w:rPr>
          <w:spacing w:val="-1"/>
        </w:rPr>
        <w:t>供</w:t>
      </w:r>
      <w:r>
        <w:rPr/>
        <w:t>应商法定代表人或授权代理人联系电话：</w:t>
      </w:r>
      <w:r>
        <w:rPr>
          <w:rFonts w:ascii="Times New Roman" w:eastAsia="Times New Roman"/>
          <w:u w:val="single"/>
        </w:rPr>
        <w:t> </w:t>
        <w:tab/>
      </w:r>
    </w:p>
    <w:p>
      <w:pPr>
        <w:pStyle w:val="BodyText"/>
        <w:rPr>
          <w:rFonts w:ascii="Times New Roman"/>
          <w:sz w:val="20"/>
        </w:rPr>
      </w:pPr>
    </w:p>
    <w:p>
      <w:pPr>
        <w:pStyle w:val="BodyText"/>
        <w:spacing w:before="10"/>
        <w:rPr>
          <w:rFonts w:ascii="Times New Roman"/>
          <w:sz w:val="28"/>
        </w:rPr>
      </w:pPr>
    </w:p>
    <w:p>
      <w:pPr>
        <w:pStyle w:val="BodyText"/>
        <w:spacing w:before="67"/>
        <w:ind w:left="1877"/>
      </w:pPr>
      <w:r>
        <w:rPr/>
        <w:t>供应商法定代表人电子签章：</w:t>
      </w:r>
    </w:p>
    <w:p>
      <w:pPr>
        <w:pStyle w:val="BodyText"/>
      </w:pPr>
    </w:p>
    <w:p>
      <w:pPr>
        <w:pStyle w:val="BodyText"/>
        <w:rPr>
          <w:sz w:val="25"/>
        </w:rPr>
      </w:pPr>
    </w:p>
    <w:p>
      <w:pPr>
        <w:pStyle w:val="BodyText"/>
        <w:ind w:left="1877"/>
      </w:pPr>
      <w:r>
        <w:rPr/>
        <w:t>供应商电子公章：</w:t>
      </w:r>
    </w:p>
    <w:p>
      <w:pPr>
        <w:pStyle w:val="BodyText"/>
      </w:pPr>
    </w:p>
    <w:p>
      <w:pPr>
        <w:pStyle w:val="BodyText"/>
        <w:spacing w:before="1"/>
        <w:rPr>
          <w:sz w:val="25"/>
        </w:rPr>
      </w:pPr>
    </w:p>
    <w:p>
      <w:pPr>
        <w:pStyle w:val="BodyText"/>
        <w:tabs>
          <w:tab w:pos="2477" w:val="left" w:leader="none"/>
          <w:tab w:pos="4037" w:val="left" w:leader="none"/>
          <w:tab w:pos="4877" w:val="left" w:leader="none"/>
          <w:tab w:pos="5717" w:val="left" w:leader="none"/>
        </w:tabs>
        <w:ind w:left="1877"/>
      </w:pPr>
      <w:r>
        <w:rPr/>
        <w:t>日</w:t>
        <w:tab/>
        <w:t>期：</w:t>
      </w:r>
      <w:r>
        <w:rPr>
          <w:u w:val="single"/>
        </w:rPr>
        <w:t> </w:t>
        <w:tab/>
      </w:r>
      <w:r>
        <w:rPr/>
        <w:t>年</w:t>
      </w:r>
      <w:r>
        <w:rPr>
          <w:u w:val="single"/>
        </w:rPr>
        <w:t> </w:t>
        <w:tab/>
      </w:r>
      <w:r>
        <w:rPr/>
        <w:t>月</w:t>
      </w:r>
      <w:r>
        <w:rPr>
          <w:u w:val="single"/>
        </w:rPr>
        <w:t> </w:t>
        <w:tab/>
      </w:r>
      <w:r>
        <w:rPr/>
        <w:t>日</w:t>
      </w:r>
    </w:p>
    <w:p>
      <w:pPr>
        <w:pStyle w:val="BodyText"/>
        <w:rPr>
          <w:sz w:val="26"/>
        </w:rPr>
      </w:pPr>
    </w:p>
    <w:p>
      <w:pPr>
        <w:pStyle w:val="BodyText"/>
        <w:spacing w:before="1"/>
        <w:rPr>
          <w:sz w:val="23"/>
        </w:rPr>
      </w:pPr>
    </w:p>
    <w:p>
      <w:pPr>
        <w:pStyle w:val="Heading7"/>
        <w:spacing w:line="364" w:lineRule="auto" w:before="0"/>
        <w:ind w:right="1385"/>
      </w:pPr>
      <w:r>
        <w:rPr>
          <w:spacing w:val="-10"/>
        </w:rPr>
        <w:t>说明：除可填报项目外，对本报价函的任何修改将被视为非实质性响应报价，从而导致该报价被拒绝。</w:t>
      </w:r>
    </w:p>
    <w:p>
      <w:pPr>
        <w:spacing w:after="0" w:line="364" w:lineRule="auto"/>
        <w:sectPr>
          <w:pgSz w:w="11910" w:h="16840"/>
          <w:pgMar w:header="575" w:footer="1200" w:top="1380" w:bottom="1380" w:left="400" w:right="380"/>
        </w:sectPr>
      </w:pPr>
    </w:p>
    <w:p>
      <w:pPr>
        <w:pStyle w:val="Heading7"/>
        <w:spacing w:before="135"/>
      </w:pPr>
      <w:r>
        <w:rPr/>
        <w:t>（三）★法定代表人授权委托书</w:t>
      </w:r>
    </w:p>
    <w:p>
      <w:pPr>
        <w:pStyle w:val="BodyText"/>
        <w:rPr>
          <w:b/>
        </w:rPr>
      </w:pPr>
    </w:p>
    <w:p>
      <w:pPr>
        <w:pStyle w:val="BodyText"/>
        <w:spacing w:before="1"/>
        <w:rPr>
          <w:b/>
          <w:sz w:val="25"/>
        </w:rPr>
      </w:pPr>
    </w:p>
    <w:p>
      <w:pPr>
        <w:pStyle w:val="BodyText"/>
        <w:tabs>
          <w:tab w:pos="4128" w:val="left" w:leader="none"/>
          <w:tab w:pos="6031" w:val="left" w:leader="none"/>
          <w:tab w:pos="6336" w:val="left" w:leader="none"/>
          <w:tab w:pos="9228" w:val="left" w:leader="none"/>
          <w:tab w:pos="9468" w:val="left" w:leader="none"/>
        </w:tabs>
        <w:spacing w:line="364" w:lineRule="auto"/>
        <w:ind w:left="1397" w:right="1292" w:firstLine="480"/>
      </w:pPr>
      <w:r>
        <w:rPr/>
        <w:t>本授权书声明</w:t>
      </w:r>
      <w:r>
        <w:rPr>
          <w:spacing w:val="-22"/>
        </w:rPr>
        <w:t>：</w:t>
      </w:r>
      <w:r>
        <w:rPr/>
        <w:t>注册于</w:t>
      </w:r>
      <w:r>
        <w:rPr>
          <w:u w:val="single"/>
        </w:rPr>
        <w:t> </w:t>
        <w:tab/>
      </w:r>
      <w:r>
        <w:rPr/>
        <w:t>（供应商住址</w:t>
      </w:r>
      <w:r>
        <w:rPr>
          <w:spacing w:val="-22"/>
        </w:rPr>
        <w:t>）</w:t>
      </w:r>
      <w:r>
        <w:rPr/>
        <w:t>的</w:t>
      </w:r>
      <w:r>
        <w:rPr>
          <w:u w:val="single"/>
        </w:rPr>
        <w:t> </w:t>
        <w:tab/>
      </w:r>
      <w:r>
        <w:rPr/>
        <w:t>（供应商名称）的在下面电子签章的</w:t>
      </w:r>
      <w:r>
        <w:rPr>
          <w:u w:val="single"/>
        </w:rPr>
        <w:t> </w:t>
        <w:tab/>
        <w:tab/>
      </w:r>
      <w:r>
        <w:rPr/>
        <w:t>（法定代表人姓名、职务）代表本公司授权</w:t>
      </w:r>
      <w:r>
        <w:rPr>
          <w:u w:val="single"/>
        </w:rPr>
        <w:t> </w:t>
        <w:tab/>
      </w:r>
      <w:r>
        <w:rPr/>
        <w:t>（授权代理人的姓名</w:t>
      </w:r>
      <w:r>
        <w:rPr>
          <w:spacing w:val="-29"/>
        </w:rPr>
        <w:t>、</w:t>
      </w:r>
      <w:r>
        <w:rPr/>
        <w:t>职务</w:t>
      </w:r>
      <w:r>
        <w:rPr>
          <w:spacing w:val="-32"/>
        </w:rPr>
        <w:t>）</w:t>
      </w:r>
      <w:r>
        <w:rPr/>
        <w:t>为本公司的合法代理人， 就贵方组</w:t>
      </w:r>
      <w:r>
        <w:rPr>
          <w:spacing w:val="-1"/>
        </w:rPr>
        <w:t>织</w:t>
      </w:r>
      <w:r>
        <w:rPr>
          <w:rFonts w:ascii="Times New Roman" w:eastAsia="Times New Roman"/>
          <w:u w:val="single"/>
        </w:rPr>
        <w:t> </w:t>
        <w:tab/>
      </w:r>
      <w:r>
        <w:rPr>
          <w:rFonts w:ascii="Times New Roman" w:eastAsia="Times New Roman"/>
          <w:w w:val="19"/>
          <w:u w:val="single"/>
        </w:rPr>
        <w:t> </w:t>
      </w:r>
      <w:r>
        <w:rPr/>
        <w:t>（项目名称</w:t>
      </w:r>
      <w:r>
        <w:rPr>
          <w:spacing w:val="-20"/>
        </w:rPr>
        <w:t>）</w:t>
      </w:r>
      <w:r>
        <w:rPr/>
        <w:t>项</w:t>
      </w:r>
      <w:r>
        <w:rPr>
          <w:spacing w:val="-17"/>
        </w:rPr>
        <w:t>目</w:t>
      </w:r>
      <w:r>
        <w:rPr/>
        <w:t>（项目编号</w:t>
      </w:r>
      <w:r>
        <w:rPr>
          <w:spacing w:val="-17"/>
        </w:rPr>
        <w:t>、</w:t>
      </w:r>
      <w:r>
        <w:rPr/>
        <w:t>包号</w:t>
      </w:r>
      <w:r>
        <w:rPr>
          <w:spacing w:val="-20"/>
        </w:rPr>
        <w:t>：</w:t>
      </w:r>
      <w:r>
        <w:rPr>
          <w:rFonts w:ascii="Times New Roman" w:eastAsia="Times New Roman"/>
          <w:u w:val="single"/>
        </w:rPr>
        <w:t> </w:t>
        <w:tab/>
        <w:tab/>
      </w:r>
      <w:r>
        <w:rPr>
          <w:spacing w:val="-118"/>
        </w:rPr>
        <w:t>）</w:t>
      </w:r>
      <w:r>
        <w:rPr/>
        <w:t>，以本公司名义处理一切与之有关的事宜</w:t>
      </w:r>
      <w:r>
        <w:rPr>
          <w:spacing w:val="-89"/>
        </w:rPr>
        <w:t>。</w:t>
      </w:r>
      <w:r>
        <w:rPr/>
        <w:t>供应商授权代理人在报价过程中所签署的一切文件和处理与之有关的一切事务，本公司均予以认可并对此承担责任。</w:t>
      </w:r>
    </w:p>
    <w:p>
      <w:pPr>
        <w:pStyle w:val="BodyText"/>
        <w:spacing w:before="3"/>
        <w:ind w:left="1877"/>
      </w:pPr>
      <w:r>
        <w:rPr/>
        <w:t>供应商授权代理人无转委托权。特此授权。</w:t>
      </w:r>
    </w:p>
    <w:p>
      <w:pPr>
        <w:pStyle w:val="BodyText"/>
      </w:pPr>
    </w:p>
    <w:p>
      <w:pPr>
        <w:pStyle w:val="BodyText"/>
        <w:spacing w:before="1"/>
        <w:rPr>
          <w:sz w:val="25"/>
        </w:rPr>
      </w:pPr>
    </w:p>
    <w:p>
      <w:pPr>
        <w:pStyle w:val="BodyText"/>
        <w:tabs>
          <w:tab w:pos="4277" w:val="left" w:leader="none"/>
          <w:tab w:pos="5117" w:val="left" w:leader="none"/>
          <w:tab w:pos="6077" w:val="left" w:leader="none"/>
        </w:tabs>
        <w:ind w:left="1877"/>
      </w:pPr>
      <w:r>
        <w:rPr/>
        <w:t>本授权书于</w:t>
      </w:r>
      <w:r>
        <w:rPr>
          <w:u w:val="single"/>
        </w:rPr>
        <w:t> </w:t>
        <w:tab/>
      </w:r>
      <w:r>
        <w:rPr/>
        <w:t>年</w:t>
      </w:r>
      <w:r>
        <w:rPr>
          <w:u w:val="single"/>
        </w:rPr>
        <w:t> </w:t>
        <w:tab/>
      </w:r>
      <w:r>
        <w:rPr/>
        <w:t>月</w:t>
      </w:r>
      <w:r>
        <w:rPr>
          <w:u w:val="single"/>
        </w:rPr>
        <w:t> </w:t>
        <w:tab/>
      </w:r>
      <w:r>
        <w:rPr/>
        <w:t>日生效，特此声明。</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7"/>
        <w:spacing w:before="169"/>
        <w:ind w:left="5252"/>
      </w:pPr>
      <w:r>
        <w:rPr/>
        <w:t>（附授权代理人身份证正反两面扫描件）</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7"/>
        </w:rPr>
      </w:pPr>
    </w:p>
    <w:p>
      <w:pPr>
        <w:pStyle w:val="BodyText"/>
        <w:ind w:left="1877"/>
      </w:pPr>
      <w:r>
        <w:rPr/>
        <w:t>供应商法定代表人电子签章：</w:t>
      </w:r>
    </w:p>
    <w:p>
      <w:pPr>
        <w:pStyle w:val="BodyText"/>
      </w:pPr>
    </w:p>
    <w:p>
      <w:pPr>
        <w:pStyle w:val="BodyText"/>
        <w:rPr>
          <w:sz w:val="25"/>
        </w:rPr>
      </w:pPr>
    </w:p>
    <w:p>
      <w:pPr>
        <w:pStyle w:val="BodyText"/>
        <w:ind w:left="1877"/>
      </w:pPr>
      <w:r>
        <w:rPr/>
        <w:t>供应商电子公章：</w:t>
      </w:r>
    </w:p>
    <w:p>
      <w:pPr>
        <w:pStyle w:val="BodyText"/>
      </w:pPr>
    </w:p>
    <w:p>
      <w:pPr>
        <w:pStyle w:val="BodyText"/>
        <w:spacing w:before="1"/>
        <w:rPr>
          <w:sz w:val="25"/>
        </w:rPr>
      </w:pPr>
    </w:p>
    <w:p>
      <w:pPr>
        <w:pStyle w:val="BodyText"/>
        <w:tabs>
          <w:tab w:pos="2477" w:val="left" w:leader="none"/>
          <w:tab w:pos="4037" w:val="left" w:leader="none"/>
          <w:tab w:pos="4877" w:val="left" w:leader="none"/>
          <w:tab w:pos="5717" w:val="left" w:leader="none"/>
        </w:tabs>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Heading7"/>
        <w:spacing w:before="135"/>
      </w:pPr>
      <w:r>
        <w:rPr/>
        <w:t>附：法定代表人身份证明书</w:t>
      </w:r>
    </w:p>
    <w:p>
      <w:pPr>
        <w:pStyle w:val="BodyText"/>
        <w:rPr>
          <w:b/>
        </w:rPr>
      </w:pPr>
    </w:p>
    <w:p>
      <w:pPr>
        <w:pStyle w:val="BodyText"/>
        <w:spacing w:before="1"/>
        <w:rPr>
          <w:b/>
          <w:sz w:val="25"/>
        </w:rPr>
      </w:pPr>
    </w:p>
    <w:p>
      <w:pPr>
        <w:pStyle w:val="BodyText"/>
        <w:tabs>
          <w:tab w:pos="4277" w:val="left" w:leader="none"/>
          <w:tab w:pos="7216" w:val="left" w:leader="none"/>
        </w:tabs>
        <w:spacing w:line="364" w:lineRule="auto"/>
        <w:ind w:left="1877" w:right="3907"/>
        <w:jc w:val="both"/>
      </w:pPr>
      <w:r>
        <w:rPr>
          <w:spacing w:val="-1"/>
        </w:rPr>
        <w:t>单</w:t>
      </w:r>
      <w:r>
        <w:rPr/>
        <w:t>位名称：</w:t>
      </w:r>
      <w:r>
        <w:rPr>
          <w:rFonts w:ascii="Times New Roman" w:eastAsia="Times New Roman"/>
          <w:u w:val="single"/>
        </w:rPr>
        <w:t> </w:t>
        <w:tab/>
        <w:tab/>
      </w:r>
      <w:r>
        <w:rPr>
          <w:rFonts w:ascii="Times New Roman" w:eastAsia="Times New Roman"/>
          <w:spacing w:val="-1"/>
          <w:u w:val="single"/>
        </w:rPr>
        <w:t>                                </w:t>
      </w:r>
      <w:r>
        <w:rPr>
          <w:rFonts w:ascii="Times New Roman" w:eastAsia="Times New Roman"/>
          <w:spacing w:val="31"/>
          <w:u w:val="single"/>
        </w:rPr>
        <w:t> </w:t>
      </w:r>
      <w:r>
        <w:rPr>
          <w:spacing w:val="-1"/>
        </w:rPr>
        <w:t>单</w:t>
      </w:r>
      <w:r>
        <w:rPr/>
        <w:t>位类型：</w:t>
      </w:r>
      <w:r>
        <w:rPr>
          <w:rFonts w:ascii="Times New Roman" w:eastAsia="Times New Roman"/>
          <w:u w:val="single"/>
        </w:rPr>
        <w:t> </w:t>
        <w:tab/>
        <w:tab/>
        <w:t> </w:t>
      </w:r>
      <w:r>
        <w:rPr/>
        <w:t>住 </w:t>
      </w:r>
      <w:r>
        <w:rPr>
          <w:spacing w:val="118"/>
        </w:rPr>
        <w:t> </w:t>
      </w:r>
      <w:r>
        <w:rPr/>
        <w:t>所：</w:t>
      </w:r>
      <w:r>
        <w:rPr>
          <w:rFonts w:ascii="Times New Roman" w:eastAsia="Times New Roman"/>
          <w:u w:val="single"/>
        </w:rPr>
        <w:t> </w:t>
        <w:tab/>
        <w:tab/>
        <w:t> </w:t>
      </w:r>
      <w:r>
        <w:rPr/>
        <w:t>成立日期：</w:t>
      </w:r>
      <w:r>
        <w:rPr>
          <w:u w:val="single"/>
        </w:rPr>
        <w:t> </w:t>
        <w:tab/>
      </w:r>
      <w:r>
        <w:rPr/>
        <w:t>年</w:t>
      </w:r>
      <w:r>
        <w:rPr>
          <w:u w:val="single"/>
        </w:rPr>
        <w:t> </w:t>
      </w:r>
      <w:r>
        <w:rPr/>
        <w:t>月</w:t>
      </w:r>
      <w:r>
        <w:rPr>
          <w:spacing w:val="117"/>
          <w:u w:val="single"/>
        </w:rPr>
        <w:t> </w:t>
      </w:r>
      <w:r>
        <w:rPr/>
        <w:t>日</w:t>
      </w:r>
    </w:p>
    <w:p>
      <w:pPr>
        <w:pStyle w:val="BodyText"/>
        <w:tabs>
          <w:tab w:pos="7199" w:val="left" w:leader="none"/>
        </w:tabs>
        <w:spacing w:before="2"/>
        <w:ind w:left="1860"/>
        <w:jc w:val="both"/>
        <w:rPr>
          <w:rFonts w:ascii="Times New Roman" w:eastAsia="Times New Roman"/>
        </w:rPr>
      </w:pPr>
      <w:r>
        <w:rPr>
          <w:spacing w:val="-1"/>
        </w:rPr>
        <w:t>营</w:t>
      </w:r>
      <w:r>
        <w:rPr/>
        <w:t>业期限：</w:t>
      </w:r>
      <w:r>
        <w:rPr>
          <w:rFonts w:ascii="Times New Roman" w:eastAsia="Times New Roman"/>
          <w:u w:val="single"/>
        </w:rPr>
        <w:t> </w:t>
        <w:tab/>
      </w:r>
    </w:p>
    <w:p>
      <w:pPr>
        <w:pStyle w:val="BodyText"/>
        <w:rPr>
          <w:rFonts w:ascii="Times New Roman"/>
          <w:sz w:val="20"/>
        </w:rPr>
      </w:pPr>
    </w:p>
    <w:p>
      <w:pPr>
        <w:pStyle w:val="BodyText"/>
        <w:spacing w:before="3"/>
        <w:rPr>
          <w:rFonts w:ascii="Times New Roman"/>
          <w:sz w:val="28"/>
        </w:rPr>
      </w:pPr>
    </w:p>
    <w:p>
      <w:pPr>
        <w:pStyle w:val="BodyText"/>
        <w:tabs>
          <w:tab w:pos="2597" w:val="left" w:leader="none"/>
          <w:tab w:pos="4277" w:val="left" w:leader="none"/>
          <w:tab w:pos="4636" w:val="left" w:leader="none"/>
          <w:tab w:pos="6376" w:val="left" w:leader="none"/>
        </w:tabs>
        <w:spacing w:line="364" w:lineRule="auto" w:before="74"/>
        <w:ind w:left="1877" w:right="4747"/>
      </w:pPr>
      <w:r>
        <w:rPr/>
        <w:t>姓</w:t>
        <w:tab/>
        <w:t>名：</w:t>
      </w:r>
      <w:r>
        <w:rPr>
          <w:u w:val="single"/>
        </w:rPr>
        <w:t> </w:t>
        <w:tab/>
      </w:r>
      <w:r>
        <w:rPr>
          <w:spacing w:val="-1"/>
        </w:rPr>
        <w:t>性</w:t>
      </w:r>
      <w:r>
        <w:rPr/>
        <w:t>别：</w:t>
      </w:r>
      <w:r>
        <w:rPr>
          <w:rFonts w:ascii="Times New Roman" w:eastAsia="Times New Roman"/>
          <w:u w:val="single"/>
        </w:rPr>
        <w:t> </w:t>
        <w:tab/>
        <w:t> </w:t>
      </w:r>
      <w:r>
        <w:rPr/>
        <w:t>系</w:t>
      </w:r>
      <w:r>
        <w:rPr>
          <w:u w:val="single"/>
        </w:rPr>
        <w:t> </w:t>
        <w:tab/>
        <w:t>（供应商名称）</w:t>
        <w:tab/>
        <w:tab/>
      </w:r>
      <w:r>
        <w:rPr/>
        <w:t>的法定代表人。</w:t>
      </w:r>
    </w:p>
    <w:p>
      <w:pPr>
        <w:pStyle w:val="BodyText"/>
        <w:spacing w:before="8"/>
        <w:rPr>
          <w:sz w:val="36"/>
        </w:rPr>
      </w:pPr>
    </w:p>
    <w:p>
      <w:pPr>
        <w:pStyle w:val="BodyText"/>
        <w:ind w:left="1877"/>
      </w:pPr>
      <w:r>
        <w:rPr/>
        <w:t>特此证明。</w:t>
      </w:r>
    </w:p>
    <w:p>
      <w:pPr>
        <w:pStyle w:val="BodyText"/>
      </w:pPr>
    </w:p>
    <w:p>
      <w:pPr>
        <w:pStyle w:val="BodyText"/>
      </w:pPr>
    </w:p>
    <w:p>
      <w:pPr>
        <w:pStyle w:val="BodyText"/>
      </w:pPr>
    </w:p>
    <w:p>
      <w:pPr>
        <w:pStyle w:val="BodyText"/>
      </w:pPr>
    </w:p>
    <w:p>
      <w:pPr>
        <w:pStyle w:val="BodyText"/>
        <w:spacing w:before="1"/>
        <w:rPr>
          <w:sz w:val="26"/>
        </w:rPr>
      </w:pPr>
    </w:p>
    <w:p>
      <w:pPr>
        <w:pStyle w:val="BodyText"/>
        <w:ind w:left="5237"/>
      </w:pPr>
      <w:r>
        <w:rPr/>
        <w:t>（附法定代表人身份证正反两面扫描件）</w:t>
      </w:r>
    </w:p>
    <w:p>
      <w:pPr>
        <w:pStyle w:val="BodyText"/>
      </w:pPr>
    </w:p>
    <w:p>
      <w:pPr>
        <w:pStyle w:val="BodyText"/>
      </w:pPr>
    </w:p>
    <w:p>
      <w:pPr>
        <w:pStyle w:val="BodyText"/>
      </w:pPr>
    </w:p>
    <w:p>
      <w:pPr>
        <w:pStyle w:val="BodyText"/>
      </w:pPr>
    </w:p>
    <w:p>
      <w:pPr>
        <w:pStyle w:val="BodyText"/>
        <w:spacing w:before="1"/>
        <w:rPr>
          <w:sz w:val="26"/>
        </w:rPr>
      </w:pPr>
    </w:p>
    <w:p>
      <w:pPr>
        <w:pStyle w:val="BodyText"/>
        <w:ind w:left="1877"/>
      </w:pPr>
      <w:r>
        <w:rPr/>
        <w:t>供应商电子公章：</w:t>
      </w:r>
    </w:p>
    <w:p>
      <w:pPr>
        <w:pStyle w:val="BodyText"/>
      </w:pPr>
    </w:p>
    <w:p>
      <w:pPr>
        <w:pStyle w:val="BodyText"/>
        <w:spacing w:before="1"/>
        <w:rPr>
          <w:sz w:val="25"/>
        </w:rPr>
      </w:pPr>
    </w:p>
    <w:p>
      <w:pPr>
        <w:pStyle w:val="BodyText"/>
        <w:tabs>
          <w:tab w:pos="2477" w:val="left" w:leader="none"/>
          <w:tab w:pos="4037" w:val="left" w:leader="none"/>
          <w:tab w:pos="5117" w:val="left" w:leader="none"/>
          <w:tab w:pos="6197" w:val="left" w:leader="none"/>
        </w:tabs>
        <w:ind w:left="1877"/>
      </w:pPr>
      <w:r>
        <w:rPr/>
        <w:t>日</w:t>
        <w:tab/>
        <w:t>期：</w:t>
      </w:r>
      <w:r>
        <w:rPr>
          <w:u w:val="single"/>
        </w:rPr>
        <w:t> </w:t>
        <w:tab/>
      </w:r>
      <w:r>
        <w:rPr/>
        <w:t>年</w:t>
      </w:r>
      <w:r>
        <w:rPr>
          <w:u w:val="single"/>
        </w:rPr>
        <w:t> </w:t>
        <w:tab/>
      </w:r>
      <w:r>
        <w:rPr/>
        <w:t>月</w:t>
      </w:r>
      <w:r>
        <w:rPr>
          <w:u w:val="single"/>
        </w:rPr>
        <w:t> </w:t>
        <w:tab/>
      </w:r>
      <w:r>
        <w:rPr/>
        <w:t>日</w:t>
      </w:r>
    </w:p>
    <w:p>
      <w:pPr>
        <w:pStyle w:val="BodyText"/>
        <w:rPr>
          <w:sz w:val="26"/>
        </w:rPr>
      </w:pPr>
    </w:p>
    <w:p>
      <w:pPr>
        <w:pStyle w:val="BodyText"/>
        <w:rPr>
          <w:sz w:val="26"/>
        </w:rPr>
      </w:pPr>
    </w:p>
    <w:p>
      <w:pPr>
        <w:pStyle w:val="BodyText"/>
        <w:spacing w:before="7"/>
        <w:rPr>
          <w:sz w:val="33"/>
        </w:rPr>
      </w:pPr>
    </w:p>
    <w:p>
      <w:pPr>
        <w:pStyle w:val="BodyText"/>
        <w:spacing w:before="1"/>
        <w:ind w:left="1397"/>
      </w:pPr>
      <w:r>
        <w:rPr/>
        <w:t>注：1、本项目只允许有唯一的供应商授权代理人，且必须为供应商在职员工。</w:t>
      </w:r>
    </w:p>
    <w:p>
      <w:pPr>
        <w:pStyle w:val="BodyText"/>
        <w:spacing w:line="364" w:lineRule="auto" w:before="160"/>
        <w:ind w:left="1397" w:right="1415" w:firstLine="480"/>
      </w:pPr>
      <w:r>
        <w:rPr/>
        <w:t>2、供应商法定代表人参加报价的，可以不提供法定代表人授权委托书，但必须提供上述法定代表人身份证明书，否则将按无效报价处理。</w:t>
      </w:r>
    </w:p>
    <w:p>
      <w:pPr>
        <w:spacing w:after="0" w:line="364" w:lineRule="auto"/>
        <w:sectPr>
          <w:pgSz w:w="11910" w:h="16840"/>
          <w:pgMar w:header="575" w:footer="1200" w:top="1380" w:bottom="1380" w:left="400" w:right="380"/>
        </w:sectPr>
      </w:pPr>
    </w:p>
    <w:p>
      <w:pPr>
        <w:pStyle w:val="Heading7"/>
        <w:spacing w:line="364" w:lineRule="auto" w:before="56"/>
        <w:ind w:right="1415"/>
      </w:pPr>
      <w:r>
        <w:rPr>
          <w:w w:val="95"/>
        </w:rPr>
        <w:t>（四</w:t>
      </w:r>
      <w:r>
        <w:rPr>
          <w:spacing w:val="-15"/>
          <w:w w:val="95"/>
        </w:rPr>
        <w:t>）</w:t>
      </w:r>
      <w:r>
        <w:rPr>
          <w:spacing w:val="-10"/>
          <w:w w:val="95"/>
        </w:rPr>
        <w:t>★按照“供应商资格要求”规定提交的相关证明材料</w:t>
      </w:r>
      <w:r>
        <w:rPr>
          <w:w w:val="95"/>
        </w:rPr>
        <w:t>（评审时需要原件的  </w:t>
      </w:r>
      <w:r>
        <w:rPr/>
        <w:t>须于报价截止时间前提供）：</w:t>
      </w:r>
    </w:p>
    <w:p>
      <w:pPr>
        <w:pStyle w:val="BodyText"/>
        <w:rPr>
          <w:b/>
        </w:rPr>
      </w:pPr>
    </w:p>
    <w:p>
      <w:pPr>
        <w:pStyle w:val="BodyText"/>
        <w:spacing w:before="8"/>
        <w:rPr>
          <w:b/>
          <w:sz w:val="18"/>
        </w:rPr>
      </w:pPr>
    </w:p>
    <w:p>
      <w:pPr>
        <w:pStyle w:val="BodyText"/>
        <w:spacing w:line="364" w:lineRule="auto"/>
        <w:ind w:left="1397" w:right="1326"/>
      </w:pPr>
      <w:r>
        <w:rPr/>
        <w:t>①法人或者其他组织的营业执照等证明文件扫描件（除银行、保险、石油石化、</w:t>
      </w:r>
      <w:r>
        <w:rPr>
          <w:spacing w:val="-9"/>
        </w:rPr>
        <w:t>电力、电信等有行业特殊情况的，法人的分支机构不能参加报价，自然人报价的提供其身份证明；经营范围与本项目具体采购内容相关，原件现场提交核验）；</w:t>
      </w:r>
    </w:p>
    <w:p>
      <w:pPr>
        <w:spacing w:after="0" w:line="364" w:lineRule="auto"/>
        <w:sectPr>
          <w:pgSz w:w="11910" w:h="16840"/>
          <w:pgMar w:header="575" w:footer="1200" w:top="1380" w:bottom="1380" w:left="400" w:right="380"/>
        </w:sectPr>
      </w:pPr>
    </w:p>
    <w:p>
      <w:pPr>
        <w:pStyle w:val="BodyText"/>
        <w:spacing w:line="364" w:lineRule="auto" w:before="135"/>
        <w:ind w:left="1397" w:right="1326"/>
      </w:pPr>
      <w:r>
        <w:rPr/>
        <w:t>②财务状况报告（经审计的上一年度财务报告或基本开户银行出具的资信证明） </w:t>
      </w:r>
      <w:r>
        <w:rPr>
          <w:spacing w:val="-28"/>
        </w:rPr>
        <w:t>扫描件</w:t>
      </w:r>
      <w:r>
        <w:rPr>
          <w:spacing w:val="-3"/>
        </w:rPr>
        <w:t>（</w:t>
      </w:r>
      <w:r>
        <w:rPr/>
        <w:t>原件现场提交核验</w:t>
      </w:r>
      <w:r>
        <w:rPr>
          <w:spacing w:val="-86"/>
        </w:rPr>
        <w:t>）</w:t>
      </w:r>
      <w:r>
        <w:rPr>
          <w:spacing w:val="-13"/>
        </w:rPr>
        <w:t>，以及依法缴纳税收和社会保障资金的书面声明</w:t>
      </w:r>
      <w:r>
        <w:rPr/>
        <w:t>（原</w:t>
      </w:r>
      <w:r>
        <w:rPr>
          <w:spacing w:val="-8"/>
        </w:rPr>
        <w:t>件加盖投标企业公章后现场提交核验，附公开报价之日前近 </w:t>
      </w:r>
      <w:r>
        <w:rPr/>
        <w:t>6</w:t>
      </w:r>
      <w:r>
        <w:rPr>
          <w:spacing w:val="-8"/>
        </w:rPr>
        <w:t> 个月内任意月份缴</w:t>
      </w:r>
      <w:r>
        <w:rPr>
          <w:spacing w:val="-14"/>
        </w:rPr>
        <w:t>纳税收和社会保险的凭据；依法免税或不需要缴纳社会保障资金的，提供相关证明文件）；</w:t>
      </w:r>
    </w:p>
    <w:p>
      <w:pPr>
        <w:pStyle w:val="BodyText"/>
      </w:pPr>
    </w:p>
    <w:p>
      <w:pPr>
        <w:pStyle w:val="BodyText"/>
        <w:spacing w:before="164"/>
        <w:ind w:left="1397"/>
      </w:pPr>
      <w:r>
        <w:rPr/>
        <w:t>附：</w:t>
      </w:r>
    </w:p>
    <w:p>
      <w:pPr>
        <w:pStyle w:val="BodyText"/>
      </w:pPr>
    </w:p>
    <w:p>
      <w:pPr>
        <w:pStyle w:val="BodyText"/>
      </w:pPr>
    </w:p>
    <w:p>
      <w:pPr>
        <w:pStyle w:val="Heading3"/>
        <w:spacing w:before="197"/>
        <w:ind w:left="2984"/>
      </w:pPr>
      <w:r>
        <w:rPr/>
        <w:t>依法缴纳税收和社会保障资金承诺书</w:t>
      </w:r>
    </w:p>
    <w:p>
      <w:pPr>
        <w:pStyle w:val="BodyText"/>
        <w:rPr>
          <w:b/>
          <w:sz w:val="32"/>
        </w:rPr>
      </w:pPr>
    </w:p>
    <w:p>
      <w:pPr>
        <w:pStyle w:val="BodyText"/>
        <w:spacing w:before="3"/>
        <w:rPr>
          <w:b/>
          <w:sz w:val="31"/>
        </w:rPr>
      </w:pPr>
    </w:p>
    <w:p>
      <w:pPr>
        <w:pStyle w:val="BodyText"/>
        <w:tabs>
          <w:tab w:pos="4397" w:val="left" w:leader="none"/>
          <w:tab w:pos="7411" w:val="left" w:leader="none"/>
        </w:tabs>
        <w:spacing w:line="364" w:lineRule="auto"/>
        <w:ind w:left="1397" w:right="1415" w:firstLine="480"/>
      </w:pPr>
      <w:r>
        <w:rPr/>
        <w:t>本承诺书声明</w:t>
      </w:r>
      <w:r>
        <w:rPr>
          <w:spacing w:val="-53"/>
        </w:rPr>
        <w:t>：</w:t>
      </w:r>
      <w:r>
        <w:rPr/>
        <w:t>本公司参与贵方组织的</w:t>
      </w:r>
      <w:r>
        <w:rPr>
          <w:u w:val="single"/>
        </w:rPr>
        <w:t> </w:t>
        <w:tab/>
        <w:t>（</w:t>
      </w:r>
      <w:r>
        <w:rPr/>
        <w:t>项目名称</w:t>
      </w:r>
      <w:r>
        <w:rPr>
          <w:spacing w:val="-51"/>
        </w:rPr>
        <w:t>）</w:t>
      </w:r>
      <w:r>
        <w:rPr/>
        <w:t>项</w:t>
      </w:r>
      <w:r>
        <w:rPr>
          <w:spacing w:val="-53"/>
        </w:rPr>
        <w:t>目</w:t>
      </w:r>
      <w:r>
        <w:rPr/>
        <w:t>（项目编号、包号：</w:t>
      </w:r>
      <w:r>
        <w:rPr>
          <w:u w:val="single"/>
        </w:rPr>
        <w:t> </w:t>
        <w:tab/>
      </w:r>
      <w:r>
        <w:rPr/>
        <w:t>）作出如下承诺：</w:t>
      </w:r>
    </w:p>
    <w:p>
      <w:pPr>
        <w:pStyle w:val="BodyText"/>
        <w:spacing w:line="364" w:lineRule="auto" w:before="1"/>
        <w:ind w:left="1397" w:right="1295" w:firstLine="480"/>
      </w:pPr>
      <w:r>
        <w:rPr>
          <w:spacing w:val="-11"/>
        </w:rPr>
        <w:t>本公司依法缴纳税收和社会保障资金，随时接受检查验证。如违反上述承诺， </w:t>
      </w:r>
      <w:r>
        <w:rPr>
          <w:spacing w:val="-15"/>
        </w:rPr>
        <w:t>本公司将按照政府采购法有关规定接受处罚，并通过山东省和滨州市相关政府采购媒体予以公布。</w:t>
      </w:r>
    </w:p>
    <w:p>
      <w:pPr>
        <w:pStyle w:val="BodyText"/>
        <w:spacing w:before="2"/>
        <w:ind w:left="1877"/>
      </w:pPr>
      <w:r>
        <w:rPr/>
        <w:t>其他需要说明的事项（如无可不填报</w:t>
      </w:r>
      <w:r>
        <w:rPr>
          <w:spacing w:val="-120"/>
        </w:rPr>
        <w:t>）</w:t>
      </w:r>
      <w:r>
        <w:rPr/>
        <w:t>：</w:t>
      </w:r>
    </w:p>
    <w:p>
      <w:pPr>
        <w:pStyle w:val="BodyText"/>
        <w:tabs>
          <w:tab w:pos="9317" w:val="left" w:leader="none"/>
        </w:tabs>
        <w:spacing w:line="364" w:lineRule="auto" w:before="160"/>
        <w:ind w:left="1877" w:right="1415" w:hanging="1"/>
      </w:pPr>
      <w:r>
        <w:rPr>
          <w:rFonts w:ascii="Times New Roman" w:eastAsia="Times New Roman"/>
          <w:u w:val="single"/>
        </w:rPr>
        <w:t> </w:t>
        <w:tab/>
      </w:r>
      <w:r>
        <w:rPr>
          <w:u w:val="single"/>
        </w:rPr>
        <w:t>。</w:t>
      </w:r>
      <w:r>
        <w:rPr>
          <w:spacing w:val="-2"/>
        </w:rPr>
        <w:t>同时后附公开报价之日前近 </w:t>
      </w:r>
      <w:r>
        <w:rPr/>
        <w:t>6</w:t>
      </w:r>
      <w:r>
        <w:rPr>
          <w:spacing w:val="-5"/>
        </w:rPr>
        <w:t> 个月内任意月份缴纳税收和社会保险的凭据</w:t>
      </w:r>
    </w:p>
    <w:p>
      <w:pPr>
        <w:pStyle w:val="BodyText"/>
        <w:spacing w:before="2"/>
        <w:ind w:left="1397"/>
      </w:pPr>
      <w:r>
        <w:rPr/>
        <w:t>扫描件。</w:t>
      </w:r>
    </w:p>
    <w:p>
      <w:pPr>
        <w:pStyle w:val="BodyText"/>
        <w:spacing w:line="364" w:lineRule="auto" w:before="160"/>
        <w:ind w:left="1877" w:right="2046"/>
      </w:pPr>
      <w:r>
        <w:rPr/>
        <w:t>依法免税或不需要缴纳社会保障资金的，后附相关证明文件扫描件。特此承诺。</w:t>
      </w:r>
    </w:p>
    <w:p>
      <w:pPr>
        <w:pStyle w:val="BodyText"/>
      </w:pPr>
    </w:p>
    <w:p>
      <w:pPr>
        <w:pStyle w:val="BodyText"/>
      </w:pPr>
    </w:p>
    <w:p>
      <w:pPr>
        <w:pStyle w:val="BodyText"/>
        <w:spacing w:before="2"/>
        <w:rPr>
          <w:sz w:val="25"/>
        </w:rPr>
      </w:pPr>
    </w:p>
    <w:p>
      <w:pPr>
        <w:pStyle w:val="BodyText"/>
        <w:ind w:left="1877"/>
      </w:pPr>
      <w:r>
        <w:rPr/>
        <w:t>供应商电子公章：</w:t>
      </w:r>
    </w:p>
    <w:p>
      <w:pPr>
        <w:pStyle w:val="BodyText"/>
      </w:pPr>
    </w:p>
    <w:p>
      <w:pPr>
        <w:pStyle w:val="BodyText"/>
        <w:spacing w:before="1"/>
        <w:rPr>
          <w:sz w:val="25"/>
        </w:rPr>
      </w:pPr>
    </w:p>
    <w:p>
      <w:pPr>
        <w:pStyle w:val="BodyText"/>
        <w:tabs>
          <w:tab w:pos="2477" w:val="left" w:leader="none"/>
          <w:tab w:pos="4037" w:val="left" w:leader="none"/>
          <w:tab w:pos="5117" w:val="left" w:leader="none"/>
          <w:tab w:pos="6197" w:val="left" w:leader="none"/>
        </w:tabs>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BodyText"/>
        <w:spacing w:line="364" w:lineRule="auto" w:before="135"/>
        <w:ind w:left="1397" w:right="1415"/>
      </w:pPr>
      <w:r>
        <w:rPr>
          <w:spacing w:val="-4"/>
        </w:rPr>
        <w:t>③具备履行合同所必需的设备和专业技术能力的书面声明</w:t>
      </w:r>
      <w:r>
        <w:rPr/>
        <w:t>（原件加盖投标企业公章后现场提交核验）；</w:t>
      </w:r>
    </w:p>
    <w:p>
      <w:pPr>
        <w:pStyle w:val="BodyText"/>
      </w:pPr>
    </w:p>
    <w:p>
      <w:pPr>
        <w:pStyle w:val="BodyText"/>
      </w:pPr>
    </w:p>
    <w:p>
      <w:pPr>
        <w:pStyle w:val="BodyText"/>
        <w:spacing w:before="2"/>
        <w:rPr>
          <w:sz w:val="25"/>
        </w:rPr>
      </w:pPr>
    </w:p>
    <w:p>
      <w:pPr>
        <w:pStyle w:val="BodyText"/>
        <w:ind w:left="1397"/>
      </w:pPr>
      <w:r>
        <w:rPr/>
        <w:t>附：</w:t>
      </w:r>
    </w:p>
    <w:p>
      <w:pPr>
        <w:pStyle w:val="BodyText"/>
      </w:pPr>
    </w:p>
    <w:p>
      <w:pPr>
        <w:pStyle w:val="BodyText"/>
      </w:pPr>
    </w:p>
    <w:p>
      <w:pPr>
        <w:pStyle w:val="Heading3"/>
        <w:spacing w:before="198"/>
        <w:ind w:left="2021"/>
      </w:pPr>
      <w:r>
        <w:rPr/>
        <w:t>具备履行合同所必需的设备和专业技术能力承诺书</w:t>
      </w:r>
    </w:p>
    <w:p>
      <w:pPr>
        <w:pStyle w:val="BodyText"/>
        <w:rPr>
          <w:b/>
          <w:sz w:val="32"/>
        </w:rPr>
      </w:pPr>
    </w:p>
    <w:p>
      <w:pPr>
        <w:pStyle w:val="BodyText"/>
        <w:spacing w:before="2"/>
        <w:rPr>
          <w:b/>
          <w:sz w:val="31"/>
        </w:rPr>
      </w:pPr>
    </w:p>
    <w:p>
      <w:pPr>
        <w:pStyle w:val="BodyText"/>
        <w:tabs>
          <w:tab w:pos="4397" w:val="left" w:leader="none"/>
          <w:tab w:pos="7411" w:val="left" w:leader="none"/>
        </w:tabs>
        <w:spacing w:line="364" w:lineRule="auto"/>
        <w:ind w:left="1397" w:right="1415" w:firstLine="480"/>
      </w:pPr>
      <w:r>
        <w:rPr/>
        <w:t>本承诺书声明</w:t>
      </w:r>
      <w:r>
        <w:rPr>
          <w:spacing w:val="-53"/>
        </w:rPr>
        <w:t>：</w:t>
      </w:r>
      <w:r>
        <w:rPr/>
        <w:t>本公司参与贵方组织的</w:t>
      </w:r>
      <w:r>
        <w:rPr>
          <w:u w:val="single"/>
        </w:rPr>
        <w:t> </w:t>
        <w:tab/>
        <w:t>（</w:t>
      </w:r>
      <w:r>
        <w:rPr/>
        <w:t>项目名称</w:t>
      </w:r>
      <w:r>
        <w:rPr>
          <w:spacing w:val="-51"/>
        </w:rPr>
        <w:t>）</w:t>
      </w:r>
      <w:r>
        <w:rPr/>
        <w:t>项</w:t>
      </w:r>
      <w:r>
        <w:rPr>
          <w:spacing w:val="-53"/>
        </w:rPr>
        <w:t>目</w:t>
      </w:r>
      <w:r>
        <w:rPr/>
        <w:t>（项目编号、包号：</w:t>
      </w:r>
      <w:r>
        <w:rPr>
          <w:u w:val="single"/>
        </w:rPr>
        <w:t> </w:t>
        <w:tab/>
      </w:r>
      <w:r>
        <w:rPr/>
        <w:t>）作出如下承诺：</w:t>
      </w:r>
    </w:p>
    <w:p>
      <w:pPr>
        <w:pStyle w:val="BodyText"/>
        <w:spacing w:line="364" w:lineRule="auto" w:before="2"/>
        <w:ind w:left="1397" w:right="1415" w:firstLine="480"/>
        <w:jc w:val="both"/>
      </w:pPr>
      <w:r>
        <w:rPr>
          <w:spacing w:val="-4"/>
        </w:rPr>
        <w:t>本公司完全具备履行本项目合同所必需的设备和专业技术能力，随时接受采</w:t>
      </w:r>
      <w:r>
        <w:rPr>
          <w:spacing w:val="-10"/>
        </w:rPr>
        <w:t>查验证。如违反上述承诺，本公司将按照政府采购法有关规定接受处罚，并通过山东省和滨州市相关政府采购媒体予以公布。</w:t>
      </w:r>
    </w:p>
    <w:p>
      <w:pPr>
        <w:pStyle w:val="BodyText"/>
        <w:spacing w:before="1"/>
        <w:ind w:left="1877"/>
      </w:pPr>
      <w:r>
        <w:rPr/>
        <w:t>其他需要说明的事项（如无可不填报</w:t>
      </w:r>
      <w:r>
        <w:rPr>
          <w:spacing w:val="-120"/>
        </w:rPr>
        <w:t>）</w:t>
      </w:r>
      <w:r>
        <w:rPr/>
        <w:t>：</w:t>
      </w:r>
    </w:p>
    <w:p>
      <w:pPr>
        <w:pStyle w:val="BodyText"/>
        <w:tabs>
          <w:tab w:pos="9317" w:val="left" w:leader="none"/>
        </w:tabs>
        <w:spacing w:line="364" w:lineRule="auto" w:before="161"/>
        <w:ind w:left="1877" w:right="1415" w:hanging="1"/>
      </w:pPr>
      <w:r>
        <w:rPr>
          <w:rFonts w:ascii="Times New Roman" w:eastAsia="Times New Roman"/>
          <w:u w:val="single"/>
        </w:rPr>
        <w:t> </w:t>
        <w:tab/>
      </w:r>
      <w:r>
        <w:rPr>
          <w:u w:val="single"/>
        </w:rPr>
        <w:t>。</w:t>
      </w:r>
      <w:r>
        <w:rPr>
          <w:spacing w:val="-10"/>
        </w:rPr>
        <w:t>另外，如需，本公司将按照要求的时间和方式提供拟投入本项目的设备购置</w:t>
      </w:r>
    </w:p>
    <w:p>
      <w:pPr>
        <w:pStyle w:val="BodyText"/>
        <w:spacing w:line="364" w:lineRule="auto" w:before="1"/>
        <w:ind w:left="1877" w:right="2046" w:hanging="480"/>
      </w:pPr>
      <w:r>
        <w:rPr/>
        <w:t>合同或发票或说明材料，以及拟投入本项目的工作人员用工合同等材料。特此承诺。</w:t>
      </w:r>
    </w:p>
    <w:p>
      <w:pPr>
        <w:pStyle w:val="BodyText"/>
      </w:pPr>
    </w:p>
    <w:p>
      <w:pPr>
        <w:pStyle w:val="BodyText"/>
      </w:pPr>
    </w:p>
    <w:p>
      <w:pPr>
        <w:pStyle w:val="BodyText"/>
        <w:spacing w:before="2"/>
        <w:rPr>
          <w:sz w:val="25"/>
        </w:rPr>
      </w:pPr>
    </w:p>
    <w:p>
      <w:pPr>
        <w:pStyle w:val="BodyText"/>
        <w:ind w:left="1877"/>
      </w:pPr>
      <w:r>
        <w:rPr/>
        <w:t>供应商电子公章：</w:t>
      </w:r>
    </w:p>
    <w:p>
      <w:pPr>
        <w:pStyle w:val="BodyText"/>
      </w:pPr>
    </w:p>
    <w:p>
      <w:pPr>
        <w:pStyle w:val="BodyText"/>
        <w:rPr>
          <w:sz w:val="25"/>
        </w:rPr>
      </w:pPr>
    </w:p>
    <w:p>
      <w:pPr>
        <w:pStyle w:val="BodyText"/>
        <w:tabs>
          <w:tab w:pos="2477" w:val="left" w:leader="none"/>
          <w:tab w:pos="4037" w:val="left" w:leader="none"/>
          <w:tab w:pos="5117" w:val="left" w:leader="none"/>
          <w:tab w:pos="6197" w:val="left" w:leader="none"/>
        </w:tabs>
        <w:spacing w:before="1"/>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BodyText"/>
        <w:spacing w:line="364" w:lineRule="auto" w:before="135"/>
        <w:ind w:left="1397" w:right="1415"/>
      </w:pPr>
      <w:r>
        <w:rPr>
          <w:spacing w:val="-6"/>
        </w:rPr>
        <w:t>④参加政府采购活动前 </w:t>
      </w:r>
      <w:r>
        <w:rPr/>
        <w:t>3</w:t>
      </w:r>
      <w:r>
        <w:rPr>
          <w:spacing w:val="-12"/>
        </w:rPr>
        <w:t> 年内在经营活动中没有重大违法记录的书面声明</w:t>
      </w:r>
      <w:r>
        <w:rPr/>
        <w:t>（原件加盖投标企业公章后现场提交核验）；</w:t>
      </w:r>
    </w:p>
    <w:p>
      <w:pPr>
        <w:pStyle w:val="BodyText"/>
      </w:pPr>
    </w:p>
    <w:p>
      <w:pPr>
        <w:pStyle w:val="BodyText"/>
      </w:pPr>
    </w:p>
    <w:p>
      <w:pPr>
        <w:pStyle w:val="BodyText"/>
        <w:spacing w:before="2"/>
        <w:rPr>
          <w:sz w:val="25"/>
        </w:rPr>
      </w:pPr>
    </w:p>
    <w:p>
      <w:pPr>
        <w:pStyle w:val="BodyText"/>
        <w:ind w:left="1397"/>
      </w:pPr>
      <w:r>
        <w:rPr/>
        <w:t>附：</w:t>
      </w:r>
    </w:p>
    <w:p>
      <w:pPr>
        <w:pStyle w:val="BodyText"/>
      </w:pPr>
    </w:p>
    <w:p>
      <w:pPr>
        <w:pStyle w:val="BodyText"/>
      </w:pPr>
    </w:p>
    <w:p>
      <w:pPr>
        <w:pStyle w:val="Heading3"/>
        <w:spacing w:before="198"/>
        <w:ind w:left="3948"/>
      </w:pPr>
      <w:r>
        <w:rPr/>
        <w:t>无重大违法记录承诺书</w:t>
      </w:r>
    </w:p>
    <w:p>
      <w:pPr>
        <w:pStyle w:val="BodyText"/>
        <w:rPr>
          <w:b/>
          <w:sz w:val="32"/>
        </w:rPr>
      </w:pPr>
    </w:p>
    <w:p>
      <w:pPr>
        <w:pStyle w:val="BodyText"/>
        <w:spacing w:before="2"/>
        <w:rPr>
          <w:b/>
          <w:sz w:val="31"/>
        </w:rPr>
      </w:pPr>
    </w:p>
    <w:p>
      <w:pPr>
        <w:pStyle w:val="BodyText"/>
        <w:tabs>
          <w:tab w:pos="4397" w:val="left" w:leader="none"/>
          <w:tab w:pos="7411" w:val="left" w:leader="none"/>
        </w:tabs>
        <w:spacing w:line="364" w:lineRule="auto"/>
        <w:ind w:left="1397" w:right="1415" w:firstLine="480"/>
      </w:pPr>
      <w:r>
        <w:rPr/>
        <w:t>本承诺书声明</w:t>
      </w:r>
      <w:r>
        <w:rPr>
          <w:spacing w:val="-53"/>
        </w:rPr>
        <w:t>：</w:t>
      </w:r>
      <w:r>
        <w:rPr/>
        <w:t>本公司参与贵方组织的</w:t>
      </w:r>
      <w:r>
        <w:rPr>
          <w:u w:val="single"/>
        </w:rPr>
        <w:t> </w:t>
        <w:tab/>
        <w:t>（</w:t>
      </w:r>
      <w:r>
        <w:rPr/>
        <w:t>项目名称</w:t>
      </w:r>
      <w:r>
        <w:rPr>
          <w:spacing w:val="-51"/>
        </w:rPr>
        <w:t>）</w:t>
      </w:r>
      <w:r>
        <w:rPr/>
        <w:t>项</w:t>
      </w:r>
      <w:r>
        <w:rPr>
          <w:spacing w:val="-53"/>
        </w:rPr>
        <w:t>目</w:t>
      </w:r>
      <w:r>
        <w:rPr/>
        <w:t>（项目编号、包号：</w:t>
      </w:r>
      <w:r>
        <w:rPr>
          <w:u w:val="single"/>
        </w:rPr>
        <w:t> </w:t>
        <w:tab/>
      </w:r>
      <w:r>
        <w:rPr/>
        <w:t>）作出如下承诺：</w:t>
      </w:r>
    </w:p>
    <w:p>
      <w:pPr>
        <w:pStyle w:val="BodyText"/>
        <w:spacing w:line="364" w:lineRule="auto" w:before="2"/>
        <w:ind w:left="1397" w:right="1295" w:firstLine="480"/>
      </w:pPr>
      <w:r>
        <w:rPr/>
        <w:t>本公司参加本次政府采购活动前 </w:t>
      </w:r>
      <w:r>
        <w:rPr>
          <w:rFonts w:ascii="Times New Roman" w:eastAsia="Times New Roman"/>
        </w:rPr>
        <w:t>3 </w:t>
      </w:r>
      <w:r>
        <w:rPr/>
        <w:t>年内，在经营活动中没有因违法经营受</w:t>
      </w:r>
      <w:r>
        <w:rPr>
          <w:spacing w:val="-12"/>
        </w:rPr>
        <w:t>到刑事处罚或者责令停产停业、吊销许可证或者执照、较大数额罚款等行政处罚。</w:t>
      </w:r>
    </w:p>
    <w:p>
      <w:pPr>
        <w:pStyle w:val="BodyText"/>
        <w:spacing w:line="364" w:lineRule="auto" w:before="1"/>
        <w:ind w:left="1397" w:right="1415" w:firstLine="480"/>
      </w:pPr>
      <w:r>
        <w:rPr>
          <w:spacing w:val="-6"/>
        </w:rPr>
        <w:t>本公司随时接受检查验证。如违反上述承诺，本公司将按照政府采购法有关规定接受处罚，并通过山东省和滨州市相关政府采购媒体予以公布。</w:t>
      </w:r>
    </w:p>
    <w:p>
      <w:pPr>
        <w:pStyle w:val="BodyText"/>
        <w:spacing w:before="1"/>
        <w:ind w:left="1877"/>
      </w:pPr>
      <w:r>
        <w:rPr/>
        <w:t>特此承诺。</w:t>
      </w:r>
    </w:p>
    <w:p>
      <w:pPr>
        <w:pStyle w:val="BodyText"/>
      </w:pPr>
    </w:p>
    <w:p>
      <w:pPr>
        <w:pStyle w:val="BodyText"/>
      </w:pPr>
    </w:p>
    <w:p>
      <w:pPr>
        <w:pStyle w:val="BodyText"/>
      </w:pPr>
    </w:p>
    <w:p>
      <w:pPr>
        <w:pStyle w:val="BodyText"/>
        <w:spacing w:before="174"/>
        <w:ind w:left="1877"/>
      </w:pPr>
      <w:r>
        <w:rPr/>
        <w:t>供应商电子公章：</w:t>
      </w:r>
    </w:p>
    <w:p>
      <w:pPr>
        <w:pStyle w:val="BodyText"/>
      </w:pPr>
    </w:p>
    <w:p>
      <w:pPr>
        <w:pStyle w:val="BodyText"/>
        <w:rPr>
          <w:sz w:val="25"/>
        </w:rPr>
      </w:pPr>
    </w:p>
    <w:p>
      <w:pPr>
        <w:pStyle w:val="BodyText"/>
        <w:tabs>
          <w:tab w:pos="2477" w:val="left" w:leader="none"/>
          <w:tab w:pos="4037" w:val="left" w:leader="none"/>
          <w:tab w:pos="5117" w:val="left" w:leader="none"/>
          <w:tab w:pos="6197" w:val="left" w:leader="none"/>
        </w:tabs>
        <w:spacing w:before="1"/>
        <w:ind w:left="1877"/>
      </w:pPr>
      <w:r>
        <w:rPr/>
        <w:t>日</w:t>
        <w:tab/>
        <w:t>期：</w:t>
      </w:r>
      <w:r>
        <w:rPr>
          <w:u w:val="single"/>
        </w:rPr>
        <w:t> </w:t>
        <w:tab/>
      </w:r>
      <w:r>
        <w:rPr/>
        <w:t>年</w:t>
      </w:r>
      <w:r>
        <w:rPr>
          <w:u w:val="single"/>
        </w:rPr>
        <w:t> </w:t>
        <w:tab/>
      </w:r>
      <w:r>
        <w:rPr/>
        <w:t>月</w:t>
      </w:r>
      <w:r>
        <w:rPr>
          <w:u w:val="single"/>
        </w:rPr>
        <w:t> </w:t>
        <w:tab/>
      </w:r>
      <w:r>
        <w:rPr/>
        <w:t>日</w:t>
      </w:r>
    </w:p>
    <w:p>
      <w:pPr>
        <w:spacing w:after="0"/>
        <w:sectPr>
          <w:footerReference w:type="default" r:id="rId19"/>
          <w:pgSz w:w="11910" w:h="16840"/>
          <w:pgMar w:footer="1200" w:header="575" w:top="1380" w:bottom="1380" w:left="400" w:right="380"/>
          <w:pgNumType w:start="50"/>
        </w:sectPr>
      </w:pPr>
    </w:p>
    <w:p>
      <w:pPr>
        <w:pStyle w:val="BodyText"/>
        <w:spacing w:before="135"/>
        <w:ind w:left="1397"/>
      </w:pPr>
      <w:r>
        <w:rPr/>
        <w:t>⑤自我承诺函扫描件（原件加盖投标企业公章后现场提交核验）；</w:t>
      </w:r>
    </w:p>
    <w:p>
      <w:pPr>
        <w:pStyle w:val="BodyText"/>
        <w:spacing w:before="161"/>
        <w:ind w:left="1397"/>
      </w:pPr>
      <w:r>
        <w:rPr/>
        <w:t>⑥行贿犯罪记录查询告知函扫描件（原件现场提交核验）；</w:t>
      </w:r>
    </w:p>
    <w:p>
      <w:pPr>
        <w:pStyle w:val="BodyText"/>
        <w:spacing w:before="160"/>
        <w:ind w:left="1397"/>
      </w:pPr>
      <w:r>
        <w:rPr/>
        <w:t>⑦投标人基本账户开户许可证扫描件（原件现场提交核验）；</w:t>
      </w:r>
    </w:p>
    <w:p>
      <w:pPr>
        <w:pStyle w:val="BodyText"/>
        <w:spacing w:line="364" w:lineRule="auto" w:before="161"/>
        <w:ind w:left="1397" w:right="1415"/>
        <w:jc w:val="both"/>
      </w:pPr>
      <w:r>
        <w:rPr>
          <w:spacing w:val="-9"/>
        </w:rPr>
        <w:t>注：以上文件扫描件按照要求编入响应文件文本，原件单独包装于递交投标文件</w:t>
      </w:r>
      <w:r>
        <w:rPr>
          <w:spacing w:val="-13"/>
        </w:rPr>
        <w:t>截止时间前现场提交核验。加“★”的选项必须提供，否则视为无效响应，不予接受。</w:t>
      </w:r>
    </w:p>
    <w:p>
      <w:pPr>
        <w:spacing w:after="0" w:line="364" w:lineRule="auto"/>
        <w:jc w:val="both"/>
        <w:sectPr>
          <w:pgSz w:w="11910" w:h="16840"/>
          <w:pgMar w:header="575" w:footer="1200" w:top="1380" w:bottom="1380" w:left="400" w:right="380"/>
        </w:sectPr>
      </w:pPr>
    </w:p>
    <w:p>
      <w:pPr>
        <w:pStyle w:val="Heading7"/>
        <w:spacing w:before="135"/>
      </w:pPr>
      <w:r>
        <w:rPr/>
        <w:t>（五）用于评审的证明材料（评审时需要原件的须于报价截止时间前提供）：</w:t>
      </w:r>
    </w:p>
    <w:p>
      <w:pPr>
        <w:pStyle w:val="BodyText"/>
        <w:spacing w:line="364" w:lineRule="auto" w:before="161"/>
        <w:ind w:left="1397" w:right="1295"/>
      </w:pPr>
      <w:r>
        <w:rPr>
          <w:spacing w:val="-6"/>
        </w:rPr>
        <w:t>①提供自开标之日前 </w:t>
      </w:r>
      <w:r>
        <w:rPr/>
        <w:t>36</w:t>
      </w:r>
      <w:r>
        <w:rPr>
          <w:spacing w:val="-12"/>
        </w:rPr>
        <w:t> 个月以来供应商独立完成的同类项目合同及中标</w:t>
      </w:r>
      <w:r>
        <w:rPr/>
        <w:t>（成交） 通知书扫描件（加盖投标人电子公章，有效原件提交审查）；</w:t>
      </w:r>
    </w:p>
    <w:p>
      <w:pPr>
        <w:pStyle w:val="BodyText"/>
        <w:spacing w:before="1"/>
        <w:ind w:left="1397"/>
      </w:pPr>
      <w:r>
        <w:rPr/>
        <w:t>附：同类采购项目案列一览表</w:t>
      </w:r>
    </w:p>
    <w:p>
      <w:pPr>
        <w:pStyle w:val="BodyText"/>
        <w:spacing w:before="3"/>
        <w:rPr>
          <w:sz w:val="6"/>
        </w:rPr>
      </w:pPr>
    </w:p>
    <w:tbl>
      <w:tblPr>
        <w:tblW w:w="0" w:type="auto"/>
        <w:jc w:val="left"/>
        <w:tblInd w:w="9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17"/>
        <w:gridCol w:w="1276"/>
        <w:gridCol w:w="1276"/>
        <w:gridCol w:w="1842"/>
        <w:gridCol w:w="1895"/>
        <w:gridCol w:w="2074"/>
      </w:tblGrid>
      <w:tr>
        <w:trPr>
          <w:trHeight w:val="936" w:hRule="atLeast"/>
        </w:trPr>
        <w:tc>
          <w:tcPr>
            <w:tcW w:w="817" w:type="dxa"/>
            <w:tcBorders>
              <w:bottom w:val="single" w:sz="6" w:space="0" w:color="000000"/>
              <w:right w:val="single" w:sz="6" w:space="0" w:color="000000"/>
            </w:tcBorders>
          </w:tcPr>
          <w:p>
            <w:pPr>
              <w:pStyle w:val="TableParagraph"/>
              <w:spacing w:before="7"/>
              <w:rPr>
                <w:sz w:val="24"/>
              </w:rPr>
            </w:pPr>
          </w:p>
          <w:p>
            <w:pPr>
              <w:pStyle w:val="TableParagraph"/>
              <w:ind w:left="167"/>
              <w:rPr>
                <w:sz w:val="24"/>
              </w:rPr>
            </w:pPr>
            <w:r>
              <w:rPr>
                <w:sz w:val="24"/>
              </w:rPr>
              <w:t>序号</w:t>
            </w:r>
          </w:p>
        </w:tc>
        <w:tc>
          <w:tcPr>
            <w:tcW w:w="1276" w:type="dxa"/>
            <w:tcBorders>
              <w:left w:val="single" w:sz="6" w:space="0" w:color="000000"/>
              <w:bottom w:val="single" w:sz="6" w:space="0" w:color="000000"/>
              <w:right w:val="single" w:sz="6" w:space="0" w:color="000000"/>
            </w:tcBorders>
          </w:tcPr>
          <w:p>
            <w:pPr>
              <w:pStyle w:val="TableParagraph"/>
              <w:spacing w:before="7"/>
              <w:rPr>
                <w:sz w:val="24"/>
              </w:rPr>
            </w:pPr>
          </w:p>
          <w:p>
            <w:pPr>
              <w:pStyle w:val="TableParagraph"/>
              <w:ind w:left="164"/>
              <w:rPr>
                <w:sz w:val="24"/>
              </w:rPr>
            </w:pPr>
            <w:r>
              <w:rPr>
                <w:sz w:val="24"/>
              </w:rPr>
              <w:t>项目内容</w:t>
            </w:r>
          </w:p>
        </w:tc>
        <w:tc>
          <w:tcPr>
            <w:tcW w:w="1276" w:type="dxa"/>
            <w:tcBorders>
              <w:left w:val="single" w:sz="6" w:space="0" w:color="000000"/>
              <w:bottom w:val="single" w:sz="6" w:space="0" w:color="000000"/>
              <w:right w:val="single" w:sz="6" w:space="0" w:color="000000"/>
            </w:tcBorders>
          </w:tcPr>
          <w:p>
            <w:pPr>
              <w:pStyle w:val="TableParagraph"/>
              <w:spacing w:before="7"/>
              <w:rPr>
                <w:sz w:val="24"/>
              </w:rPr>
            </w:pPr>
          </w:p>
          <w:p>
            <w:pPr>
              <w:pStyle w:val="TableParagraph"/>
              <w:ind w:left="165"/>
              <w:rPr>
                <w:sz w:val="24"/>
              </w:rPr>
            </w:pPr>
            <w:r>
              <w:rPr>
                <w:sz w:val="24"/>
              </w:rPr>
              <w:t>合同金额</w:t>
            </w:r>
          </w:p>
        </w:tc>
        <w:tc>
          <w:tcPr>
            <w:tcW w:w="1842" w:type="dxa"/>
            <w:tcBorders>
              <w:left w:val="single" w:sz="6" w:space="0" w:color="000000"/>
              <w:bottom w:val="single" w:sz="6" w:space="0" w:color="000000"/>
              <w:right w:val="single" w:sz="6" w:space="0" w:color="000000"/>
            </w:tcBorders>
          </w:tcPr>
          <w:p>
            <w:pPr>
              <w:pStyle w:val="TableParagraph"/>
              <w:spacing w:before="7"/>
              <w:rPr>
                <w:sz w:val="24"/>
              </w:rPr>
            </w:pPr>
          </w:p>
          <w:p>
            <w:pPr>
              <w:pStyle w:val="TableParagraph"/>
              <w:ind w:left="206"/>
              <w:rPr>
                <w:sz w:val="24"/>
              </w:rPr>
            </w:pPr>
            <w:r>
              <w:rPr>
                <w:sz w:val="24"/>
              </w:rPr>
              <w:t>项目单位名称</w:t>
            </w:r>
          </w:p>
        </w:tc>
        <w:tc>
          <w:tcPr>
            <w:tcW w:w="1895" w:type="dxa"/>
            <w:tcBorders>
              <w:left w:val="single" w:sz="6" w:space="0" w:color="000000"/>
              <w:bottom w:val="single" w:sz="6" w:space="0" w:color="000000"/>
              <w:right w:val="single" w:sz="6" w:space="0" w:color="000000"/>
            </w:tcBorders>
          </w:tcPr>
          <w:p>
            <w:pPr>
              <w:pStyle w:val="TableParagraph"/>
              <w:spacing w:before="7"/>
              <w:rPr>
                <w:sz w:val="24"/>
              </w:rPr>
            </w:pPr>
          </w:p>
          <w:p>
            <w:pPr>
              <w:pStyle w:val="TableParagraph"/>
              <w:ind w:left="234"/>
              <w:rPr>
                <w:sz w:val="24"/>
              </w:rPr>
            </w:pPr>
            <w:r>
              <w:rPr>
                <w:sz w:val="24"/>
              </w:rPr>
              <w:t>项目单位地址</w:t>
            </w:r>
          </w:p>
        </w:tc>
        <w:tc>
          <w:tcPr>
            <w:tcW w:w="2074" w:type="dxa"/>
            <w:tcBorders>
              <w:left w:val="single" w:sz="6" w:space="0" w:color="000000"/>
              <w:bottom w:val="single" w:sz="6" w:space="0" w:color="000000"/>
            </w:tcBorders>
          </w:tcPr>
          <w:p>
            <w:pPr>
              <w:pStyle w:val="TableParagraph"/>
              <w:spacing w:before="82"/>
              <w:ind w:left="304" w:right="267"/>
              <w:jc w:val="center"/>
              <w:rPr>
                <w:sz w:val="24"/>
              </w:rPr>
            </w:pPr>
            <w:r>
              <w:rPr>
                <w:sz w:val="24"/>
              </w:rPr>
              <w:t>项目单位</w:t>
            </w:r>
          </w:p>
          <w:p>
            <w:pPr>
              <w:pStyle w:val="TableParagraph"/>
              <w:spacing w:before="160"/>
              <w:ind w:left="304" w:right="267"/>
              <w:jc w:val="center"/>
              <w:rPr>
                <w:sz w:val="24"/>
              </w:rPr>
            </w:pPr>
            <w:r>
              <w:rPr>
                <w:sz w:val="24"/>
              </w:rPr>
              <w:t>有效联系方式</w:t>
            </w:r>
          </w:p>
        </w:tc>
      </w:tr>
      <w:tr>
        <w:trPr>
          <w:trHeight w:val="467"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8"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7"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8"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7"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8"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7"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7"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8"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7" w:hRule="atLeast"/>
        </w:trPr>
        <w:tc>
          <w:tcPr>
            <w:tcW w:w="817" w:type="dxa"/>
            <w:tcBorders>
              <w:top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67" w:hRule="atLeast"/>
        </w:trPr>
        <w:tc>
          <w:tcPr>
            <w:tcW w:w="817" w:type="dxa"/>
            <w:tcBorders>
              <w:top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1276"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1842"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1895" w:type="dxa"/>
            <w:tcBorders>
              <w:top w:val="single" w:sz="6" w:space="0" w:color="000000"/>
              <w:left w:val="single" w:sz="6" w:space="0" w:color="000000"/>
              <w:right w:val="single" w:sz="6" w:space="0" w:color="000000"/>
            </w:tcBorders>
          </w:tcPr>
          <w:p>
            <w:pPr>
              <w:pStyle w:val="TableParagraph"/>
              <w:rPr>
                <w:rFonts w:ascii="Times New Roman"/>
                <w:sz w:val="22"/>
              </w:rPr>
            </w:pPr>
          </w:p>
        </w:tc>
        <w:tc>
          <w:tcPr>
            <w:tcW w:w="2074" w:type="dxa"/>
            <w:tcBorders>
              <w:top w:val="single" w:sz="6" w:space="0" w:color="000000"/>
              <w:left w:val="single" w:sz="6" w:space="0" w:color="000000"/>
            </w:tcBorders>
          </w:tcPr>
          <w:p>
            <w:pPr>
              <w:pStyle w:val="TableParagraph"/>
              <w:rPr>
                <w:rFonts w:ascii="Times New Roman"/>
                <w:sz w:val="22"/>
              </w:rPr>
            </w:pPr>
          </w:p>
        </w:tc>
      </w:tr>
    </w:tbl>
    <w:p>
      <w:pPr>
        <w:pStyle w:val="BodyText"/>
      </w:pPr>
    </w:p>
    <w:p>
      <w:pPr>
        <w:pStyle w:val="BodyText"/>
        <w:spacing w:before="12"/>
        <w:rPr>
          <w:sz w:val="18"/>
        </w:rPr>
      </w:pPr>
    </w:p>
    <w:p>
      <w:pPr>
        <w:pStyle w:val="BodyText"/>
        <w:ind w:left="1397"/>
      </w:pPr>
      <w:r>
        <w:rPr/>
        <w:t>②磋商文件第四部分“项目说明”及第五部分“评分方法”内要求的相关内容。</w:t>
      </w:r>
    </w:p>
    <w:p>
      <w:pPr>
        <w:spacing w:after="0"/>
        <w:sectPr>
          <w:pgSz w:w="11910" w:h="16840"/>
          <w:pgMar w:header="575" w:footer="1200" w:top="1380" w:bottom="1380" w:left="400" w:right="380"/>
        </w:sectPr>
      </w:pPr>
    </w:p>
    <w:p>
      <w:pPr>
        <w:pStyle w:val="BodyText"/>
        <w:spacing w:before="9"/>
        <w:rPr>
          <w:sz w:val="23"/>
        </w:rPr>
      </w:pPr>
    </w:p>
    <w:p>
      <w:pPr>
        <w:pStyle w:val="BodyText"/>
        <w:spacing w:before="67"/>
        <w:ind w:left="1397"/>
      </w:pPr>
      <w:r>
        <w:rPr/>
        <w:t>③附：制造商授权书（参考格式）</w:t>
      </w:r>
    </w:p>
    <w:p>
      <w:pPr>
        <w:pStyle w:val="BodyText"/>
      </w:pPr>
    </w:p>
    <w:p>
      <w:pPr>
        <w:pStyle w:val="BodyText"/>
        <w:spacing w:before="11"/>
        <w:rPr>
          <w:sz w:val="18"/>
        </w:rPr>
      </w:pPr>
    </w:p>
    <w:p>
      <w:pPr>
        <w:pStyle w:val="BodyText"/>
        <w:ind w:left="1397"/>
      </w:pPr>
      <w:r>
        <w:rPr/>
        <w:t>致：</w:t>
      </w:r>
      <w:r>
        <w:rPr>
          <w:u w:val="single"/>
        </w:rPr>
        <w:t>{采购人或采购代理机构}</w:t>
      </w:r>
    </w:p>
    <w:p>
      <w:pPr>
        <w:pStyle w:val="BodyText"/>
        <w:tabs>
          <w:tab w:pos="4488" w:val="left" w:leader="none"/>
          <w:tab w:pos="4891" w:val="left" w:leader="none"/>
          <w:tab w:pos="4930" w:val="left" w:leader="none"/>
          <w:tab w:pos="8023" w:val="left" w:leader="none"/>
          <w:tab w:pos="8751" w:val="left" w:leader="none"/>
          <w:tab w:pos="9228" w:val="left" w:leader="none"/>
        </w:tabs>
        <w:spacing w:line="364" w:lineRule="auto" w:before="160"/>
        <w:ind w:left="1397" w:right="1415" w:firstLine="480"/>
        <w:jc w:val="both"/>
      </w:pPr>
      <w:r>
        <w:rPr/>
        <w:t>作为设在</w:t>
      </w:r>
      <w:r>
        <w:rPr>
          <w:u w:val="single"/>
        </w:rPr>
        <w:t> </w:t>
        <w:tab/>
      </w:r>
      <w:r>
        <w:rPr/>
        <w:t>（制造商地址</w:t>
      </w:r>
      <w:r>
        <w:rPr>
          <w:spacing w:val="-29"/>
        </w:rPr>
        <w:t>）</w:t>
      </w:r>
      <w:r>
        <w:rPr/>
        <w:t>的制造</w:t>
      </w:r>
      <w:r>
        <w:rPr>
          <w:u w:val="single"/>
        </w:rPr>
        <w:t> </w:t>
        <w:tab/>
        <w:tab/>
      </w:r>
      <w:r>
        <w:rPr>
          <w:spacing w:val="-3"/>
        </w:rPr>
        <w:t>（</w:t>
      </w:r>
      <w:r>
        <w:rPr/>
        <w:t>报价货物名称和型号）的</w:t>
      </w:r>
      <w:r>
        <w:rPr>
          <w:u w:val="single"/>
        </w:rPr>
        <w:t> </w:t>
        <w:tab/>
        <w:tab/>
      </w:r>
      <w:r>
        <w:rPr/>
        <w:t>（制造商名称）在此授</w:t>
      </w:r>
      <w:r>
        <w:rPr>
          <w:spacing w:val="-4"/>
        </w:rPr>
        <w:t>权</w:t>
      </w:r>
      <w:r>
        <w:rPr>
          <w:spacing w:val="-4"/>
          <w:u w:val="single"/>
        </w:rPr>
        <w:t> </w:t>
        <w:tab/>
        <w:tab/>
        <w:tab/>
      </w:r>
      <w:r>
        <w:rPr/>
        <w:t>（代理公司名称和地址）用我方制造的上述货物就</w:t>
      </w:r>
      <w:r>
        <w:rPr>
          <w:u w:val="single"/>
        </w:rPr>
        <w:t> </w:t>
        <w:tab/>
      </w:r>
      <w:r>
        <w:rPr/>
        <w:t>（项目名称）项</w:t>
      </w:r>
      <w:r>
        <w:rPr>
          <w:spacing w:val="-22"/>
        </w:rPr>
        <w:t>目</w:t>
      </w:r>
      <w:r>
        <w:rPr/>
        <w:t>（项目编号</w:t>
      </w:r>
      <w:r>
        <w:rPr>
          <w:spacing w:val="-24"/>
        </w:rPr>
        <w:t>、</w:t>
      </w:r>
      <w:r>
        <w:rPr/>
        <w:t>包号</w:t>
      </w:r>
      <w:r>
        <w:rPr>
          <w:spacing w:val="-22"/>
        </w:rPr>
        <w:t>：</w:t>
      </w:r>
      <w:r>
        <w:rPr>
          <w:spacing w:val="-22"/>
          <w:u w:val="single"/>
        </w:rPr>
        <w:t> </w:t>
        <w:tab/>
        <w:tab/>
        <w:tab/>
      </w:r>
      <w:r>
        <w:rPr>
          <w:spacing w:val="-22"/>
        </w:rPr>
        <w:t>）</w:t>
      </w:r>
      <w:r>
        <w:rPr/>
        <w:t>递交响应文件并进行后继的合同磋商和签署合同。</w:t>
      </w:r>
    </w:p>
    <w:p>
      <w:pPr>
        <w:pStyle w:val="BodyText"/>
        <w:spacing w:line="364" w:lineRule="auto" w:before="3"/>
        <w:ind w:left="1397" w:right="1415" w:firstLine="480"/>
        <w:jc w:val="both"/>
      </w:pPr>
      <w:r>
        <w:rPr>
          <w:spacing w:val="-6"/>
        </w:rPr>
        <w:t>根据磋商文件和合同条款的规定，我们在此保证为上述公司就此次磋商而提交的货物承担全部质量保证责任。就我方售后服务和质量保证承诺如下：</w:t>
      </w:r>
    </w:p>
    <w:p>
      <w:pPr>
        <w:pStyle w:val="BodyText"/>
        <w:spacing w:line="364" w:lineRule="auto" w:before="2"/>
        <w:ind w:left="1397" w:right="1415" w:firstLine="480"/>
        <w:jc w:val="both"/>
      </w:pPr>
      <w:r>
        <w:rPr/>
        <w:t>1、如我方授权报价单位在此次报价过程中中标，上述代理公司代表我方办理贵方关于要求采购的由我方制造/或进口的货物的有关事宜，并对我方具有约束力。</w:t>
      </w:r>
    </w:p>
    <w:p>
      <w:pPr>
        <w:pStyle w:val="BodyText"/>
        <w:tabs>
          <w:tab w:pos="9228" w:val="left" w:leader="none"/>
        </w:tabs>
        <w:spacing w:line="364" w:lineRule="auto" w:before="1"/>
        <w:ind w:left="1397" w:right="1415" w:firstLine="480"/>
        <w:jc w:val="both"/>
      </w:pPr>
      <w:r>
        <w:rPr/>
        <w:t>2、作为制造商，我方保证为本项目的组织实施、售后服务提供</w:t>
      </w:r>
      <w:r>
        <w:rPr>
          <w:u w:val="single"/>
        </w:rPr>
        <w:t> </w:t>
        <w:tab/>
      </w:r>
      <w:r>
        <w:rPr/>
        <w:t>年专业化的技术支持及上门服务。</w:t>
      </w:r>
    </w:p>
    <w:p>
      <w:pPr>
        <w:pStyle w:val="BodyText"/>
        <w:spacing w:line="364" w:lineRule="auto" w:before="2"/>
        <w:ind w:left="1397" w:right="1415" w:firstLine="480"/>
        <w:jc w:val="both"/>
      </w:pPr>
      <w:r>
        <w:rPr/>
        <w:t>3、我方保证提供的是原厂生产的、符合国家、行业和生产者的质量检测标</w:t>
      </w:r>
      <w:r>
        <w:rPr>
          <w:spacing w:val="-6"/>
        </w:rPr>
        <w:t>准且未使用过的全新货物，具有正规的质量保证书或合格证，并向用户交付必要的相关资料和工具。</w:t>
      </w:r>
    </w:p>
    <w:p>
      <w:pPr>
        <w:pStyle w:val="BodyText"/>
        <w:spacing w:line="364" w:lineRule="auto" w:before="1"/>
        <w:ind w:left="1397" w:right="1415" w:firstLine="480"/>
        <w:jc w:val="both"/>
      </w:pPr>
      <w:r>
        <w:rPr/>
        <w:t>4、我方承诺，该授权书有效期自公开报价之日起至货物交付经验收合格之</w:t>
      </w:r>
      <w:r>
        <w:rPr>
          <w:spacing w:val="-9"/>
        </w:rPr>
        <w:t>日止。若采购文件或合同规定的交货日期延长，本授权书期限自动顺延。本授权书一经授出，在报价截止时间后将不作任何修改。</w:t>
      </w:r>
    </w:p>
    <w:p>
      <w:pPr>
        <w:pStyle w:val="BodyText"/>
        <w:tabs>
          <w:tab w:pos="9588" w:val="left" w:leader="none"/>
        </w:tabs>
        <w:spacing w:before="2"/>
        <w:ind w:left="1877"/>
      </w:pPr>
      <w:r>
        <w:rPr/>
        <w:t>5</w:t>
      </w:r>
      <w:r>
        <w:rPr>
          <w:spacing w:val="-70"/>
        </w:rPr>
        <w:t>、</w:t>
      </w:r>
      <w:r>
        <w:rPr/>
        <w:t>其他优惠条件</w:t>
      </w:r>
      <w:r>
        <w:rPr>
          <w:spacing w:val="-70"/>
        </w:rPr>
        <w:t>、</w:t>
      </w:r>
      <w:r>
        <w:rPr/>
        <w:t>售后服务措施或需要说明的事项：</w:t>
        <w:tab/>
      </w:r>
      <w:r>
        <w:rPr>
          <w:u w:val="single"/>
        </w:rPr>
        <w:t>。</w:t>
      </w: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tabs>
          <w:tab w:pos="6197" w:val="left" w:leader="none"/>
        </w:tabs>
        <w:spacing w:before="67"/>
        <w:ind w:left="1877"/>
      </w:pPr>
      <w:r>
        <w:rPr/>
        <w:t>出具授权书的制造商名称：</w:t>
        <w:tab/>
        <w:t>（加盖制造商公章）</w:t>
      </w:r>
    </w:p>
    <w:p>
      <w:pPr>
        <w:pStyle w:val="BodyText"/>
      </w:pPr>
    </w:p>
    <w:p>
      <w:pPr>
        <w:pStyle w:val="BodyText"/>
        <w:rPr>
          <w:sz w:val="25"/>
        </w:rPr>
      </w:pPr>
    </w:p>
    <w:p>
      <w:pPr>
        <w:pStyle w:val="BodyText"/>
        <w:tabs>
          <w:tab w:pos="2477" w:val="left" w:leader="none"/>
          <w:tab w:pos="4037" w:val="left" w:leader="none"/>
          <w:tab w:pos="5117" w:val="left" w:leader="none"/>
          <w:tab w:pos="6197" w:val="left" w:leader="none"/>
        </w:tabs>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Heading7"/>
        <w:spacing w:line="364" w:lineRule="auto" w:before="135"/>
        <w:ind w:right="1265"/>
      </w:pPr>
      <w:r>
        <w:rPr/>
        <w:t>（六</w:t>
      </w:r>
      <w:r>
        <w:rPr>
          <w:spacing w:val="-58"/>
        </w:rPr>
        <w:t>）</w:t>
      </w:r>
      <w:r>
        <w:rPr>
          <w:spacing w:val="-15"/>
        </w:rPr>
        <w:t>投报了小、微型企业、监狱企业、残疾人福利性单位产品进行价格扣除的， 须提供小、微型企业产品生产厂家以下材料并加盖供应商电子公章：</w:t>
      </w:r>
    </w:p>
    <w:p>
      <w:pPr>
        <w:pStyle w:val="BodyText"/>
        <w:spacing w:before="1"/>
        <w:ind w:left="1397"/>
      </w:pPr>
      <w:r>
        <w:rPr/>
        <w:t>①《中小企业声明函、从业人员声明函》扫描件；</w:t>
      </w:r>
    </w:p>
    <w:p>
      <w:pPr>
        <w:pStyle w:val="BodyText"/>
        <w:spacing w:before="161"/>
        <w:ind w:left="1397"/>
      </w:pPr>
      <w:r>
        <w:rPr/>
        <w:t>②上一年度资产负债表、损益表的扫描件；</w:t>
      </w:r>
    </w:p>
    <w:p>
      <w:pPr>
        <w:pStyle w:val="BodyText"/>
        <w:spacing w:line="364" w:lineRule="auto" w:before="160"/>
        <w:ind w:left="1397" w:right="1415"/>
      </w:pPr>
      <w:r>
        <w:rPr>
          <w:spacing w:val="-6"/>
        </w:rPr>
        <w:t>③如供应商为监狱企业，须提供省级以上监狱管理局、戒毒管理局</w:t>
      </w:r>
      <w:r>
        <w:rPr>
          <w:spacing w:val="-3"/>
        </w:rPr>
        <w:t>（</w:t>
      </w:r>
      <w:r>
        <w:rPr/>
        <w:t>含新疆生产建设兵团）出具的属于监狱企业的证明文件扫描件。</w:t>
      </w:r>
    </w:p>
    <w:p>
      <w:pPr>
        <w:pStyle w:val="BodyText"/>
        <w:spacing w:before="2"/>
        <w:ind w:left="1397"/>
      </w:pPr>
      <w:r>
        <w:rPr/>
        <w:t>④如供应商为残疾人福利性单位，提供《残疾人福利性单位声明函》。</w:t>
      </w:r>
    </w:p>
    <w:p>
      <w:pPr>
        <w:spacing w:after="0"/>
        <w:sectPr>
          <w:pgSz w:w="11910" w:h="16840"/>
          <w:pgMar w:header="575" w:footer="1200" w:top="1380" w:bottom="1380" w:left="400" w:right="380"/>
        </w:sectPr>
      </w:pPr>
    </w:p>
    <w:p>
      <w:pPr>
        <w:pStyle w:val="BodyText"/>
        <w:spacing w:before="12"/>
        <w:rPr>
          <w:sz w:val="9"/>
        </w:rPr>
      </w:pPr>
    </w:p>
    <w:p>
      <w:pPr>
        <w:pStyle w:val="Heading5"/>
        <w:spacing w:before="61"/>
      </w:pPr>
      <w:r>
        <w:rPr/>
        <w:t>中小企业声明函</w:t>
      </w:r>
    </w:p>
    <w:p>
      <w:pPr>
        <w:pStyle w:val="BodyText"/>
        <w:rPr>
          <w:b/>
          <w:sz w:val="28"/>
        </w:rPr>
      </w:pPr>
    </w:p>
    <w:p>
      <w:pPr>
        <w:pStyle w:val="BodyText"/>
        <w:spacing w:before="1"/>
        <w:rPr>
          <w:b/>
          <w:sz w:val="25"/>
        </w:rPr>
      </w:pPr>
    </w:p>
    <w:p>
      <w:pPr>
        <w:pStyle w:val="BodyText"/>
        <w:ind w:left="1892"/>
      </w:pPr>
      <w:r>
        <w:rPr/>
        <w:t>本公司郑重声明，根据《政府采购促进中小企业发展暂行办法》（财库</w:t>
      </w:r>
    </w:p>
    <w:p>
      <w:pPr>
        <w:pStyle w:val="BodyText"/>
        <w:spacing w:line="364" w:lineRule="auto" w:before="161"/>
        <w:ind w:left="1397" w:right="1205"/>
      </w:pPr>
      <w:r>
        <w:rPr/>
        <w:t>[2011]181 号）的规定，本公司为______（请填写：中型、小型、微型）企业。即，本公司同时满足以下条件：</w:t>
      </w:r>
    </w:p>
    <w:p>
      <w:pPr>
        <w:pStyle w:val="BodyText"/>
        <w:spacing w:line="364" w:lineRule="auto" w:before="1"/>
        <w:ind w:left="1397" w:right="1331" w:firstLine="494"/>
        <w:jc w:val="both"/>
      </w:pPr>
      <w:r>
        <w:rPr/>
        <w:t>1.根据《工业和信息化部、国家统计局、国家发展和改革委员会、财政部关于印发中小企业划型标准规定的通知》（工信部联企业[2011]300 号）规定的划分标准，本公司为______（请填写：中型、小型、微型）企业。</w:t>
      </w:r>
    </w:p>
    <w:p>
      <w:pPr>
        <w:pStyle w:val="BodyText"/>
        <w:spacing w:line="364" w:lineRule="auto" w:before="2"/>
        <w:ind w:left="1397" w:right="1328" w:firstLine="494"/>
        <w:jc w:val="both"/>
      </w:pPr>
      <w:r>
        <w:rPr/>
        <w:t>2. 本公司参加______ 单位的______ 项目采购活动提供本企业制造的货物，由本企业承担工程、提供服务，或者提供其他______（请填写：中型、小型、微型）企业制造的货物。本条所称货物不包括使用大型企业注册商标的货物。</w:t>
      </w:r>
    </w:p>
    <w:p>
      <w:pPr>
        <w:pStyle w:val="BodyText"/>
        <w:spacing w:before="2"/>
        <w:ind w:left="1892"/>
      </w:pPr>
      <w:r>
        <w:rPr/>
        <w:t>本公司对上述声明的真实性负责。如有虚假，将依法承担相应责任。</w:t>
      </w:r>
    </w:p>
    <w:p>
      <w:pPr>
        <w:pStyle w:val="BodyText"/>
      </w:pPr>
    </w:p>
    <w:p>
      <w:pPr>
        <w:pStyle w:val="BodyText"/>
        <w:spacing w:before="3"/>
        <w:rPr>
          <w:sz w:val="29"/>
        </w:rPr>
      </w:pPr>
    </w:p>
    <w:p>
      <w:pPr>
        <w:pStyle w:val="Heading5"/>
      </w:pPr>
      <w:r>
        <w:rPr/>
        <w:t>从业人员声明函</w:t>
      </w:r>
    </w:p>
    <w:p>
      <w:pPr>
        <w:pStyle w:val="BodyText"/>
        <w:rPr>
          <w:b/>
          <w:sz w:val="28"/>
        </w:rPr>
      </w:pPr>
    </w:p>
    <w:p>
      <w:pPr>
        <w:pStyle w:val="BodyText"/>
        <w:rPr>
          <w:b/>
          <w:sz w:val="25"/>
        </w:rPr>
      </w:pPr>
    </w:p>
    <w:p>
      <w:pPr>
        <w:pStyle w:val="BodyText"/>
        <w:tabs>
          <w:tab w:pos="5093" w:val="left" w:leader="none"/>
        </w:tabs>
        <w:spacing w:line="364" w:lineRule="auto" w:before="1"/>
        <w:ind w:left="1397" w:right="1331" w:firstLine="494"/>
        <w:jc w:val="both"/>
      </w:pPr>
      <w:r>
        <w:rPr>
          <w:spacing w:val="17"/>
        </w:rPr>
        <w:t>本公</w:t>
      </w:r>
      <w:r>
        <w:rPr>
          <w:spacing w:val="20"/>
        </w:rPr>
        <w:t>司</w:t>
      </w:r>
      <w:r>
        <w:rPr>
          <w:spacing w:val="17"/>
        </w:rPr>
        <w:t>郑重声明：</w:t>
      </w:r>
      <w:r>
        <w:rPr>
          <w:spacing w:val="20"/>
        </w:rPr>
        <w:t>根</w:t>
      </w:r>
      <w:r>
        <w:rPr>
          <w:spacing w:val="17"/>
        </w:rPr>
        <w:t>据《政府</w:t>
      </w:r>
      <w:r>
        <w:rPr>
          <w:spacing w:val="20"/>
        </w:rPr>
        <w:t>采</w:t>
      </w:r>
      <w:r>
        <w:rPr>
          <w:spacing w:val="17"/>
        </w:rPr>
        <w:t>购促进中小</w:t>
      </w:r>
      <w:r>
        <w:rPr>
          <w:spacing w:val="20"/>
        </w:rPr>
        <w:t>企</w:t>
      </w:r>
      <w:r>
        <w:rPr>
          <w:spacing w:val="17"/>
        </w:rPr>
        <w:t>业发展暂</w:t>
      </w:r>
      <w:r>
        <w:rPr>
          <w:spacing w:val="20"/>
        </w:rPr>
        <w:t>行</w:t>
      </w:r>
      <w:r>
        <w:rPr>
          <w:spacing w:val="17"/>
        </w:rPr>
        <w:t>办</w:t>
      </w:r>
      <w:r>
        <w:rPr>
          <w:spacing w:val="15"/>
        </w:rPr>
        <w:t>法</w:t>
      </w:r>
      <w:r>
        <w:rPr>
          <w:spacing w:val="-106"/>
        </w:rPr>
        <w:t>》</w:t>
      </w:r>
      <w:r>
        <w:rPr>
          <w:spacing w:val="17"/>
        </w:rPr>
        <w:t>（财</w:t>
      </w:r>
      <w:r>
        <w:rPr/>
        <w:t>库</w:t>
      </w:r>
      <w:r>
        <w:rPr>
          <w:spacing w:val="2"/>
        </w:rPr>
        <w:t>[2011]181</w:t>
      </w:r>
      <w:r>
        <w:rPr>
          <w:spacing w:val="-18"/>
        </w:rPr>
        <w:t> </w:t>
      </w:r>
      <w:r>
        <w:rPr>
          <w:spacing w:val="10"/>
        </w:rPr>
        <w:t>号</w:t>
      </w:r>
      <w:r>
        <w:rPr>
          <w:spacing w:val="-113"/>
        </w:rPr>
        <w:t>）</w:t>
      </w:r>
      <w:r>
        <w:rPr>
          <w:spacing w:val="-140"/>
        </w:rPr>
        <w:t>、</w:t>
      </w:r>
      <w:r>
        <w:rPr>
          <w:spacing w:val="10"/>
        </w:rPr>
        <w:t>《工业和信息部</w:t>
      </w:r>
      <w:r>
        <w:rPr>
          <w:spacing w:val="-12"/>
        </w:rPr>
        <w:t>、</w:t>
      </w:r>
      <w:r>
        <w:rPr>
          <w:spacing w:val="10"/>
        </w:rPr>
        <w:t>国家统计局</w:t>
      </w:r>
      <w:r>
        <w:rPr>
          <w:spacing w:val="-12"/>
        </w:rPr>
        <w:t>、</w:t>
      </w:r>
      <w:r>
        <w:rPr>
          <w:spacing w:val="10"/>
        </w:rPr>
        <w:t>国家发展和改革委员会</w:t>
      </w:r>
      <w:r>
        <w:rPr>
          <w:spacing w:val="-12"/>
        </w:rPr>
        <w:t>、</w:t>
      </w:r>
      <w:r>
        <w:rPr>
          <w:spacing w:val="10"/>
        </w:rPr>
        <w:t>财</w:t>
      </w:r>
      <w:r>
        <w:rPr/>
        <w:t>政</w:t>
      </w:r>
      <w:r>
        <w:rPr>
          <w:spacing w:val="10"/>
        </w:rPr>
        <w:t>部</w:t>
      </w:r>
      <w:r>
        <w:rPr>
          <w:spacing w:val="12"/>
        </w:rPr>
        <w:t>关</w:t>
      </w:r>
      <w:r>
        <w:rPr>
          <w:spacing w:val="10"/>
        </w:rPr>
        <w:t>于</w:t>
      </w:r>
      <w:r>
        <w:rPr>
          <w:spacing w:val="12"/>
        </w:rPr>
        <w:t>印</w:t>
      </w:r>
      <w:r>
        <w:rPr>
          <w:spacing w:val="10"/>
        </w:rPr>
        <w:t>发</w:t>
      </w:r>
      <w:r>
        <w:rPr>
          <w:spacing w:val="12"/>
        </w:rPr>
        <w:t>中</w:t>
      </w:r>
      <w:r>
        <w:rPr>
          <w:spacing w:val="10"/>
        </w:rPr>
        <w:t>小企</w:t>
      </w:r>
      <w:r>
        <w:rPr>
          <w:spacing w:val="12"/>
        </w:rPr>
        <w:t>业</w:t>
      </w:r>
      <w:r>
        <w:rPr>
          <w:spacing w:val="10"/>
        </w:rPr>
        <w:t>划</w:t>
      </w:r>
      <w:r>
        <w:rPr>
          <w:spacing w:val="12"/>
        </w:rPr>
        <w:t>型</w:t>
      </w:r>
      <w:r>
        <w:rPr>
          <w:spacing w:val="10"/>
        </w:rPr>
        <w:t>标</w:t>
      </w:r>
      <w:r>
        <w:rPr>
          <w:spacing w:val="12"/>
        </w:rPr>
        <w:t>准</w:t>
      </w:r>
      <w:r>
        <w:rPr>
          <w:spacing w:val="10"/>
        </w:rPr>
        <w:t>规定</w:t>
      </w:r>
      <w:r>
        <w:rPr>
          <w:spacing w:val="12"/>
        </w:rPr>
        <w:t>的</w:t>
      </w:r>
      <w:r>
        <w:rPr>
          <w:spacing w:val="10"/>
        </w:rPr>
        <w:t>通知</w:t>
      </w:r>
      <w:r>
        <w:rPr>
          <w:spacing w:val="-113"/>
        </w:rPr>
        <w:t>》</w:t>
      </w:r>
      <w:r>
        <w:rPr>
          <w:spacing w:val="10"/>
        </w:rPr>
        <w:t>（</w:t>
      </w:r>
      <w:r>
        <w:rPr>
          <w:spacing w:val="12"/>
        </w:rPr>
        <w:t>工</w:t>
      </w:r>
      <w:r>
        <w:rPr>
          <w:spacing w:val="10"/>
        </w:rPr>
        <w:t>信</w:t>
      </w:r>
      <w:r>
        <w:rPr>
          <w:spacing w:val="12"/>
        </w:rPr>
        <w:t>部</w:t>
      </w:r>
      <w:r>
        <w:rPr>
          <w:spacing w:val="10"/>
        </w:rPr>
        <w:t>联</w:t>
      </w:r>
      <w:r>
        <w:rPr>
          <w:spacing w:val="12"/>
        </w:rPr>
        <w:t>企</w:t>
      </w:r>
      <w:r>
        <w:rPr>
          <w:spacing w:val="10"/>
        </w:rPr>
        <w:t>业</w:t>
      </w:r>
      <w:r>
        <w:rPr>
          <w:spacing w:val="2"/>
        </w:rPr>
        <w:t>[2011]300</w:t>
      </w:r>
      <w:r>
        <w:rPr>
          <w:spacing w:val="-15"/>
        </w:rPr>
        <w:t> </w:t>
      </w:r>
      <w:r>
        <w:rPr>
          <w:spacing w:val="10"/>
        </w:rPr>
        <w:t>号</w:t>
      </w:r>
      <w:r>
        <w:rPr>
          <w:spacing w:val="12"/>
        </w:rPr>
        <w:t>）</w:t>
      </w:r>
      <w:r>
        <w:rPr/>
        <w:t>规</w:t>
      </w:r>
      <w:r>
        <w:rPr>
          <w:spacing w:val="10"/>
        </w:rPr>
        <w:t>定，本公司从业人员数</w:t>
      </w:r>
      <w:r>
        <w:rPr>
          <w:spacing w:val="10"/>
        </w:rPr>
        <w:t>为</w:t>
      </w:r>
      <w:r>
        <w:rPr>
          <w:spacing w:val="10"/>
          <w:u w:val="single"/>
        </w:rPr>
        <w:t> </w:t>
        <w:tab/>
      </w:r>
      <w:r>
        <w:rPr/>
        <w:t>。</w:t>
      </w:r>
    </w:p>
    <w:p>
      <w:pPr>
        <w:pStyle w:val="BodyText"/>
        <w:spacing w:line="364" w:lineRule="auto" w:before="2"/>
        <w:ind w:left="1868" w:right="1685" w:firstLine="24"/>
      </w:pPr>
      <w:r>
        <w:rPr>
          <w:spacing w:val="10"/>
        </w:rPr>
        <w:t>本公司对上述声明的真实性负责，如有虚假，将依法承担相应责任。生产厂家名称（盖章</w:t>
      </w:r>
      <w:r>
        <w:rPr>
          <w:spacing w:val="-120"/>
        </w:rPr>
        <w:t>）</w:t>
      </w:r>
      <w:r>
        <w:rPr/>
        <w:t>：</w:t>
      </w:r>
    </w:p>
    <w:p>
      <w:pPr>
        <w:pStyle w:val="BodyText"/>
        <w:tabs>
          <w:tab w:pos="2477" w:val="left" w:leader="none"/>
          <w:tab w:pos="4037" w:val="left" w:leader="none"/>
          <w:tab w:pos="5117" w:val="left" w:leader="none"/>
          <w:tab w:pos="6197" w:val="left" w:leader="none"/>
        </w:tabs>
        <w:spacing w:before="1"/>
        <w:ind w:left="1877"/>
      </w:pPr>
      <w:r>
        <w:rPr/>
        <w:t>日</w:t>
        <w:tab/>
        <w:t>期：</w:t>
      </w:r>
      <w:r>
        <w:rPr>
          <w:u w:val="single"/>
        </w:rPr>
        <w:t> </w:t>
        <w:tab/>
      </w:r>
      <w:r>
        <w:rPr/>
        <w:t>年</w:t>
      </w:r>
      <w:r>
        <w:rPr>
          <w:u w:val="single"/>
        </w:rPr>
        <w:t> </w:t>
        <w:tab/>
      </w:r>
      <w:r>
        <w:rPr/>
        <w:t>月</w:t>
      </w:r>
      <w:r>
        <w:rPr>
          <w:u w:val="single"/>
        </w:rPr>
        <w:t> </w:t>
        <w:tab/>
      </w:r>
      <w:r>
        <w:rPr/>
        <w:t>日</w:t>
      </w:r>
    </w:p>
    <w:p>
      <w:pPr>
        <w:pStyle w:val="BodyText"/>
        <w:rPr>
          <w:sz w:val="26"/>
        </w:rPr>
      </w:pPr>
    </w:p>
    <w:p>
      <w:pPr>
        <w:pStyle w:val="BodyText"/>
        <w:spacing w:before="1"/>
        <w:rPr>
          <w:sz w:val="23"/>
        </w:rPr>
      </w:pPr>
    </w:p>
    <w:p>
      <w:pPr>
        <w:pStyle w:val="BodyText"/>
        <w:ind w:left="1877"/>
      </w:pPr>
      <w:r>
        <w:rPr/>
        <w:t>供应商电子公章：</w:t>
      </w:r>
    </w:p>
    <w:p>
      <w:pPr>
        <w:pStyle w:val="BodyText"/>
        <w:tabs>
          <w:tab w:pos="2477" w:val="left" w:leader="none"/>
          <w:tab w:pos="4037" w:val="left" w:leader="none"/>
          <w:tab w:pos="5117" w:val="left" w:leader="none"/>
          <w:tab w:pos="6197" w:val="left" w:leader="none"/>
        </w:tabs>
        <w:spacing w:before="160"/>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BodyText"/>
        <w:rPr>
          <w:sz w:val="20"/>
        </w:rPr>
      </w:pPr>
    </w:p>
    <w:p>
      <w:pPr>
        <w:pStyle w:val="BodyText"/>
        <w:rPr>
          <w:sz w:val="20"/>
        </w:rPr>
      </w:pPr>
    </w:p>
    <w:p>
      <w:pPr>
        <w:pStyle w:val="BodyText"/>
        <w:spacing w:before="2"/>
        <w:rPr>
          <w:sz w:val="17"/>
        </w:rPr>
      </w:pPr>
    </w:p>
    <w:p>
      <w:pPr>
        <w:pStyle w:val="Heading3"/>
        <w:spacing w:before="55"/>
        <w:ind w:left="3836"/>
      </w:pPr>
      <w:r>
        <w:rPr/>
        <w:t>残疾人福利性单位声明函</w:t>
      </w:r>
    </w:p>
    <w:p>
      <w:pPr>
        <w:pStyle w:val="BodyText"/>
        <w:rPr>
          <w:b/>
          <w:sz w:val="32"/>
        </w:rPr>
      </w:pPr>
    </w:p>
    <w:p>
      <w:pPr>
        <w:pStyle w:val="BodyText"/>
        <w:spacing w:before="2"/>
        <w:rPr>
          <w:b/>
          <w:sz w:val="31"/>
        </w:rPr>
      </w:pPr>
    </w:p>
    <w:p>
      <w:pPr>
        <w:pStyle w:val="BodyText"/>
        <w:spacing w:line="364" w:lineRule="auto" w:before="1"/>
        <w:ind w:left="1397" w:right="1424" w:firstLine="504"/>
      </w:pPr>
      <w:r>
        <w:rPr>
          <w:spacing w:val="6"/>
        </w:rPr>
        <w:t>本单位郑重声明，根据《财政部 民政部 中国残疾人联合会关于促进残</w:t>
      </w:r>
      <w:r>
        <w:rPr>
          <w:spacing w:val="10"/>
        </w:rPr>
        <w:t>疾人就业政府采购政策的通知</w:t>
      </w:r>
      <w:r>
        <w:rPr>
          <w:spacing w:val="-137"/>
        </w:rPr>
        <w:t>》</w:t>
      </w:r>
      <w:r>
        <w:rPr>
          <w:spacing w:val="10"/>
        </w:rPr>
        <w:t>（</w:t>
      </w:r>
      <w:r>
        <w:rPr>
          <w:spacing w:val="-1"/>
        </w:rPr>
        <w:t>财库〔</w:t>
      </w:r>
      <w:r>
        <w:rPr/>
        <w:t>2017</w:t>
      </w:r>
      <w:r>
        <w:rPr>
          <w:spacing w:val="-5"/>
        </w:rPr>
        <w:t>〕 </w:t>
      </w:r>
      <w:r>
        <w:rPr/>
        <w:t>141</w:t>
      </w:r>
      <w:r>
        <w:rPr>
          <w:spacing w:val="-21"/>
        </w:rPr>
        <w:t> 号</w:t>
      </w:r>
      <w:r>
        <w:rPr>
          <w:spacing w:val="-12"/>
        </w:rPr>
        <w:t>）</w:t>
      </w:r>
      <w:r>
        <w:rPr>
          <w:spacing w:val="5"/>
        </w:rPr>
        <w:t>的规定，本单位为符</w:t>
      </w:r>
    </w:p>
    <w:p>
      <w:pPr>
        <w:spacing w:after="0" w:line="364" w:lineRule="auto"/>
        <w:sectPr>
          <w:pgSz w:w="11910" w:h="16840"/>
          <w:pgMar w:header="575" w:footer="1200" w:top="1380" w:bottom="1380" w:left="400" w:right="380"/>
        </w:sectPr>
      </w:pPr>
    </w:p>
    <w:p>
      <w:pPr>
        <w:pStyle w:val="BodyText"/>
        <w:spacing w:before="1"/>
        <w:ind w:left="1397"/>
      </w:pPr>
      <w:r>
        <w:rPr/>
        <w:t>合条件的残疾人福利性单位，且本单位参加___</w:t>
      </w:r>
    </w:p>
    <w:p>
      <w:pPr>
        <w:pStyle w:val="BodyText"/>
        <w:spacing w:before="1"/>
        <w:ind w:left="375"/>
      </w:pPr>
      <w:r>
        <w:rPr/>
        <w:br w:type="column"/>
      </w:r>
      <w:r>
        <w:rPr/>
        <w:t>___单位的___</w:t>
      </w:r>
    </w:p>
    <w:p>
      <w:pPr>
        <w:pStyle w:val="BodyText"/>
        <w:spacing w:before="1"/>
        <w:ind w:left="240"/>
      </w:pPr>
      <w:r>
        <w:rPr/>
        <w:br w:type="column"/>
      </w:r>
      <w:r>
        <w:rPr/>
        <w:t>___项目</w:t>
      </w:r>
    </w:p>
    <w:p>
      <w:pPr>
        <w:spacing w:after="0"/>
        <w:sectPr>
          <w:type w:val="continuous"/>
          <w:pgSz w:w="11910" w:h="16840"/>
          <w:pgMar w:top="1560" w:bottom="280" w:left="400" w:right="380"/>
          <w:cols w:num="3" w:equalWidth="0">
            <w:col w:w="6611" w:space="40"/>
            <w:col w:w="1890" w:space="39"/>
            <w:col w:w="2550"/>
          </w:cols>
        </w:sectPr>
      </w:pPr>
    </w:p>
    <w:p>
      <w:pPr>
        <w:pStyle w:val="BodyText"/>
        <w:spacing w:line="364" w:lineRule="auto" w:before="160"/>
        <w:ind w:left="1397" w:right="1427"/>
        <w:jc w:val="both"/>
      </w:pPr>
      <w:r>
        <w:rPr>
          <w:spacing w:val="10"/>
        </w:rPr>
        <w:t>采购活动提供本单位制造的货物</w:t>
      </w:r>
      <w:r>
        <w:rPr>
          <w:spacing w:val="11"/>
        </w:rPr>
        <w:t>（由本单位承担工程</w:t>
      </w:r>
      <w:r>
        <w:rPr>
          <w:spacing w:val="3"/>
        </w:rPr>
        <w:t>/</w:t>
      </w:r>
      <w:r>
        <w:rPr>
          <w:spacing w:val="10"/>
        </w:rPr>
        <w:t>提供服务</w:t>
      </w:r>
      <w:r>
        <w:rPr>
          <w:spacing w:val="-113"/>
        </w:rPr>
        <w:t>）</w:t>
      </w:r>
      <w:r>
        <w:rPr>
          <w:spacing w:val="7"/>
        </w:rPr>
        <w:t>，或者提供</w:t>
      </w:r>
      <w:r>
        <w:rPr>
          <w:spacing w:val="10"/>
        </w:rPr>
        <w:t>其他残疾人福利性单位制造的货物</w:t>
      </w:r>
      <w:r>
        <w:rPr>
          <w:spacing w:val="10"/>
        </w:rPr>
        <w:t>（</w:t>
      </w:r>
      <w:r>
        <w:rPr>
          <w:spacing w:val="10"/>
        </w:rPr>
        <w:t>不包括使用非残疾人福利性单位注册商</w:t>
      </w:r>
      <w:r>
        <w:rPr>
          <w:spacing w:val="10"/>
        </w:rPr>
        <w:t>标的货物</w:t>
      </w:r>
      <w:r>
        <w:rPr>
          <w:spacing w:val="-116"/>
        </w:rPr>
        <w:t>）</w:t>
      </w:r>
      <w:r>
        <w:rPr/>
        <w:t>。</w:t>
      </w:r>
    </w:p>
    <w:p>
      <w:pPr>
        <w:pStyle w:val="BodyText"/>
        <w:spacing w:before="2"/>
        <w:ind w:left="1901"/>
      </w:pPr>
      <w:r>
        <w:rPr/>
        <w:t>本单位对上述声明的真实性负责。如有虚假，将依法承担相应责任。</w:t>
      </w:r>
    </w:p>
    <w:p>
      <w:pPr>
        <w:pStyle w:val="BodyText"/>
      </w:pPr>
    </w:p>
    <w:p>
      <w:pPr>
        <w:pStyle w:val="BodyText"/>
      </w:pPr>
    </w:p>
    <w:p>
      <w:pPr>
        <w:pStyle w:val="BodyText"/>
      </w:pPr>
    </w:p>
    <w:p>
      <w:pPr>
        <w:pStyle w:val="BodyText"/>
        <w:spacing w:before="174"/>
        <w:ind w:left="1877"/>
      </w:pPr>
      <w:r>
        <w:rPr/>
        <w:t>供应商电子公章：</w:t>
      </w:r>
    </w:p>
    <w:p>
      <w:pPr>
        <w:pStyle w:val="BodyText"/>
        <w:tabs>
          <w:tab w:pos="2477" w:val="left" w:leader="none"/>
          <w:tab w:pos="4037" w:val="left" w:leader="none"/>
          <w:tab w:pos="5117" w:val="left" w:leader="none"/>
          <w:tab w:pos="6197" w:val="left" w:leader="none"/>
        </w:tabs>
        <w:spacing w:before="161"/>
        <w:ind w:left="1877"/>
      </w:pPr>
      <w:r>
        <w:rPr/>
        <w:t>日</w:t>
        <w:tab/>
        <w:t>期：</w:t>
      </w:r>
      <w:r>
        <w:rPr>
          <w:u w:val="single"/>
        </w:rPr>
        <w:t> </w:t>
        <w:tab/>
      </w:r>
      <w:r>
        <w:rPr/>
        <w:t>年</w:t>
      </w:r>
      <w:r>
        <w:rPr>
          <w:u w:val="single"/>
        </w:rPr>
        <w:t> </w:t>
        <w:tab/>
      </w:r>
      <w:r>
        <w:rPr/>
        <w:t>月</w:t>
      </w:r>
      <w:r>
        <w:rPr>
          <w:u w:val="single"/>
        </w:rPr>
        <w:t> </w:t>
        <w:tab/>
      </w:r>
      <w:r>
        <w:rPr/>
        <w:t>日</w:t>
      </w:r>
    </w:p>
    <w:p>
      <w:pPr>
        <w:spacing w:after="0"/>
        <w:sectPr>
          <w:type w:val="continuous"/>
          <w:pgSz w:w="11910" w:h="16840"/>
          <w:pgMar w:top="1560" w:bottom="280" w:left="400" w:right="380"/>
        </w:sectPr>
      </w:pPr>
    </w:p>
    <w:p>
      <w:pPr>
        <w:pStyle w:val="Heading7"/>
        <w:spacing w:before="135"/>
      </w:pPr>
      <w:r>
        <w:rPr/>
        <w:t>三、报价部分</w:t>
      </w:r>
    </w:p>
    <w:p>
      <w:pPr>
        <w:pStyle w:val="Heading7"/>
        <w:spacing w:before="161"/>
      </w:pPr>
      <w:r>
        <w:rPr/>
        <w:t>（七）</w:t>
      </w:r>
      <w:r>
        <w:rPr>
          <w:b w:val="0"/>
        </w:rPr>
        <w:t>★</w:t>
      </w:r>
      <w:r>
        <w:rPr/>
        <w:t>报价一览表</w:t>
      </w:r>
    </w:p>
    <w:p>
      <w:pPr>
        <w:pStyle w:val="BodyText"/>
        <w:tabs>
          <w:tab w:pos="5896" w:val="left" w:leader="none"/>
        </w:tabs>
        <w:spacing w:before="160"/>
        <w:ind w:left="1397"/>
        <w:rPr>
          <w:rFonts w:ascii="Times New Roman" w:eastAsia="Times New Roman"/>
        </w:rPr>
      </w:pPr>
      <w:r>
        <w:rPr>
          <w:spacing w:val="-1"/>
        </w:rPr>
        <w:t>项</w:t>
      </w:r>
      <w:r>
        <w:rPr/>
        <w:t>目编号、包号：</w:t>
      </w:r>
      <w:r>
        <w:rPr>
          <w:rFonts w:ascii="Times New Roman" w:eastAsia="Times New Roman"/>
          <w:u w:val="single"/>
        </w:rPr>
        <w:t> </w:t>
        <w:tab/>
      </w:r>
    </w:p>
    <w:p>
      <w:pPr>
        <w:pStyle w:val="BodyText"/>
        <w:rPr>
          <w:rFonts w:ascii="Times New Roman"/>
          <w:sz w:val="7"/>
        </w:rPr>
      </w:pPr>
    </w:p>
    <w:tbl>
      <w:tblPr>
        <w:tblW w:w="0" w:type="auto"/>
        <w:jc w:val="left"/>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770"/>
      </w:tblGrid>
      <w:tr>
        <w:trPr>
          <w:trHeight w:val="468" w:hRule="atLeast"/>
        </w:trPr>
        <w:tc>
          <w:tcPr>
            <w:tcW w:w="2410" w:type="dxa"/>
          </w:tcPr>
          <w:p>
            <w:pPr>
              <w:pStyle w:val="TableParagraph"/>
              <w:spacing w:before="80"/>
              <w:ind w:left="524" w:right="515"/>
              <w:jc w:val="center"/>
              <w:rPr>
                <w:sz w:val="24"/>
              </w:rPr>
            </w:pPr>
            <w:r>
              <w:rPr>
                <w:sz w:val="24"/>
              </w:rPr>
              <w:t>项目名称</w:t>
            </w:r>
          </w:p>
        </w:tc>
        <w:tc>
          <w:tcPr>
            <w:tcW w:w="6770" w:type="dxa"/>
          </w:tcPr>
          <w:p>
            <w:pPr>
              <w:pStyle w:val="TableParagraph"/>
              <w:rPr>
                <w:rFonts w:ascii="Times New Roman"/>
                <w:sz w:val="22"/>
              </w:rPr>
            </w:pPr>
          </w:p>
        </w:tc>
      </w:tr>
      <w:tr>
        <w:trPr>
          <w:trHeight w:val="2340" w:hRule="atLeast"/>
        </w:trPr>
        <w:tc>
          <w:tcPr>
            <w:tcW w:w="2410"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90"/>
              <w:ind w:left="524" w:right="515"/>
              <w:jc w:val="center"/>
              <w:rPr>
                <w:sz w:val="24"/>
              </w:rPr>
            </w:pPr>
            <w:r>
              <w:rPr>
                <w:sz w:val="24"/>
              </w:rPr>
              <w:t>投 标 报 价</w:t>
            </w:r>
          </w:p>
        </w:tc>
        <w:tc>
          <w:tcPr>
            <w:tcW w:w="6770" w:type="dxa"/>
          </w:tcPr>
          <w:p>
            <w:pPr>
              <w:pStyle w:val="TableParagraph"/>
              <w:rPr>
                <w:rFonts w:ascii="Times New Roman"/>
                <w:sz w:val="26"/>
              </w:rPr>
            </w:pPr>
          </w:p>
          <w:p>
            <w:pPr>
              <w:pStyle w:val="TableParagraph"/>
              <w:spacing w:before="9"/>
              <w:rPr>
                <w:rFonts w:ascii="Times New Roman"/>
                <w:sz w:val="21"/>
              </w:rPr>
            </w:pPr>
          </w:p>
          <w:p>
            <w:pPr>
              <w:pStyle w:val="TableParagraph"/>
              <w:tabs>
                <w:tab w:pos="3347" w:val="left" w:leader="none"/>
              </w:tabs>
              <w:ind w:left="107"/>
              <w:rPr>
                <w:sz w:val="24"/>
              </w:rPr>
            </w:pPr>
            <w:r>
              <w:rPr>
                <w:sz w:val="24"/>
              </w:rPr>
              <w:t>小写：</w:t>
            </w:r>
            <w:r>
              <w:rPr>
                <w:sz w:val="24"/>
                <w:u w:val="single"/>
              </w:rPr>
              <w:t> </w:t>
              <w:tab/>
              <w:t>元</w:t>
            </w:r>
          </w:p>
          <w:p>
            <w:pPr>
              <w:pStyle w:val="TableParagraph"/>
              <w:rPr>
                <w:rFonts w:ascii="Times New Roman"/>
                <w:sz w:val="26"/>
              </w:rPr>
            </w:pPr>
          </w:p>
          <w:p>
            <w:pPr>
              <w:pStyle w:val="TableParagraph"/>
              <w:spacing w:before="8"/>
              <w:rPr>
                <w:rFonts w:ascii="Times New Roman"/>
                <w:sz w:val="28"/>
              </w:rPr>
            </w:pPr>
          </w:p>
          <w:p>
            <w:pPr>
              <w:pStyle w:val="TableParagraph"/>
              <w:tabs>
                <w:tab w:pos="3347" w:val="left" w:leader="none"/>
              </w:tabs>
              <w:ind w:left="107"/>
              <w:rPr>
                <w:sz w:val="24"/>
              </w:rPr>
            </w:pPr>
            <w:r>
              <w:rPr>
                <w:sz w:val="24"/>
              </w:rPr>
              <w:t>大写：</w:t>
            </w:r>
            <w:r>
              <w:rPr>
                <w:sz w:val="24"/>
                <w:u w:val="single"/>
              </w:rPr>
              <w:t> </w:t>
              <w:tab/>
              <w:t>元</w:t>
            </w:r>
          </w:p>
        </w:tc>
      </w:tr>
      <w:tr>
        <w:trPr>
          <w:trHeight w:val="467" w:hRule="atLeast"/>
        </w:trPr>
        <w:tc>
          <w:tcPr>
            <w:tcW w:w="2410" w:type="dxa"/>
          </w:tcPr>
          <w:p>
            <w:pPr>
              <w:pStyle w:val="TableParagraph"/>
              <w:spacing w:before="81"/>
              <w:ind w:left="524" w:right="515"/>
              <w:jc w:val="center"/>
              <w:rPr>
                <w:sz w:val="24"/>
              </w:rPr>
            </w:pPr>
            <w:r>
              <w:rPr>
                <w:sz w:val="24"/>
              </w:rPr>
              <w:t>价格单位</w:t>
            </w:r>
          </w:p>
        </w:tc>
        <w:tc>
          <w:tcPr>
            <w:tcW w:w="6770" w:type="dxa"/>
          </w:tcPr>
          <w:p>
            <w:pPr>
              <w:pStyle w:val="TableParagraph"/>
              <w:spacing w:before="81"/>
              <w:ind w:left="107"/>
              <w:rPr>
                <w:sz w:val="24"/>
              </w:rPr>
            </w:pPr>
            <w:r>
              <w:rPr>
                <w:sz w:val="24"/>
              </w:rPr>
              <w:t>元</w:t>
            </w:r>
          </w:p>
        </w:tc>
      </w:tr>
      <w:tr>
        <w:trPr>
          <w:trHeight w:val="467" w:hRule="atLeast"/>
        </w:trPr>
        <w:tc>
          <w:tcPr>
            <w:tcW w:w="2410" w:type="dxa"/>
          </w:tcPr>
          <w:p>
            <w:pPr>
              <w:pStyle w:val="TableParagraph"/>
              <w:spacing w:before="81"/>
              <w:ind w:left="524" w:right="515"/>
              <w:jc w:val="center"/>
              <w:rPr>
                <w:sz w:val="24"/>
              </w:rPr>
            </w:pPr>
            <w:r>
              <w:rPr>
                <w:sz w:val="24"/>
              </w:rPr>
              <w:t>质量保证期</w:t>
            </w:r>
          </w:p>
        </w:tc>
        <w:tc>
          <w:tcPr>
            <w:tcW w:w="6770" w:type="dxa"/>
          </w:tcPr>
          <w:p>
            <w:pPr>
              <w:pStyle w:val="TableParagraph"/>
              <w:rPr>
                <w:rFonts w:ascii="Times New Roman"/>
                <w:sz w:val="22"/>
              </w:rPr>
            </w:pPr>
          </w:p>
        </w:tc>
      </w:tr>
      <w:tr>
        <w:trPr>
          <w:trHeight w:val="468" w:hRule="atLeast"/>
        </w:trPr>
        <w:tc>
          <w:tcPr>
            <w:tcW w:w="2410" w:type="dxa"/>
          </w:tcPr>
          <w:p>
            <w:pPr>
              <w:pStyle w:val="TableParagraph"/>
              <w:spacing w:before="80"/>
              <w:ind w:left="524" w:right="515"/>
              <w:jc w:val="center"/>
              <w:rPr>
                <w:sz w:val="24"/>
              </w:rPr>
            </w:pPr>
            <w:r>
              <w:rPr>
                <w:sz w:val="24"/>
              </w:rPr>
              <w:t>交货期</w:t>
            </w:r>
          </w:p>
        </w:tc>
        <w:tc>
          <w:tcPr>
            <w:tcW w:w="6770" w:type="dxa"/>
          </w:tcPr>
          <w:p>
            <w:pPr>
              <w:pStyle w:val="TableParagraph"/>
              <w:rPr>
                <w:rFonts w:ascii="Times New Roman"/>
                <w:sz w:val="22"/>
              </w:rPr>
            </w:pPr>
          </w:p>
        </w:tc>
      </w:tr>
      <w:tr>
        <w:trPr>
          <w:trHeight w:val="1133" w:hRule="atLeast"/>
        </w:trPr>
        <w:tc>
          <w:tcPr>
            <w:tcW w:w="9180" w:type="dxa"/>
            <w:gridSpan w:val="2"/>
          </w:tcPr>
          <w:p>
            <w:pPr>
              <w:pStyle w:val="TableParagraph"/>
              <w:spacing w:before="80"/>
              <w:ind w:left="107"/>
              <w:rPr>
                <w:sz w:val="24"/>
              </w:rPr>
            </w:pPr>
            <w:r>
              <w:rPr>
                <w:sz w:val="24"/>
              </w:rPr>
              <w:t>备注：</w:t>
            </w:r>
          </w:p>
        </w:tc>
      </w:tr>
    </w:tbl>
    <w:p>
      <w:pPr>
        <w:pStyle w:val="BodyText"/>
        <w:spacing w:line="364" w:lineRule="auto" w:before="81"/>
        <w:ind w:left="1397" w:right="1415"/>
      </w:pPr>
      <w:r>
        <w:rPr/>
        <w:t>说明：1、供应商严格按照规定的格式填写。投标报价为优惠后报价，并作为评审及定标的依据。</w:t>
      </w:r>
    </w:p>
    <w:p>
      <w:pPr>
        <w:pStyle w:val="BodyText"/>
        <w:spacing w:line="364" w:lineRule="auto" w:before="2"/>
        <w:ind w:left="1397" w:right="1415" w:firstLine="720"/>
      </w:pPr>
      <w:r>
        <w:rPr/>
        <w:t>2、任何有选择或有条件的投标报价或表中某一包填写多个报价，均将导致报价被拒绝。</w:t>
      </w:r>
    </w:p>
    <w:p>
      <w:pPr>
        <w:pStyle w:val="BodyText"/>
        <w:spacing w:line="364" w:lineRule="auto" w:before="1"/>
        <w:ind w:left="1397" w:right="1415" w:firstLine="720"/>
      </w:pPr>
      <w:r>
        <w:rPr/>
        <w:t>3</w:t>
      </w:r>
      <w:r>
        <w:rPr>
          <w:spacing w:val="-16"/>
        </w:rPr>
        <w:t>、“价格单位”应严格按照报价一览表中的内容填报，“投标报价”处只填写具体的投标报价的数值（即不含单位</w:t>
      </w:r>
      <w:r>
        <w:rPr>
          <w:spacing w:val="-120"/>
        </w:rPr>
        <w:t>）</w:t>
      </w:r>
      <w:r>
        <w:rPr/>
        <w:t>。未按照该要求投报的，报价无效。</w:t>
      </w:r>
    </w:p>
    <w:p>
      <w:pPr>
        <w:pStyle w:val="BodyText"/>
      </w:pPr>
    </w:p>
    <w:p>
      <w:pPr>
        <w:pStyle w:val="BodyText"/>
      </w:pPr>
    </w:p>
    <w:p>
      <w:pPr>
        <w:pStyle w:val="BodyText"/>
        <w:spacing w:before="1"/>
        <w:rPr>
          <w:sz w:val="25"/>
        </w:rPr>
      </w:pPr>
    </w:p>
    <w:p>
      <w:pPr>
        <w:pStyle w:val="BodyText"/>
        <w:spacing w:before="1"/>
        <w:ind w:left="1877"/>
      </w:pPr>
      <w:r>
        <w:rPr/>
        <w:t>供应商电子公章：</w:t>
      </w:r>
    </w:p>
    <w:p>
      <w:pPr>
        <w:pStyle w:val="BodyText"/>
      </w:pPr>
    </w:p>
    <w:p>
      <w:pPr>
        <w:pStyle w:val="BodyText"/>
        <w:rPr>
          <w:sz w:val="25"/>
        </w:rPr>
      </w:pPr>
    </w:p>
    <w:p>
      <w:pPr>
        <w:pStyle w:val="BodyText"/>
        <w:tabs>
          <w:tab w:pos="2477" w:val="left" w:leader="none"/>
          <w:tab w:pos="4037" w:val="left" w:leader="none"/>
          <w:tab w:pos="5117" w:val="left" w:leader="none"/>
          <w:tab w:pos="6197" w:val="left" w:leader="none"/>
        </w:tabs>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Heading7"/>
        <w:spacing w:before="135"/>
      </w:pPr>
      <w:r>
        <w:rPr/>
        <w:t>（八）</w:t>
      </w:r>
      <w:r>
        <w:rPr>
          <w:b w:val="0"/>
        </w:rPr>
        <w:t>★</w:t>
      </w:r>
      <w:r>
        <w:rPr/>
        <w:t>报价分析表</w:t>
      </w:r>
    </w:p>
    <w:p>
      <w:pPr>
        <w:pStyle w:val="BodyText"/>
        <w:tabs>
          <w:tab w:pos="5536" w:val="left" w:leader="none"/>
          <w:tab w:pos="7037" w:val="left" w:leader="none"/>
          <w:tab w:pos="9496" w:val="left" w:leader="none"/>
        </w:tabs>
        <w:spacing w:before="161"/>
        <w:ind w:left="1397"/>
        <w:rPr>
          <w:rFonts w:ascii="Times New Roman" w:eastAsia="Times New Roman"/>
        </w:rPr>
      </w:pPr>
      <w:r>
        <w:rPr/>
        <w:t>项目编号、包号：</w:t>
      </w:r>
      <w:r>
        <w:rPr>
          <w:u w:val="single"/>
        </w:rPr>
        <w:t> </w:t>
        <w:tab/>
      </w:r>
      <w:r>
        <w:rPr/>
        <w:tab/>
      </w:r>
      <w:r>
        <w:rPr>
          <w:spacing w:val="-1"/>
        </w:rPr>
        <w:t>价</w:t>
      </w:r>
      <w:r>
        <w:rPr/>
        <w:t>格单位：</w:t>
      </w:r>
      <w:r>
        <w:rPr>
          <w:rFonts w:ascii="Times New Roman" w:eastAsia="Times New Roman"/>
          <w:u w:val="single"/>
        </w:rPr>
        <w:t> </w:t>
        <w:tab/>
      </w:r>
    </w:p>
    <w:p>
      <w:pPr>
        <w:pStyle w:val="BodyText"/>
        <w:spacing w:before="11"/>
        <w:rPr>
          <w:rFonts w:ascii="Times New Roman"/>
          <w:sz w:val="6"/>
        </w:rPr>
      </w:pPr>
    </w:p>
    <w:tbl>
      <w:tblPr>
        <w:tblW w:w="0" w:type="auto"/>
        <w:jc w:val="left"/>
        <w:tblInd w:w="8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2"/>
        <w:gridCol w:w="2441"/>
        <w:gridCol w:w="3418"/>
        <w:gridCol w:w="955"/>
        <w:gridCol w:w="955"/>
        <w:gridCol w:w="1146"/>
      </w:tblGrid>
      <w:tr>
        <w:trPr>
          <w:trHeight w:val="468" w:hRule="atLeast"/>
        </w:trPr>
        <w:tc>
          <w:tcPr>
            <w:tcW w:w="552" w:type="dxa"/>
            <w:tcBorders>
              <w:bottom w:val="single" w:sz="4" w:space="0" w:color="000000"/>
              <w:right w:val="single" w:sz="4" w:space="0" w:color="000000"/>
            </w:tcBorders>
          </w:tcPr>
          <w:p>
            <w:pPr>
              <w:pStyle w:val="TableParagraph"/>
              <w:spacing w:before="82"/>
              <w:ind w:left="19"/>
              <w:jc w:val="center"/>
              <w:rPr>
                <w:sz w:val="24"/>
              </w:rPr>
            </w:pPr>
            <w:r>
              <w:rPr>
                <w:sz w:val="24"/>
              </w:rPr>
              <w:t>项</w:t>
            </w:r>
          </w:p>
        </w:tc>
        <w:tc>
          <w:tcPr>
            <w:tcW w:w="2441" w:type="dxa"/>
            <w:tcBorders>
              <w:left w:val="single" w:sz="4" w:space="0" w:color="000000"/>
              <w:bottom w:val="single" w:sz="4" w:space="0" w:color="000000"/>
              <w:right w:val="single" w:sz="4" w:space="0" w:color="000000"/>
            </w:tcBorders>
          </w:tcPr>
          <w:p>
            <w:pPr>
              <w:pStyle w:val="TableParagraph"/>
              <w:spacing w:before="82"/>
              <w:ind w:left="26"/>
              <w:jc w:val="center"/>
              <w:rPr>
                <w:sz w:val="24"/>
              </w:rPr>
            </w:pPr>
            <w:r>
              <w:rPr>
                <w:sz w:val="24"/>
              </w:rPr>
              <w:t>1</w:t>
            </w:r>
          </w:p>
        </w:tc>
        <w:tc>
          <w:tcPr>
            <w:tcW w:w="3418" w:type="dxa"/>
            <w:tcBorders>
              <w:left w:val="single" w:sz="4" w:space="0" w:color="000000"/>
              <w:bottom w:val="single" w:sz="4" w:space="0" w:color="000000"/>
              <w:right w:val="single" w:sz="4" w:space="0" w:color="000000"/>
            </w:tcBorders>
          </w:tcPr>
          <w:p>
            <w:pPr>
              <w:pStyle w:val="TableParagraph"/>
              <w:spacing w:before="82"/>
              <w:ind w:left="71"/>
              <w:jc w:val="center"/>
              <w:rPr>
                <w:sz w:val="24"/>
              </w:rPr>
            </w:pPr>
            <w:r>
              <w:rPr>
                <w:sz w:val="24"/>
              </w:rPr>
              <w:t>2</w:t>
            </w:r>
          </w:p>
        </w:tc>
        <w:tc>
          <w:tcPr>
            <w:tcW w:w="3056" w:type="dxa"/>
            <w:gridSpan w:val="3"/>
            <w:tcBorders>
              <w:left w:val="single" w:sz="4" w:space="0" w:color="000000"/>
              <w:bottom w:val="single" w:sz="4" w:space="0" w:color="000000"/>
            </w:tcBorders>
          </w:tcPr>
          <w:p>
            <w:pPr>
              <w:pStyle w:val="TableParagraph"/>
              <w:spacing w:before="82"/>
              <w:ind w:left="39"/>
              <w:jc w:val="center"/>
              <w:rPr>
                <w:sz w:val="24"/>
              </w:rPr>
            </w:pPr>
            <w:r>
              <w:rPr>
                <w:sz w:val="24"/>
              </w:rPr>
              <w:t>3</w:t>
            </w:r>
          </w:p>
        </w:tc>
      </w:tr>
      <w:tr>
        <w:trPr>
          <w:trHeight w:val="468" w:hRule="atLeast"/>
        </w:trPr>
        <w:tc>
          <w:tcPr>
            <w:tcW w:w="552" w:type="dxa"/>
            <w:vMerge w:val="restart"/>
            <w:tcBorders>
              <w:top w:val="single" w:sz="4" w:space="0" w:color="000000"/>
              <w:bottom w:val="single" w:sz="4" w:space="0" w:color="000000"/>
              <w:right w:val="single" w:sz="4" w:space="0" w:color="000000"/>
            </w:tcBorders>
          </w:tcPr>
          <w:p>
            <w:pPr>
              <w:pStyle w:val="TableParagraph"/>
              <w:spacing w:before="86"/>
              <w:ind w:left="155"/>
              <w:rPr>
                <w:sz w:val="24"/>
              </w:rPr>
            </w:pPr>
            <w:r>
              <w:rPr>
                <w:sz w:val="24"/>
              </w:rPr>
              <w:t>序</w:t>
            </w:r>
          </w:p>
          <w:p>
            <w:pPr>
              <w:pStyle w:val="TableParagraph"/>
              <w:spacing w:before="160"/>
              <w:ind w:left="155"/>
              <w:rPr>
                <w:sz w:val="24"/>
              </w:rPr>
            </w:pPr>
            <w:r>
              <w:rPr>
                <w:sz w:val="24"/>
              </w:rPr>
              <w:t>号</w:t>
            </w:r>
          </w:p>
        </w:tc>
        <w:tc>
          <w:tcPr>
            <w:tcW w:w="244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7"/>
              </w:rPr>
            </w:pPr>
          </w:p>
          <w:p>
            <w:pPr>
              <w:pStyle w:val="TableParagraph"/>
              <w:ind w:left="748"/>
              <w:rPr>
                <w:sz w:val="24"/>
              </w:rPr>
            </w:pPr>
            <w:r>
              <w:rPr>
                <w:sz w:val="24"/>
              </w:rPr>
              <w:t>产品名称</w:t>
            </w:r>
          </w:p>
        </w:tc>
        <w:tc>
          <w:tcPr>
            <w:tcW w:w="341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7"/>
              </w:rPr>
            </w:pPr>
          </w:p>
          <w:p>
            <w:pPr>
              <w:pStyle w:val="TableParagraph"/>
              <w:ind w:left="1118"/>
              <w:rPr>
                <w:sz w:val="24"/>
              </w:rPr>
            </w:pPr>
            <w:r>
              <w:rPr>
                <w:sz w:val="24"/>
              </w:rPr>
              <w:t>品牌、型号</w:t>
            </w:r>
          </w:p>
        </w:tc>
        <w:tc>
          <w:tcPr>
            <w:tcW w:w="3056" w:type="dxa"/>
            <w:gridSpan w:val="3"/>
            <w:tcBorders>
              <w:top w:val="single" w:sz="4" w:space="0" w:color="000000"/>
              <w:left w:val="single" w:sz="4" w:space="0" w:color="000000"/>
              <w:bottom w:val="single" w:sz="4" w:space="0" w:color="000000"/>
            </w:tcBorders>
          </w:tcPr>
          <w:p>
            <w:pPr>
              <w:pStyle w:val="TableParagraph"/>
              <w:spacing w:before="81"/>
              <w:ind w:left="1277" w:right="1238"/>
              <w:jc w:val="center"/>
              <w:rPr>
                <w:sz w:val="24"/>
              </w:rPr>
            </w:pPr>
            <w:r>
              <w:rPr>
                <w:sz w:val="24"/>
              </w:rPr>
              <w:t>价格</w:t>
            </w:r>
          </w:p>
        </w:tc>
      </w:tr>
      <w:tr>
        <w:trPr>
          <w:trHeight w:val="467" w:hRule="atLeast"/>
        </w:trPr>
        <w:tc>
          <w:tcPr>
            <w:tcW w:w="552" w:type="dxa"/>
            <w:vMerge/>
            <w:tcBorders>
              <w:top w:val="nil"/>
              <w:bottom w:val="single" w:sz="4" w:space="0" w:color="000000"/>
              <w:right w:val="single" w:sz="4" w:space="0" w:color="000000"/>
            </w:tcBorders>
          </w:tcPr>
          <w:p>
            <w:pPr>
              <w:rPr>
                <w:sz w:val="2"/>
                <w:szCs w:val="2"/>
              </w:rPr>
            </w:pPr>
          </w:p>
        </w:tc>
        <w:tc>
          <w:tcPr>
            <w:tcW w:w="2441" w:type="dxa"/>
            <w:vMerge/>
            <w:tcBorders>
              <w:top w:val="nil"/>
              <w:left w:val="single" w:sz="4" w:space="0" w:color="000000"/>
              <w:bottom w:val="single" w:sz="4" w:space="0" w:color="000000"/>
              <w:right w:val="single" w:sz="4" w:space="0" w:color="000000"/>
            </w:tcBorders>
          </w:tcPr>
          <w:p>
            <w:pPr>
              <w:rPr>
                <w:sz w:val="2"/>
                <w:szCs w:val="2"/>
              </w:rPr>
            </w:pPr>
          </w:p>
        </w:tc>
        <w:tc>
          <w:tcPr>
            <w:tcW w:w="3418" w:type="dxa"/>
            <w:vMerge/>
            <w:tcBorders>
              <w:top w:val="nil"/>
              <w:left w:val="single" w:sz="4" w:space="0" w:color="000000"/>
              <w:bottom w:val="single" w:sz="4" w:space="0" w:color="000000"/>
              <w:right w:val="single" w:sz="4" w:space="0" w:color="000000"/>
            </w:tcBorders>
          </w:tcPr>
          <w:p>
            <w:pPr>
              <w:rPr>
                <w:sz w:val="2"/>
                <w:szCs w:val="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spacing w:before="80"/>
              <w:ind w:left="246"/>
              <w:rPr>
                <w:sz w:val="24"/>
              </w:rPr>
            </w:pPr>
            <w:r>
              <w:rPr>
                <w:sz w:val="24"/>
              </w:rPr>
              <w:t>单价</w:t>
            </w:r>
          </w:p>
        </w:tc>
        <w:tc>
          <w:tcPr>
            <w:tcW w:w="955" w:type="dxa"/>
            <w:tcBorders>
              <w:top w:val="single" w:sz="4" w:space="0" w:color="000000"/>
              <w:left w:val="single" w:sz="4" w:space="0" w:color="000000"/>
              <w:bottom w:val="single" w:sz="4" w:space="0" w:color="000000"/>
              <w:right w:val="single" w:sz="4" w:space="0" w:color="000000"/>
            </w:tcBorders>
          </w:tcPr>
          <w:p>
            <w:pPr>
              <w:pStyle w:val="TableParagraph"/>
              <w:spacing w:before="80"/>
              <w:ind w:left="246"/>
              <w:rPr>
                <w:sz w:val="24"/>
              </w:rPr>
            </w:pPr>
            <w:r>
              <w:rPr>
                <w:sz w:val="24"/>
              </w:rPr>
              <w:t>数量</w:t>
            </w:r>
          </w:p>
        </w:tc>
        <w:tc>
          <w:tcPr>
            <w:tcW w:w="1146" w:type="dxa"/>
            <w:tcBorders>
              <w:top w:val="single" w:sz="4" w:space="0" w:color="000000"/>
              <w:left w:val="single" w:sz="4" w:space="0" w:color="000000"/>
              <w:bottom w:val="single" w:sz="4" w:space="0" w:color="000000"/>
            </w:tcBorders>
          </w:tcPr>
          <w:p>
            <w:pPr>
              <w:pStyle w:val="TableParagraph"/>
              <w:spacing w:before="80"/>
              <w:ind w:left="343"/>
              <w:rPr>
                <w:sz w:val="24"/>
              </w:rPr>
            </w:pPr>
            <w:r>
              <w:rPr>
                <w:sz w:val="24"/>
              </w:rPr>
              <w:t>小计</w:t>
            </w:r>
          </w:p>
        </w:tc>
      </w:tr>
      <w:tr>
        <w:trPr>
          <w:trHeight w:val="567" w:hRule="atLeast"/>
        </w:trPr>
        <w:tc>
          <w:tcPr>
            <w:tcW w:w="552" w:type="dxa"/>
            <w:tcBorders>
              <w:top w:val="single" w:sz="4" w:space="0" w:color="000000"/>
              <w:bottom w:val="single" w:sz="4" w:space="0" w:color="000000"/>
              <w:right w:val="single" w:sz="4" w:space="0" w:color="000000"/>
            </w:tcBorders>
          </w:tcPr>
          <w:p>
            <w:pPr>
              <w:pStyle w:val="TableParagraph"/>
              <w:spacing w:before="131"/>
              <w:ind w:left="19"/>
              <w:jc w:val="center"/>
              <w:rPr>
                <w:sz w:val="24"/>
              </w:rPr>
            </w:pPr>
            <w:r>
              <w:rPr>
                <w:sz w:val="24"/>
              </w:rPr>
              <w:t>1</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6" w:hRule="atLeast"/>
        </w:trPr>
        <w:tc>
          <w:tcPr>
            <w:tcW w:w="552" w:type="dxa"/>
            <w:tcBorders>
              <w:top w:val="single" w:sz="4" w:space="0" w:color="000000"/>
              <w:bottom w:val="single" w:sz="4" w:space="0" w:color="000000"/>
              <w:right w:val="single" w:sz="4" w:space="0" w:color="000000"/>
            </w:tcBorders>
          </w:tcPr>
          <w:p>
            <w:pPr>
              <w:pStyle w:val="TableParagraph"/>
              <w:spacing w:before="129"/>
              <w:ind w:left="19"/>
              <w:jc w:val="center"/>
              <w:rPr>
                <w:sz w:val="24"/>
              </w:rPr>
            </w:pPr>
            <w:r>
              <w:rPr>
                <w:sz w:val="24"/>
              </w:rPr>
              <w:t>2</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7" w:hRule="atLeast"/>
        </w:trPr>
        <w:tc>
          <w:tcPr>
            <w:tcW w:w="552" w:type="dxa"/>
            <w:tcBorders>
              <w:top w:val="single" w:sz="4" w:space="0" w:color="000000"/>
              <w:bottom w:val="single" w:sz="4" w:space="0" w:color="000000"/>
              <w:right w:val="single" w:sz="4" w:space="0" w:color="000000"/>
            </w:tcBorders>
          </w:tcPr>
          <w:p>
            <w:pPr>
              <w:pStyle w:val="TableParagraph"/>
              <w:spacing w:before="131"/>
              <w:ind w:left="19"/>
              <w:jc w:val="center"/>
              <w:rPr>
                <w:sz w:val="24"/>
              </w:rPr>
            </w:pPr>
            <w:r>
              <w:rPr>
                <w:sz w:val="24"/>
              </w:rPr>
              <w:t>3</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6" w:hRule="atLeast"/>
        </w:trPr>
        <w:tc>
          <w:tcPr>
            <w:tcW w:w="552" w:type="dxa"/>
            <w:tcBorders>
              <w:top w:val="single" w:sz="4" w:space="0" w:color="000000"/>
              <w:bottom w:val="single" w:sz="4" w:space="0" w:color="000000"/>
              <w:right w:val="single" w:sz="4" w:space="0" w:color="000000"/>
            </w:tcBorders>
          </w:tcPr>
          <w:p>
            <w:pPr>
              <w:pStyle w:val="TableParagraph"/>
              <w:spacing w:before="130"/>
              <w:ind w:left="19"/>
              <w:jc w:val="center"/>
              <w:rPr>
                <w:sz w:val="24"/>
              </w:rPr>
            </w:pPr>
            <w:r>
              <w:rPr>
                <w:sz w:val="24"/>
              </w:rPr>
              <w:t>4</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7" w:hRule="atLeast"/>
        </w:trPr>
        <w:tc>
          <w:tcPr>
            <w:tcW w:w="552" w:type="dxa"/>
            <w:tcBorders>
              <w:top w:val="single" w:sz="4" w:space="0" w:color="000000"/>
              <w:bottom w:val="single" w:sz="4" w:space="0" w:color="000000"/>
              <w:right w:val="single" w:sz="4" w:space="0" w:color="000000"/>
            </w:tcBorders>
          </w:tcPr>
          <w:p>
            <w:pPr>
              <w:pStyle w:val="TableParagraph"/>
              <w:spacing w:before="129"/>
              <w:ind w:left="19"/>
              <w:jc w:val="center"/>
              <w:rPr>
                <w:sz w:val="24"/>
              </w:rPr>
            </w:pPr>
            <w:r>
              <w:rPr>
                <w:sz w:val="24"/>
              </w:rPr>
              <w:t>5</w:t>
            </w:r>
          </w:p>
        </w:tc>
        <w:tc>
          <w:tcPr>
            <w:tcW w:w="2441" w:type="dxa"/>
            <w:tcBorders>
              <w:top w:val="single" w:sz="4" w:space="0" w:color="000000"/>
              <w:left w:val="single" w:sz="4" w:space="0" w:color="000000"/>
              <w:bottom w:val="single" w:sz="4" w:space="0" w:color="000000"/>
              <w:right w:val="single" w:sz="4" w:space="0" w:color="000000"/>
            </w:tcBorders>
          </w:tcPr>
          <w:p>
            <w:pPr>
              <w:pStyle w:val="TableParagraph"/>
              <w:spacing w:before="129"/>
              <w:ind w:left="26"/>
              <w:jc w:val="center"/>
              <w:rPr>
                <w:sz w:val="24"/>
              </w:rPr>
            </w:pPr>
            <w:r>
              <w:rPr>
                <w:sz w:val="24"/>
              </w:rPr>
              <w:t>…</w:t>
            </w:r>
          </w:p>
        </w:tc>
        <w:tc>
          <w:tcPr>
            <w:tcW w:w="341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6" w:hRule="atLeast"/>
        </w:trPr>
        <w:tc>
          <w:tcPr>
            <w:tcW w:w="552" w:type="dxa"/>
            <w:tcBorders>
              <w:top w:val="single" w:sz="4" w:space="0" w:color="000000"/>
              <w:right w:val="single" w:sz="4" w:space="0" w:color="000000"/>
            </w:tcBorders>
          </w:tcPr>
          <w:p>
            <w:pPr>
              <w:pStyle w:val="TableParagraph"/>
              <w:rPr>
                <w:rFonts w:ascii="Times New Roman"/>
                <w:sz w:val="22"/>
              </w:rPr>
            </w:pPr>
          </w:p>
        </w:tc>
        <w:tc>
          <w:tcPr>
            <w:tcW w:w="2441" w:type="dxa"/>
            <w:tcBorders>
              <w:top w:val="single" w:sz="4" w:space="0" w:color="000000"/>
              <w:left w:val="single" w:sz="4" w:space="0" w:color="000000"/>
              <w:right w:val="single" w:sz="4" w:space="0" w:color="000000"/>
            </w:tcBorders>
          </w:tcPr>
          <w:p>
            <w:pPr>
              <w:pStyle w:val="TableParagraph"/>
              <w:spacing w:before="130"/>
              <w:ind w:left="508"/>
              <w:rPr>
                <w:sz w:val="24"/>
              </w:rPr>
            </w:pPr>
            <w:r>
              <w:rPr>
                <w:sz w:val="24"/>
              </w:rPr>
              <w:t>产品费用小计</w:t>
            </w:r>
          </w:p>
        </w:tc>
        <w:tc>
          <w:tcPr>
            <w:tcW w:w="3418"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tcBorders>
          </w:tcPr>
          <w:p>
            <w:pPr>
              <w:pStyle w:val="TableParagraph"/>
              <w:rPr>
                <w:rFonts w:ascii="Times New Roman"/>
                <w:sz w:val="22"/>
              </w:rPr>
            </w:pPr>
          </w:p>
        </w:tc>
      </w:tr>
      <w:tr>
        <w:trPr>
          <w:trHeight w:val="567" w:hRule="atLeast"/>
        </w:trPr>
        <w:tc>
          <w:tcPr>
            <w:tcW w:w="552" w:type="dxa"/>
            <w:tcBorders>
              <w:right w:val="single" w:sz="4" w:space="0" w:color="000000"/>
            </w:tcBorders>
          </w:tcPr>
          <w:p>
            <w:pPr>
              <w:pStyle w:val="TableParagraph"/>
              <w:rPr>
                <w:rFonts w:ascii="Times New Roman"/>
                <w:sz w:val="22"/>
              </w:rPr>
            </w:pPr>
          </w:p>
        </w:tc>
        <w:tc>
          <w:tcPr>
            <w:tcW w:w="2441" w:type="dxa"/>
            <w:tcBorders>
              <w:left w:val="single" w:sz="4" w:space="0" w:color="000000"/>
              <w:right w:val="single" w:sz="4" w:space="0" w:color="000000"/>
            </w:tcBorders>
          </w:tcPr>
          <w:p>
            <w:pPr>
              <w:pStyle w:val="TableParagraph"/>
              <w:spacing w:before="131"/>
              <w:ind w:left="508"/>
              <w:rPr>
                <w:sz w:val="24"/>
              </w:rPr>
            </w:pPr>
            <w:r>
              <w:rPr>
                <w:sz w:val="24"/>
              </w:rPr>
              <w:t>安装调试费用</w:t>
            </w:r>
          </w:p>
        </w:tc>
        <w:tc>
          <w:tcPr>
            <w:tcW w:w="3418" w:type="dxa"/>
            <w:tcBorders>
              <w:left w:val="single" w:sz="4" w:space="0" w:color="000000"/>
              <w:right w:val="single" w:sz="4" w:space="0" w:color="000000"/>
            </w:tcBorders>
          </w:tcPr>
          <w:p>
            <w:pPr>
              <w:pStyle w:val="TableParagraph"/>
              <w:spacing w:before="81"/>
              <w:ind w:left="28"/>
              <w:jc w:val="center"/>
              <w:rPr>
                <w:sz w:val="24"/>
              </w:rPr>
            </w:pPr>
            <w:r>
              <w:rPr>
                <w:sz w:val="24"/>
              </w:rPr>
              <w:t>/</w:t>
            </w:r>
          </w:p>
        </w:tc>
        <w:tc>
          <w:tcPr>
            <w:tcW w:w="955" w:type="dxa"/>
            <w:tcBorders>
              <w:left w:val="single" w:sz="4" w:space="0" w:color="000000"/>
              <w:right w:val="single" w:sz="4" w:space="0" w:color="000000"/>
            </w:tcBorders>
          </w:tcPr>
          <w:p>
            <w:pPr>
              <w:pStyle w:val="TableParagraph"/>
              <w:rPr>
                <w:rFonts w:ascii="Times New Roman"/>
                <w:sz w:val="22"/>
              </w:rPr>
            </w:pPr>
          </w:p>
        </w:tc>
        <w:tc>
          <w:tcPr>
            <w:tcW w:w="955" w:type="dxa"/>
            <w:tcBorders>
              <w:left w:val="single" w:sz="4" w:space="0" w:color="000000"/>
              <w:right w:val="single" w:sz="4" w:space="0" w:color="000000"/>
            </w:tcBorders>
          </w:tcPr>
          <w:p>
            <w:pPr>
              <w:pStyle w:val="TableParagraph"/>
              <w:rPr>
                <w:rFonts w:ascii="Times New Roman"/>
                <w:sz w:val="22"/>
              </w:rPr>
            </w:pPr>
          </w:p>
        </w:tc>
        <w:tc>
          <w:tcPr>
            <w:tcW w:w="1146" w:type="dxa"/>
            <w:tcBorders>
              <w:left w:val="single" w:sz="4" w:space="0" w:color="000000"/>
            </w:tcBorders>
          </w:tcPr>
          <w:p>
            <w:pPr>
              <w:pStyle w:val="TableParagraph"/>
              <w:rPr>
                <w:rFonts w:ascii="Times New Roman"/>
                <w:sz w:val="22"/>
              </w:rPr>
            </w:pPr>
          </w:p>
        </w:tc>
      </w:tr>
      <w:tr>
        <w:trPr>
          <w:trHeight w:val="566" w:hRule="atLeast"/>
        </w:trPr>
        <w:tc>
          <w:tcPr>
            <w:tcW w:w="552" w:type="dxa"/>
            <w:tcBorders>
              <w:right w:val="single" w:sz="4" w:space="0" w:color="000000"/>
            </w:tcBorders>
          </w:tcPr>
          <w:p>
            <w:pPr>
              <w:pStyle w:val="TableParagraph"/>
              <w:rPr>
                <w:rFonts w:ascii="Times New Roman"/>
                <w:sz w:val="22"/>
              </w:rPr>
            </w:pPr>
          </w:p>
        </w:tc>
        <w:tc>
          <w:tcPr>
            <w:tcW w:w="2441" w:type="dxa"/>
            <w:tcBorders>
              <w:left w:val="single" w:sz="4" w:space="0" w:color="000000"/>
              <w:right w:val="single" w:sz="4" w:space="0" w:color="000000"/>
            </w:tcBorders>
          </w:tcPr>
          <w:p>
            <w:pPr>
              <w:pStyle w:val="TableParagraph"/>
              <w:spacing w:before="129"/>
              <w:ind w:left="148"/>
              <w:rPr>
                <w:sz w:val="24"/>
              </w:rPr>
            </w:pPr>
            <w:r>
              <w:rPr>
                <w:sz w:val="24"/>
              </w:rPr>
              <w:t>维护与技术支持费用</w:t>
            </w:r>
          </w:p>
        </w:tc>
        <w:tc>
          <w:tcPr>
            <w:tcW w:w="3418" w:type="dxa"/>
            <w:tcBorders>
              <w:left w:val="single" w:sz="4" w:space="0" w:color="000000"/>
              <w:right w:val="single" w:sz="4" w:space="0" w:color="000000"/>
            </w:tcBorders>
          </w:tcPr>
          <w:p>
            <w:pPr>
              <w:pStyle w:val="TableParagraph"/>
              <w:spacing w:before="81"/>
              <w:ind w:left="28"/>
              <w:jc w:val="center"/>
              <w:rPr>
                <w:sz w:val="24"/>
              </w:rPr>
            </w:pPr>
            <w:r>
              <w:rPr>
                <w:sz w:val="24"/>
              </w:rPr>
              <w:t>/</w:t>
            </w:r>
          </w:p>
        </w:tc>
        <w:tc>
          <w:tcPr>
            <w:tcW w:w="955" w:type="dxa"/>
            <w:tcBorders>
              <w:left w:val="single" w:sz="4" w:space="0" w:color="000000"/>
              <w:right w:val="single" w:sz="4" w:space="0" w:color="000000"/>
            </w:tcBorders>
          </w:tcPr>
          <w:p>
            <w:pPr>
              <w:pStyle w:val="TableParagraph"/>
              <w:rPr>
                <w:rFonts w:ascii="Times New Roman"/>
                <w:sz w:val="22"/>
              </w:rPr>
            </w:pPr>
          </w:p>
        </w:tc>
        <w:tc>
          <w:tcPr>
            <w:tcW w:w="955" w:type="dxa"/>
            <w:tcBorders>
              <w:left w:val="single" w:sz="4" w:space="0" w:color="000000"/>
              <w:right w:val="single" w:sz="4" w:space="0" w:color="000000"/>
            </w:tcBorders>
          </w:tcPr>
          <w:p>
            <w:pPr>
              <w:pStyle w:val="TableParagraph"/>
              <w:rPr>
                <w:rFonts w:ascii="Times New Roman"/>
                <w:sz w:val="22"/>
              </w:rPr>
            </w:pPr>
          </w:p>
        </w:tc>
        <w:tc>
          <w:tcPr>
            <w:tcW w:w="1146" w:type="dxa"/>
            <w:tcBorders>
              <w:left w:val="single" w:sz="4" w:space="0" w:color="000000"/>
            </w:tcBorders>
          </w:tcPr>
          <w:p>
            <w:pPr>
              <w:pStyle w:val="TableParagraph"/>
              <w:rPr>
                <w:rFonts w:ascii="Times New Roman"/>
                <w:sz w:val="22"/>
              </w:rPr>
            </w:pPr>
          </w:p>
        </w:tc>
      </w:tr>
      <w:tr>
        <w:trPr>
          <w:trHeight w:val="567" w:hRule="atLeast"/>
        </w:trPr>
        <w:tc>
          <w:tcPr>
            <w:tcW w:w="552" w:type="dxa"/>
            <w:tcBorders>
              <w:right w:val="single" w:sz="4" w:space="0" w:color="000000"/>
            </w:tcBorders>
          </w:tcPr>
          <w:p>
            <w:pPr>
              <w:pStyle w:val="TableParagraph"/>
              <w:rPr>
                <w:rFonts w:ascii="Times New Roman"/>
                <w:sz w:val="22"/>
              </w:rPr>
            </w:pPr>
          </w:p>
        </w:tc>
        <w:tc>
          <w:tcPr>
            <w:tcW w:w="2441" w:type="dxa"/>
            <w:tcBorders>
              <w:left w:val="single" w:sz="4" w:space="0" w:color="000000"/>
              <w:right w:val="single" w:sz="4" w:space="0" w:color="000000"/>
            </w:tcBorders>
          </w:tcPr>
          <w:p>
            <w:pPr>
              <w:pStyle w:val="TableParagraph"/>
              <w:spacing w:before="130"/>
              <w:ind w:left="748"/>
              <w:rPr>
                <w:sz w:val="24"/>
              </w:rPr>
            </w:pPr>
            <w:r>
              <w:rPr>
                <w:sz w:val="24"/>
              </w:rPr>
              <w:t>培训费用</w:t>
            </w:r>
          </w:p>
        </w:tc>
        <w:tc>
          <w:tcPr>
            <w:tcW w:w="3418" w:type="dxa"/>
            <w:tcBorders>
              <w:left w:val="single" w:sz="4" w:space="0" w:color="000000"/>
              <w:right w:val="single" w:sz="4" w:space="0" w:color="000000"/>
            </w:tcBorders>
          </w:tcPr>
          <w:p>
            <w:pPr>
              <w:pStyle w:val="TableParagraph"/>
              <w:spacing w:before="82"/>
              <w:ind w:left="28"/>
              <w:jc w:val="center"/>
              <w:rPr>
                <w:sz w:val="24"/>
              </w:rPr>
            </w:pPr>
            <w:r>
              <w:rPr>
                <w:sz w:val="24"/>
              </w:rPr>
              <w:t>/</w:t>
            </w:r>
          </w:p>
        </w:tc>
        <w:tc>
          <w:tcPr>
            <w:tcW w:w="955" w:type="dxa"/>
            <w:tcBorders>
              <w:left w:val="single" w:sz="4" w:space="0" w:color="000000"/>
              <w:right w:val="single" w:sz="4" w:space="0" w:color="000000"/>
            </w:tcBorders>
          </w:tcPr>
          <w:p>
            <w:pPr>
              <w:pStyle w:val="TableParagraph"/>
              <w:rPr>
                <w:rFonts w:ascii="Times New Roman"/>
                <w:sz w:val="22"/>
              </w:rPr>
            </w:pPr>
          </w:p>
        </w:tc>
        <w:tc>
          <w:tcPr>
            <w:tcW w:w="955" w:type="dxa"/>
            <w:tcBorders>
              <w:left w:val="single" w:sz="4" w:space="0" w:color="000000"/>
              <w:right w:val="single" w:sz="4" w:space="0" w:color="000000"/>
            </w:tcBorders>
          </w:tcPr>
          <w:p>
            <w:pPr>
              <w:pStyle w:val="TableParagraph"/>
              <w:rPr>
                <w:rFonts w:ascii="Times New Roman"/>
                <w:sz w:val="22"/>
              </w:rPr>
            </w:pPr>
          </w:p>
        </w:tc>
        <w:tc>
          <w:tcPr>
            <w:tcW w:w="1146" w:type="dxa"/>
            <w:tcBorders>
              <w:left w:val="single" w:sz="4" w:space="0" w:color="000000"/>
            </w:tcBorders>
          </w:tcPr>
          <w:p>
            <w:pPr>
              <w:pStyle w:val="TableParagraph"/>
              <w:rPr>
                <w:rFonts w:ascii="Times New Roman"/>
                <w:sz w:val="22"/>
              </w:rPr>
            </w:pPr>
          </w:p>
        </w:tc>
      </w:tr>
      <w:tr>
        <w:trPr>
          <w:trHeight w:val="567" w:hRule="atLeast"/>
        </w:trPr>
        <w:tc>
          <w:tcPr>
            <w:tcW w:w="552" w:type="dxa"/>
            <w:tcBorders>
              <w:right w:val="single" w:sz="4" w:space="0" w:color="000000"/>
            </w:tcBorders>
          </w:tcPr>
          <w:p>
            <w:pPr>
              <w:pStyle w:val="TableParagraph"/>
              <w:rPr>
                <w:rFonts w:ascii="Times New Roman"/>
                <w:sz w:val="22"/>
              </w:rPr>
            </w:pPr>
          </w:p>
        </w:tc>
        <w:tc>
          <w:tcPr>
            <w:tcW w:w="2441" w:type="dxa"/>
            <w:tcBorders>
              <w:left w:val="single" w:sz="4" w:space="0" w:color="000000"/>
              <w:right w:val="single" w:sz="4" w:space="0" w:color="000000"/>
            </w:tcBorders>
          </w:tcPr>
          <w:p>
            <w:pPr>
              <w:pStyle w:val="TableParagraph"/>
              <w:spacing w:before="131"/>
              <w:ind w:left="508"/>
              <w:rPr>
                <w:sz w:val="24"/>
              </w:rPr>
            </w:pPr>
            <w:r>
              <w:rPr>
                <w:sz w:val="24"/>
              </w:rPr>
              <w:t>备品备件费用</w:t>
            </w:r>
          </w:p>
        </w:tc>
        <w:tc>
          <w:tcPr>
            <w:tcW w:w="3418" w:type="dxa"/>
            <w:tcBorders>
              <w:left w:val="single" w:sz="4" w:space="0" w:color="000000"/>
              <w:right w:val="single" w:sz="4" w:space="0" w:color="000000"/>
            </w:tcBorders>
          </w:tcPr>
          <w:p>
            <w:pPr>
              <w:pStyle w:val="TableParagraph"/>
              <w:spacing w:before="80"/>
              <w:ind w:left="28"/>
              <w:jc w:val="center"/>
              <w:rPr>
                <w:sz w:val="24"/>
              </w:rPr>
            </w:pPr>
            <w:r>
              <w:rPr>
                <w:sz w:val="24"/>
              </w:rPr>
              <w:t>/</w:t>
            </w:r>
          </w:p>
        </w:tc>
        <w:tc>
          <w:tcPr>
            <w:tcW w:w="955" w:type="dxa"/>
            <w:tcBorders>
              <w:left w:val="single" w:sz="4" w:space="0" w:color="000000"/>
              <w:right w:val="single" w:sz="4" w:space="0" w:color="000000"/>
            </w:tcBorders>
          </w:tcPr>
          <w:p>
            <w:pPr>
              <w:pStyle w:val="TableParagraph"/>
              <w:rPr>
                <w:rFonts w:ascii="Times New Roman"/>
                <w:sz w:val="22"/>
              </w:rPr>
            </w:pPr>
          </w:p>
        </w:tc>
        <w:tc>
          <w:tcPr>
            <w:tcW w:w="955" w:type="dxa"/>
            <w:tcBorders>
              <w:left w:val="single" w:sz="4" w:space="0" w:color="000000"/>
              <w:right w:val="single" w:sz="4" w:space="0" w:color="000000"/>
            </w:tcBorders>
          </w:tcPr>
          <w:p>
            <w:pPr>
              <w:pStyle w:val="TableParagraph"/>
              <w:rPr>
                <w:rFonts w:ascii="Times New Roman"/>
                <w:sz w:val="22"/>
              </w:rPr>
            </w:pPr>
          </w:p>
        </w:tc>
        <w:tc>
          <w:tcPr>
            <w:tcW w:w="1146" w:type="dxa"/>
            <w:tcBorders>
              <w:left w:val="single" w:sz="4" w:space="0" w:color="000000"/>
            </w:tcBorders>
          </w:tcPr>
          <w:p>
            <w:pPr>
              <w:pStyle w:val="TableParagraph"/>
              <w:rPr>
                <w:rFonts w:ascii="Times New Roman"/>
                <w:sz w:val="22"/>
              </w:rPr>
            </w:pPr>
          </w:p>
        </w:tc>
      </w:tr>
      <w:tr>
        <w:trPr>
          <w:trHeight w:val="567" w:hRule="atLeast"/>
        </w:trPr>
        <w:tc>
          <w:tcPr>
            <w:tcW w:w="552" w:type="dxa"/>
            <w:tcBorders>
              <w:right w:val="single" w:sz="4" w:space="0" w:color="000000"/>
            </w:tcBorders>
          </w:tcPr>
          <w:p>
            <w:pPr>
              <w:pStyle w:val="TableParagraph"/>
              <w:rPr>
                <w:rFonts w:ascii="Times New Roman"/>
                <w:sz w:val="22"/>
              </w:rPr>
            </w:pPr>
          </w:p>
        </w:tc>
        <w:tc>
          <w:tcPr>
            <w:tcW w:w="2441" w:type="dxa"/>
            <w:tcBorders>
              <w:left w:val="single" w:sz="4" w:space="0" w:color="000000"/>
              <w:right w:val="single" w:sz="4" w:space="0" w:color="000000"/>
            </w:tcBorders>
          </w:tcPr>
          <w:p>
            <w:pPr>
              <w:pStyle w:val="TableParagraph"/>
              <w:spacing w:before="131"/>
              <w:ind w:left="388"/>
              <w:rPr>
                <w:sz w:val="24"/>
              </w:rPr>
            </w:pPr>
            <w:r>
              <w:rPr>
                <w:sz w:val="24"/>
              </w:rPr>
              <w:t>运输与保险费用</w:t>
            </w:r>
          </w:p>
        </w:tc>
        <w:tc>
          <w:tcPr>
            <w:tcW w:w="3418" w:type="dxa"/>
            <w:tcBorders>
              <w:left w:val="single" w:sz="4" w:space="0" w:color="000000"/>
              <w:right w:val="single" w:sz="4" w:space="0" w:color="000000"/>
            </w:tcBorders>
          </w:tcPr>
          <w:p>
            <w:pPr>
              <w:pStyle w:val="TableParagraph"/>
              <w:spacing w:before="81"/>
              <w:ind w:left="28"/>
              <w:jc w:val="center"/>
              <w:rPr>
                <w:sz w:val="24"/>
              </w:rPr>
            </w:pPr>
            <w:r>
              <w:rPr>
                <w:sz w:val="24"/>
              </w:rPr>
              <w:t>/</w:t>
            </w:r>
          </w:p>
        </w:tc>
        <w:tc>
          <w:tcPr>
            <w:tcW w:w="955" w:type="dxa"/>
            <w:tcBorders>
              <w:left w:val="single" w:sz="4" w:space="0" w:color="000000"/>
              <w:right w:val="single" w:sz="4" w:space="0" w:color="000000"/>
            </w:tcBorders>
          </w:tcPr>
          <w:p>
            <w:pPr>
              <w:pStyle w:val="TableParagraph"/>
              <w:rPr>
                <w:rFonts w:ascii="Times New Roman"/>
                <w:sz w:val="22"/>
              </w:rPr>
            </w:pPr>
          </w:p>
        </w:tc>
        <w:tc>
          <w:tcPr>
            <w:tcW w:w="955" w:type="dxa"/>
            <w:tcBorders>
              <w:left w:val="single" w:sz="4" w:space="0" w:color="000000"/>
              <w:right w:val="single" w:sz="4" w:space="0" w:color="000000"/>
            </w:tcBorders>
          </w:tcPr>
          <w:p>
            <w:pPr>
              <w:pStyle w:val="TableParagraph"/>
              <w:rPr>
                <w:rFonts w:ascii="Times New Roman"/>
                <w:sz w:val="22"/>
              </w:rPr>
            </w:pPr>
          </w:p>
        </w:tc>
        <w:tc>
          <w:tcPr>
            <w:tcW w:w="1146" w:type="dxa"/>
            <w:tcBorders>
              <w:left w:val="single" w:sz="4" w:space="0" w:color="000000"/>
            </w:tcBorders>
          </w:tcPr>
          <w:p>
            <w:pPr>
              <w:pStyle w:val="TableParagraph"/>
              <w:rPr>
                <w:rFonts w:ascii="Times New Roman"/>
                <w:sz w:val="22"/>
              </w:rPr>
            </w:pPr>
          </w:p>
        </w:tc>
      </w:tr>
      <w:tr>
        <w:trPr>
          <w:trHeight w:val="566" w:hRule="atLeast"/>
        </w:trPr>
        <w:tc>
          <w:tcPr>
            <w:tcW w:w="552" w:type="dxa"/>
            <w:tcBorders>
              <w:right w:val="single" w:sz="4" w:space="0" w:color="000000"/>
            </w:tcBorders>
          </w:tcPr>
          <w:p>
            <w:pPr>
              <w:pStyle w:val="TableParagraph"/>
              <w:rPr>
                <w:rFonts w:ascii="Times New Roman"/>
                <w:sz w:val="22"/>
              </w:rPr>
            </w:pPr>
          </w:p>
        </w:tc>
        <w:tc>
          <w:tcPr>
            <w:tcW w:w="2441" w:type="dxa"/>
            <w:tcBorders>
              <w:left w:val="single" w:sz="4" w:space="0" w:color="000000"/>
              <w:right w:val="single" w:sz="4" w:space="0" w:color="000000"/>
            </w:tcBorders>
          </w:tcPr>
          <w:p>
            <w:pPr>
              <w:pStyle w:val="TableParagraph"/>
              <w:spacing w:before="129"/>
              <w:ind w:left="597"/>
              <w:rPr>
                <w:sz w:val="24"/>
              </w:rPr>
            </w:pPr>
            <w:r>
              <w:rPr>
                <w:sz w:val="24"/>
              </w:rPr>
              <w:t>其他</w:t>
            </w:r>
          </w:p>
        </w:tc>
        <w:tc>
          <w:tcPr>
            <w:tcW w:w="3418" w:type="dxa"/>
            <w:tcBorders>
              <w:left w:val="single" w:sz="4" w:space="0" w:color="000000"/>
              <w:right w:val="single" w:sz="4" w:space="0" w:color="000000"/>
            </w:tcBorders>
          </w:tcPr>
          <w:p>
            <w:pPr>
              <w:pStyle w:val="TableParagraph"/>
              <w:rPr>
                <w:rFonts w:ascii="Times New Roman"/>
                <w:sz w:val="22"/>
              </w:rPr>
            </w:pPr>
          </w:p>
        </w:tc>
        <w:tc>
          <w:tcPr>
            <w:tcW w:w="955" w:type="dxa"/>
            <w:tcBorders>
              <w:left w:val="single" w:sz="4" w:space="0" w:color="000000"/>
              <w:right w:val="single" w:sz="4" w:space="0" w:color="000000"/>
            </w:tcBorders>
          </w:tcPr>
          <w:p>
            <w:pPr>
              <w:pStyle w:val="TableParagraph"/>
              <w:rPr>
                <w:rFonts w:ascii="Times New Roman"/>
                <w:sz w:val="22"/>
              </w:rPr>
            </w:pPr>
          </w:p>
        </w:tc>
        <w:tc>
          <w:tcPr>
            <w:tcW w:w="955" w:type="dxa"/>
            <w:tcBorders>
              <w:left w:val="single" w:sz="4" w:space="0" w:color="000000"/>
              <w:right w:val="single" w:sz="4" w:space="0" w:color="000000"/>
            </w:tcBorders>
          </w:tcPr>
          <w:p>
            <w:pPr>
              <w:pStyle w:val="TableParagraph"/>
              <w:rPr>
                <w:rFonts w:ascii="Times New Roman"/>
                <w:sz w:val="22"/>
              </w:rPr>
            </w:pPr>
          </w:p>
        </w:tc>
        <w:tc>
          <w:tcPr>
            <w:tcW w:w="1146" w:type="dxa"/>
            <w:tcBorders>
              <w:left w:val="single" w:sz="4" w:space="0" w:color="000000"/>
            </w:tcBorders>
          </w:tcPr>
          <w:p>
            <w:pPr>
              <w:pStyle w:val="TableParagraph"/>
              <w:rPr>
                <w:rFonts w:ascii="Times New Roman"/>
                <w:sz w:val="22"/>
              </w:rPr>
            </w:pPr>
          </w:p>
        </w:tc>
      </w:tr>
      <w:tr>
        <w:trPr>
          <w:trHeight w:val="567" w:hRule="atLeast"/>
        </w:trPr>
        <w:tc>
          <w:tcPr>
            <w:tcW w:w="552" w:type="dxa"/>
            <w:tcBorders>
              <w:right w:val="single" w:sz="4" w:space="0" w:color="000000"/>
            </w:tcBorders>
          </w:tcPr>
          <w:p>
            <w:pPr>
              <w:pStyle w:val="TableParagraph"/>
              <w:rPr>
                <w:rFonts w:ascii="Times New Roman"/>
                <w:sz w:val="22"/>
              </w:rPr>
            </w:pPr>
          </w:p>
        </w:tc>
        <w:tc>
          <w:tcPr>
            <w:tcW w:w="2441" w:type="dxa"/>
            <w:tcBorders>
              <w:left w:val="single" w:sz="4" w:space="0" w:color="000000"/>
              <w:right w:val="single" w:sz="4" w:space="0" w:color="000000"/>
            </w:tcBorders>
          </w:tcPr>
          <w:p>
            <w:pPr>
              <w:pStyle w:val="TableParagraph"/>
              <w:spacing w:before="130"/>
              <w:ind w:left="968" w:right="942"/>
              <w:jc w:val="center"/>
              <w:rPr>
                <w:sz w:val="24"/>
              </w:rPr>
            </w:pPr>
            <w:r>
              <w:rPr>
                <w:sz w:val="24"/>
              </w:rPr>
              <w:t>合计</w:t>
            </w:r>
          </w:p>
        </w:tc>
        <w:tc>
          <w:tcPr>
            <w:tcW w:w="6474" w:type="dxa"/>
            <w:gridSpan w:val="4"/>
            <w:tcBorders>
              <w:left w:val="single" w:sz="4" w:space="0" w:color="000000"/>
            </w:tcBorders>
          </w:tcPr>
          <w:p>
            <w:pPr>
              <w:pStyle w:val="TableParagraph"/>
              <w:rPr>
                <w:rFonts w:ascii="Times New Roman"/>
                <w:sz w:val="22"/>
              </w:rPr>
            </w:pPr>
          </w:p>
        </w:tc>
      </w:tr>
    </w:tbl>
    <w:p>
      <w:pPr>
        <w:pStyle w:val="BodyText"/>
        <w:spacing w:before="81"/>
        <w:ind w:left="1397"/>
      </w:pPr>
      <w:r>
        <w:rPr/>
        <w:t>说明：1、供应商必须填写报价分析表，否则将导致报价被拒绝。</w:t>
      </w:r>
    </w:p>
    <w:p>
      <w:pPr>
        <w:pStyle w:val="BodyText"/>
        <w:spacing w:before="161"/>
        <w:ind w:left="2117"/>
      </w:pPr>
      <w:r>
        <w:rPr/>
        <w:t>2、报价分析表中合计价格应等于报价一览表中的投标报价。</w:t>
      </w:r>
    </w:p>
    <w:p>
      <w:pPr>
        <w:pStyle w:val="BodyText"/>
      </w:pPr>
    </w:p>
    <w:p>
      <w:pPr>
        <w:pStyle w:val="BodyText"/>
      </w:pPr>
    </w:p>
    <w:p>
      <w:pPr>
        <w:pStyle w:val="BodyText"/>
      </w:pPr>
    </w:p>
    <w:p>
      <w:pPr>
        <w:pStyle w:val="BodyText"/>
        <w:spacing w:before="159"/>
        <w:ind w:left="1877"/>
      </w:pPr>
      <w:r>
        <w:rPr/>
        <w:t>供应商电子公章：</w:t>
      </w:r>
    </w:p>
    <w:p>
      <w:pPr>
        <w:pStyle w:val="BodyText"/>
        <w:tabs>
          <w:tab w:pos="2477" w:val="left" w:leader="none"/>
          <w:tab w:pos="4037" w:val="left" w:leader="none"/>
          <w:tab w:pos="5117" w:val="left" w:leader="none"/>
          <w:tab w:pos="6197" w:val="left" w:leader="none"/>
        </w:tabs>
        <w:spacing w:before="161"/>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Heading7"/>
        <w:spacing w:before="135"/>
      </w:pPr>
      <w:r>
        <w:rPr/>
        <w:t>（九）进口原装产品明细表</w:t>
      </w:r>
    </w:p>
    <w:p>
      <w:pPr>
        <w:pStyle w:val="BodyText"/>
        <w:tabs>
          <w:tab w:pos="5085" w:val="left" w:leader="none"/>
          <w:tab w:pos="7337" w:val="left" w:leader="none"/>
          <w:tab w:pos="9767" w:val="left" w:leader="none"/>
        </w:tabs>
        <w:spacing w:before="161"/>
        <w:ind w:left="1397"/>
        <w:rPr>
          <w:rFonts w:ascii="Times New Roman" w:eastAsia="Times New Roman"/>
        </w:rPr>
      </w:pPr>
      <w:r>
        <w:rPr/>
        <w:t>项目编号、包号：</w:t>
      </w:r>
      <w:r>
        <w:rPr>
          <w:u w:val="single"/>
        </w:rPr>
        <w:t> </w:t>
        <w:tab/>
      </w:r>
      <w:r>
        <w:rPr/>
        <w:tab/>
      </w:r>
      <w:r>
        <w:rPr>
          <w:spacing w:val="-1"/>
        </w:rPr>
        <w:t>价</w:t>
      </w:r>
      <w:r>
        <w:rPr/>
        <w:t>格单位：</w:t>
      </w:r>
      <w:r>
        <w:rPr>
          <w:rFonts w:ascii="Times New Roman" w:eastAsia="Times New Roman"/>
          <w:u w:val="single"/>
        </w:rPr>
        <w:t> </w:t>
        <w:tab/>
      </w:r>
    </w:p>
    <w:p>
      <w:pPr>
        <w:pStyle w:val="BodyText"/>
        <w:spacing w:before="11"/>
        <w:rPr>
          <w:rFonts w:ascii="Times New Roman"/>
          <w:sz w:val="6"/>
        </w:rPr>
      </w:pPr>
    </w:p>
    <w:tbl>
      <w:tblPr>
        <w:tblW w:w="0" w:type="auto"/>
        <w:jc w:val="left"/>
        <w:tblInd w:w="9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2"/>
        <w:gridCol w:w="1675"/>
        <w:gridCol w:w="1719"/>
        <w:gridCol w:w="2006"/>
        <w:gridCol w:w="1331"/>
        <w:gridCol w:w="1525"/>
      </w:tblGrid>
      <w:tr>
        <w:trPr>
          <w:trHeight w:val="543" w:hRule="atLeast"/>
        </w:trPr>
        <w:tc>
          <w:tcPr>
            <w:tcW w:w="872" w:type="dxa"/>
            <w:tcBorders>
              <w:bottom w:val="single" w:sz="4" w:space="0" w:color="000000"/>
              <w:right w:val="single" w:sz="4" w:space="0" w:color="000000"/>
            </w:tcBorders>
          </w:tcPr>
          <w:p>
            <w:pPr>
              <w:pStyle w:val="TableParagraph"/>
              <w:spacing w:before="118"/>
              <w:ind w:left="176" w:right="155"/>
              <w:jc w:val="center"/>
              <w:rPr>
                <w:sz w:val="24"/>
              </w:rPr>
            </w:pPr>
            <w:r>
              <w:rPr>
                <w:sz w:val="24"/>
              </w:rPr>
              <w:t>序号</w:t>
            </w:r>
          </w:p>
        </w:tc>
        <w:tc>
          <w:tcPr>
            <w:tcW w:w="1675" w:type="dxa"/>
            <w:tcBorders>
              <w:left w:val="single" w:sz="4" w:space="0" w:color="000000"/>
              <w:bottom w:val="single" w:sz="4" w:space="0" w:color="000000"/>
              <w:right w:val="single" w:sz="4" w:space="0" w:color="000000"/>
            </w:tcBorders>
          </w:tcPr>
          <w:p>
            <w:pPr>
              <w:pStyle w:val="TableParagraph"/>
              <w:spacing w:before="118"/>
              <w:ind w:left="349" w:right="316"/>
              <w:jc w:val="center"/>
              <w:rPr>
                <w:sz w:val="24"/>
              </w:rPr>
            </w:pPr>
            <w:r>
              <w:rPr>
                <w:sz w:val="24"/>
              </w:rPr>
              <w:t>产品名称</w:t>
            </w:r>
          </w:p>
        </w:tc>
        <w:tc>
          <w:tcPr>
            <w:tcW w:w="1719" w:type="dxa"/>
            <w:tcBorders>
              <w:left w:val="single" w:sz="4" w:space="0" w:color="000000"/>
              <w:bottom w:val="single" w:sz="4" w:space="0" w:color="000000"/>
              <w:right w:val="single" w:sz="4" w:space="0" w:color="000000"/>
            </w:tcBorders>
          </w:tcPr>
          <w:p>
            <w:pPr>
              <w:pStyle w:val="TableParagraph"/>
              <w:spacing w:before="118"/>
              <w:ind w:left="388"/>
              <w:rPr>
                <w:sz w:val="24"/>
              </w:rPr>
            </w:pPr>
            <w:r>
              <w:rPr>
                <w:sz w:val="24"/>
              </w:rPr>
              <w:t>品牌型号</w:t>
            </w:r>
          </w:p>
        </w:tc>
        <w:tc>
          <w:tcPr>
            <w:tcW w:w="2006" w:type="dxa"/>
            <w:tcBorders>
              <w:left w:val="single" w:sz="4" w:space="0" w:color="000000"/>
              <w:bottom w:val="single" w:sz="4" w:space="0" w:color="000000"/>
              <w:right w:val="single" w:sz="4" w:space="0" w:color="000000"/>
            </w:tcBorders>
          </w:tcPr>
          <w:p>
            <w:pPr>
              <w:pStyle w:val="TableParagraph"/>
              <w:spacing w:before="118"/>
              <w:ind w:left="651"/>
              <w:rPr>
                <w:sz w:val="24"/>
              </w:rPr>
            </w:pPr>
            <w:r>
              <w:rPr>
                <w:sz w:val="24"/>
              </w:rPr>
              <w:t>制造商</w:t>
            </w:r>
          </w:p>
        </w:tc>
        <w:tc>
          <w:tcPr>
            <w:tcW w:w="1331" w:type="dxa"/>
            <w:tcBorders>
              <w:left w:val="single" w:sz="4" w:space="0" w:color="000000"/>
              <w:bottom w:val="single" w:sz="4" w:space="0" w:color="000000"/>
              <w:right w:val="single" w:sz="4" w:space="0" w:color="000000"/>
            </w:tcBorders>
          </w:tcPr>
          <w:p>
            <w:pPr>
              <w:pStyle w:val="TableParagraph"/>
              <w:spacing w:before="118"/>
              <w:ind w:left="433"/>
              <w:rPr>
                <w:sz w:val="24"/>
              </w:rPr>
            </w:pPr>
            <w:r>
              <w:rPr>
                <w:sz w:val="24"/>
              </w:rPr>
              <w:t>产地</w:t>
            </w:r>
          </w:p>
        </w:tc>
        <w:tc>
          <w:tcPr>
            <w:tcW w:w="1525" w:type="dxa"/>
            <w:tcBorders>
              <w:left w:val="single" w:sz="4" w:space="0" w:color="000000"/>
              <w:bottom w:val="single" w:sz="4" w:space="0" w:color="000000"/>
            </w:tcBorders>
          </w:tcPr>
          <w:p>
            <w:pPr>
              <w:pStyle w:val="TableParagraph"/>
              <w:spacing w:before="118"/>
              <w:ind w:left="530"/>
              <w:rPr>
                <w:sz w:val="24"/>
              </w:rPr>
            </w:pPr>
            <w:r>
              <w:rPr>
                <w:sz w:val="24"/>
              </w:rPr>
              <w:t>价格</w:t>
            </w:r>
          </w:p>
        </w:tc>
      </w:tr>
      <w:tr>
        <w:trPr>
          <w:trHeight w:val="668" w:hRule="atLeast"/>
        </w:trPr>
        <w:tc>
          <w:tcPr>
            <w:tcW w:w="872" w:type="dxa"/>
            <w:tcBorders>
              <w:top w:val="single" w:sz="4" w:space="0" w:color="000000"/>
              <w:bottom w:val="single" w:sz="4" w:space="0" w:color="000000"/>
              <w:right w:val="single" w:sz="4" w:space="0" w:color="000000"/>
            </w:tcBorders>
          </w:tcPr>
          <w:p>
            <w:pPr>
              <w:pStyle w:val="TableParagraph"/>
              <w:spacing w:before="181"/>
              <w:ind w:left="21"/>
              <w:jc w:val="center"/>
              <w:rPr>
                <w:sz w:val="24"/>
              </w:rPr>
            </w:pPr>
            <w:r>
              <w:rPr>
                <w:sz w:val="24"/>
              </w:rPr>
              <w:t>1</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67" w:hRule="atLeast"/>
        </w:trPr>
        <w:tc>
          <w:tcPr>
            <w:tcW w:w="872" w:type="dxa"/>
            <w:tcBorders>
              <w:top w:val="single" w:sz="4" w:space="0" w:color="000000"/>
              <w:bottom w:val="single" w:sz="4" w:space="0" w:color="000000"/>
              <w:right w:val="single" w:sz="4" w:space="0" w:color="000000"/>
            </w:tcBorders>
          </w:tcPr>
          <w:p>
            <w:pPr>
              <w:pStyle w:val="TableParagraph"/>
              <w:spacing w:before="180"/>
              <w:ind w:left="21"/>
              <w:jc w:val="center"/>
              <w:rPr>
                <w:sz w:val="24"/>
              </w:rPr>
            </w:pPr>
            <w:r>
              <w:rPr>
                <w:sz w:val="24"/>
              </w:rPr>
              <w:t>2</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67" w:hRule="atLeast"/>
        </w:trPr>
        <w:tc>
          <w:tcPr>
            <w:tcW w:w="872" w:type="dxa"/>
            <w:tcBorders>
              <w:top w:val="single" w:sz="4" w:space="0" w:color="000000"/>
              <w:bottom w:val="single" w:sz="4" w:space="0" w:color="000000"/>
              <w:right w:val="single" w:sz="4" w:space="0" w:color="000000"/>
            </w:tcBorders>
          </w:tcPr>
          <w:p>
            <w:pPr>
              <w:pStyle w:val="TableParagraph"/>
              <w:spacing w:before="181"/>
              <w:ind w:left="21"/>
              <w:jc w:val="center"/>
              <w:rPr>
                <w:sz w:val="24"/>
              </w:rPr>
            </w:pPr>
            <w:r>
              <w:rPr>
                <w:sz w:val="24"/>
              </w:rPr>
              <w:t>3</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68" w:hRule="atLeast"/>
        </w:trPr>
        <w:tc>
          <w:tcPr>
            <w:tcW w:w="872" w:type="dxa"/>
            <w:tcBorders>
              <w:top w:val="single" w:sz="4" w:space="0" w:color="000000"/>
              <w:bottom w:val="single" w:sz="4" w:space="0" w:color="000000"/>
              <w:right w:val="single" w:sz="4" w:space="0" w:color="000000"/>
            </w:tcBorders>
          </w:tcPr>
          <w:p>
            <w:pPr>
              <w:pStyle w:val="TableParagraph"/>
              <w:spacing w:before="180"/>
              <w:ind w:left="21"/>
              <w:jc w:val="center"/>
              <w:rPr>
                <w:sz w:val="24"/>
              </w:rPr>
            </w:pPr>
            <w:r>
              <w:rPr>
                <w:sz w:val="24"/>
              </w:rPr>
              <w:t>4</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spacing w:before="180"/>
              <w:ind w:left="9"/>
              <w:jc w:val="center"/>
              <w:rPr>
                <w:sz w:val="24"/>
              </w:rPr>
            </w:pPr>
            <w:r>
              <w:rPr>
                <w:sz w:val="24"/>
              </w:rPr>
              <w:t>…</w:t>
            </w: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67" w:hRule="atLeast"/>
        </w:trPr>
        <w:tc>
          <w:tcPr>
            <w:tcW w:w="872" w:type="dxa"/>
            <w:tcBorders>
              <w:top w:val="single" w:sz="4" w:space="0" w:color="000000"/>
              <w:right w:val="single" w:sz="4" w:space="0" w:color="000000"/>
            </w:tcBorders>
          </w:tcPr>
          <w:p>
            <w:pPr>
              <w:pStyle w:val="TableParagraph"/>
              <w:rPr>
                <w:rFonts w:ascii="Times New Roman"/>
                <w:sz w:val="20"/>
              </w:rPr>
            </w:pPr>
          </w:p>
        </w:tc>
        <w:tc>
          <w:tcPr>
            <w:tcW w:w="1675" w:type="dxa"/>
            <w:tcBorders>
              <w:top w:val="single" w:sz="4" w:space="0" w:color="000000"/>
              <w:left w:val="single" w:sz="4" w:space="0" w:color="000000"/>
              <w:right w:val="single" w:sz="4" w:space="0" w:color="000000"/>
            </w:tcBorders>
          </w:tcPr>
          <w:p>
            <w:pPr>
              <w:pStyle w:val="TableParagraph"/>
              <w:spacing w:before="181"/>
              <w:ind w:left="325" w:right="316"/>
              <w:jc w:val="center"/>
              <w:rPr>
                <w:sz w:val="24"/>
              </w:rPr>
            </w:pPr>
            <w:r>
              <w:rPr>
                <w:sz w:val="24"/>
              </w:rPr>
              <w:t>合计</w:t>
            </w:r>
          </w:p>
        </w:tc>
        <w:tc>
          <w:tcPr>
            <w:tcW w:w="171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006"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33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525" w:type="dxa"/>
            <w:tcBorders>
              <w:top w:val="single" w:sz="4" w:space="0" w:color="000000"/>
              <w:left w:val="single" w:sz="4" w:space="0" w:color="000000"/>
            </w:tcBorders>
          </w:tcPr>
          <w:p>
            <w:pPr>
              <w:pStyle w:val="TableParagraph"/>
              <w:rPr>
                <w:rFonts w:ascii="Times New Roman"/>
                <w:sz w:val="20"/>
              </w:rPr>
            </w:pPr>
          </w:p>
        </w:tc>
      </w:tr>
    </w:tbl>
    <w:p>
      <w:pPr>
        <w:pStyle w:val="BodyText"/>
        <w:spacing w:before="82"/>
        <w:ind w:left="1397"/>
      </w:pPr>
      <w:r>
        <w:rPr/>
        <w:t>说明：如所投产品为进口产品，须按规定格式逐项填写。</w:t>
      </w:r>
    </w:p>
    <w:p>
      <w:pPr>
        <w:pStyle w:val="BodyText"/>
      </w:pPr>
    </w:p>
    <w:p>
      <w:pPr>
        <w:pStyle w:val="BodyText"/>
      </w:pPr>
    </w:p>
    <w:p>
      <w:pPr>
        <w:pStyle w:val="BodyText"/>
      </w:pPr>
    </w:p>
    <w:p>
      <w:pPr>
        <w:pStyle w:val="BodyText"/>
        <w:spacing w:before="174"/>
        <w:ind w:left="1877"/>
      </w:pPr>
      <w:r>
        <w:rPr/>
        <w:t>供应商电子公章：</w:t>
      </w:r>
    </w:p>
    <w:p>
      <w:pPr>
        <w:pStyle w:val="BodyText"/>
      </w:pPr>
    </w:p>
    <w:p>
      <w:pPr>
        <w:pStyle w:val="BodyText"/>
        <w:rPr>
          <w:sz w:val="25"/>
        </w:rPr>
      </w:pPr>
    </w:p>
    <w:p>
      <w:pPr>
        <w:pStyle w:val="BodyText"/>
        <w:tabs>
          <w:tab w:pos="2477" w:val="left" w:leader="none"/>
          <w:tab w:pos="4037" w:val="left" w:leader="none"/>
          <w:tab w:pos="5117" w:val="left" w:leader="none"/>
          <w:tab w:pos="6197" w:val="left" w:leader="none"/>
        </w:tabs>
        <w:spacing w:before="1"/>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Heading7"/>
        <w:spacing w:before="135"/>
      </w:pPr>
      <w:r>
        <w:rPr/>
        <w:t>（十）环境标志产品明细表</w:t>
      </w:r>
    </w:p>
    <w:p>
      <w:pPr>
        <w:pStyle w:val="BodyText"/>
        <w:tabs>
          <w:tab w:pos="5896" w:val="left" w:leader="none"/>
          <w:tab w:pos="7397" w:val="left" w:leader="none"/>
          <w:tab w:pos="9820" w:val="left" w:leader="none"/>
        </w:tabs>
        <w:spacing w:before="161"/>
        <w:ind w:left="1397"/>
        <w:rPr>
          <w:rFonts w:ascii="Times New Roman" w:eastAsia="Times New Roman"/>
        </w:rPr>
      </w:pPr>
      <w:r>
        <w:rPr/>
        <w:t>项目编号、包号：</w:t>
      </w:r>
      <w:r>
        <w:rPr>
          <w:u w:val="single"/>
        </w:rPr>
        <w:t> </w:t>
        <w:tab/>
      </w:r>
      <w:r>
        <w:rPr/>
        <w:tab/>
      </w:r>
      <w:r>
        <w:rPr>
          <w:spacing w:val="-1"/>
        </w:rPr>
        <w:t>价</w:t>
      </w:r>
      <w:r>
        <w:rPr/>
        <w:t>格单位：</w:t>
      </w:r>
      <w:r>
        <w:rPr>
          <w:rFonts w:ascii="Times New Roman" w:eastAsia="Times New Roman"/>
          <w:u w:val="single"/>
        </w:rPr>
        <w:t> </w:t>
        <w:tab/>
      </w:r>
    </w:p>
    <w:p>
      <w:pPr>
        <w:pStyle w:val="BodyText"/>
        <w:spacing w:before="11"/>
        <w:rPr>
          <w:rFonts w:ascii="Times New Roman"/>
          <w:sz w:val="6"/>
        </w:rPr>
      </w:pPr>
    </w:p>
    <w:tbl>
      <w:tblPr>
        <w:tblW w:w="0" w:type="auto"/>
        <w:jc w:val="left"/>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58"/>
        <w:gridCol w:w="1331"/>
        <w:gridCol w:w="1331"/>
        <w:gridCol w:w="1331"/>
        <w:gridCol w:w="1331"/>
        <w:gridCol w:w="1791"/>
        <w:gridCol w:w="1830"/>
        <w:gridCol w:w="955"/>
      </w:tblGrid>
      <w:tr>
        <w:trPr>
          <w:trHeight w:val="936" w:hRule="atLeast"/>
        </w:trPr>
        <w:tc>
          <w:tcPr>
            <w:tcW w:w="758" w:type="dxa"/>
            <w:tcBorders>
              <w:bottom w:val="single" w:sz="4" w:space="0" w:color="000000"/>
              <w:right w:val="single" w:sz="4" w:space="0" w:color="000000"/>
            </w:tcBorders>
          </w:tcPr>
          <w:p>
            <w:pPr>
              <w:pStyle w:val="TableParagraph"/>
              <w:spacing w:before="4"/>
              <w:rPr>
                <w:rFonts w:ascii="Times New Roman"/>
                <w:sz w:val="27"/>
              </w:rPr>
            </w:pPr>
          </w:p>
          <w:p>
            <w:pPr>
              <w:pStyle w:val="TableParagraph"/>
              <w:ind w:left="118" w:right="99"/>
              <w:jc w:val="center"/>
              <w:rPr>
                <w:sz w:val="24"/>
              </w:rPr>
            </w:pPr>
            <w:r>
              <w:rPr>
                <w:sz w:val="24"/>
              </w:rPr>
              <w:t>序号</w:t>
            </w:r>
          </w:p>
        </w:tc>
        <w:tc>
          <w:tcPr>
            <w:tcW w:w="1331"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74" w:right="146"/>
              <w:jc w:val="center"/>
              <w:rPr>
                <w:sz w:val="24"/>
              </w:rPr>
            </w:pPr>
            <w:r>
              <w:rPr>
                <w:sz w:val="24"/>
              </w:rPr>
              <w:t>产品名称</w:t>
            </w:r>
          </w:p>
        </w:tc>
        <w:tc>
          <w:tcPr>
            <w:tcW w:w="1331"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88"/>
              <w:rPr>
                <w:sz w:val="24"/>
              </w:rPr>
            </w:pPr>
            <w:r>
              <w:rPr>
                <w:sz w:val="24"/>
              </w:rPr>
              <w:t>企业名称</w:t>
            </w:r>
          </w:p>
        </w:tc>
        <w:tc>
          <w:tcPr>
            <w:tcW w:w="1331"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94"/>
              <w:rPr>
                <w:sz w:val="24"/>
              </w:rPr>
            </w:pPr>
            <w:r>
              <w:rPr>
                <w:sz w:val="24"/>
              </w:rPr>
              <w:t>注册商标</w:t>
            </w:r>
          </w:p>
        </w:tc>
        <w:tc>
          <w:tcPr>
            <w:tcW w:w="1331"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204"/>
              <w:rPr>
                <w:sz w:val="24"/>
              </w:rPr>
            </w:pPr>
            <w:r>
              <w:rPr>
                <w:sz w:val="24"/>
              </w:rPr>
              <w:t>规格型号</w:t>
            </w:r>
          </w:p>
        </w:tc>
        <w:tc>
          <w:tcPr>
            <w:tcW w:w="1791" w:type="dxa"/>
            <w:tcBorders>
              <w:left w:val="single" w:sz="4" w:space="0" w:color="000000"/>
              <w:bottom w:val="single" w:sz="4" w:space="0" w:color="000000"/>
              <w:right w:val="single" w:sz="4" w:space="0" w:color="000000"/>
            </w:tcBorders>
          </w:tcPr>
          <w:p>
            <w:pPr>
              <w:pStyle w:val="TableParagraph"/>
              <w:spacing w:before="82"/>
              <w:ind w:left="184"/>
              <w:rPr>
                <w:sz w:val="24"/>
              </w:rPr>
            </w:pPr>
            <w:r>
              <w:rPr>
                <w:sz w:val="24"/>
              </w:rPr>
              <w:t>中国环境标志</w:t>
            </w:r>
          </w:p>
          <w:p>
            <w:pPr>
              <w:pStyle w:val="TableParagraph"/>
              <w:spacing w:before="160"/>
              <w:ind w:left="184"/>
              <w:rPr>
                <w:sz w:val="24"/>
              </w:rPr>
            </w:pPr>
            <w:r>
              <w:rPr>
                <w:sz w:val="24"/>
              </w:rPr>
              <w:t>认证证书编号</w:t>
            </w:r>
          </w:p>
        </w:tc>
        <w:tc>
          <w:tcPr>
            <w:tcW w:w="1830" w:type="dxa"/>
            <w:tcBorders>
              <w:left w:val="single" w:sz="4" w:space="0" w:color="000000"/>
              <w:bottom w:val="single" w:sz="4" w:space="0" w:color="000000"/>
              <w:right w:val="single" w:sz="4" w:space="0" w:color="000000"/>
            </w:tcBorders>
          </w:tcPr>
          <w:p>
            <w:pPr>
              <w:pStyle w:val="TableParagraph"/>
              <w:spacing w:before="82"/>
              <w:ind w:left="185" w:right="155"/>
              <w:jc w:val="center"/>
              <w:rPr>
                <w:sz w:val="24"/>
              </w:rPr>
            </w:pPr>
            <w:r>
              <w:rPr>
                <w:sz w:val="24"/>
              </w:rPr>
              <w:t>认证证书有效</w:t>
            </w:r>
          </w:p>
          <w:p>
            <w:pPr>
              <w:pStyle w:val="TableParagraph"/>
              <w:spacing w:before="160"/>
              <w:ind w:left="185" w:right="155"/>
              <w:jc w:val="center"/>
              <w:rPr>
                <w:sz w:val="24"/>
              </w:rPr>
            </w:pPr>
            <w:r>
              <w:rPr>
                <w:sz w:val="24"/>
              </w:rPr>
              <w:t>截止日期</w:t>
            </w:r>
          </w:p>
        </w:tc>
        <w:tc>
          <w:tcPr>
            <w:tcW w:w="955" w:type="dxa"/>
            <w:tcBorders>
              <w:left w:val="single" w:sz="4" w:space="0" w:color="000000"/>
              <w:bottom w:val="single" w:sz="4" w:space="0" w:color="000000"/>
            </w:tcBorders>
          </w:tcPr>
          <w:p>
            <w:pPr>
              <w:pStyle w:val="TableParagraph"/>
              <w:spacing w:before="4"/>
              <w:rPr>
                <w:rFonts w:ascii="Times New Roman"/>
                <w:sz w:val="27"/>
              </w:rPr>
            </w:pPr>
          </w:p>
          <w:p>
            <w:pPr>
              <w:pStyle w:val="TableParagraph"/>
              <w:ind w:left="247"/>
              <w:rPr>
                <w:sz w:val="24"/>
              </w:rPr>
            </w:pPr>
            <w:r>
              <w:rPr>
                <w:sz w:val="24"/>
              </w:rPr>
              <w:t>价格</w:t>
            </w:r>
          </w:p>
        </w:tc>
      </w:tr>
      <w:tr>
        <w:trPr>
          <w:trHeight w:val="667" w:hRule="atLeast"/>
        </w:trPr>
        <w:tc>
          <w:tcPr>
            <w:tcW w:w="758" w:type="dxa"/>
            <w:tcBorders>
              <w:top w:val="single" w:sz="4" w:space="0" w:color="000000"/>
              <w:bottom w:val="single" w:sz="4" w:space="0" w:color="000000"/>
              <w:right w:val="single" w:sz="4" w:space="0" w:color="000000"/>
            </w:tcBorders>
          </w:tcPr>
          <w:p>
            <w:pPr>
              <w:pStyle w:val="TableParagraph"/>
              <w:spacing w:before="182"/>
              <w:ind w:left="19"/>
              <w:jc w:val="center"/>
              <w:rPr>
                <w:sz w:val="24"/>
              </w:rPr>
            </w:pPr>
            <w:r>
              <w:rPr>
                <w:sz w:val="24"/>
              </w:rPr>
              <w:t>1</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7" w:hRule="atLeast"/>
        </w:trPr>
        <w:tc>
          <w:tcPr>
            <w:tcW w:w="758" w:type="dxa"/>
            <w:tcBorders>
              <w:top w:val="single" w:sz="4" w:space="0" w:color="000000"/>
              <w:bottom w:val="single" w:sz="4" w:space="0" w:color="000000"/>
              <w:right w:val="single" w:sz="4" w:space="0" w:color="000000"/>
            </w:tcBorders>
          </w:tcPr>
          <w:p>
            <w:pPr>
              <w:pStyle w:val="TableParagraph"/>
              <w:spacing w:before="181"/>
              <w:ind w:left="19"/>
              <w:jc w:val="center"/>
              <w:rPr>
                <w:sz w:val="24"/>
              </w:rPr>
            </w:pPr>
            <w:r>
              <w:rPr>
                <w:sz w:val="24"/>
              </w:rPr>
              <w:t>2</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8" w:hRule="atLeast"/>
        </w:trPr>
        <w:tc>
          <w:tcPr>
            <w:tcW w:w="758" w:type="dxa"/>
            <w:tcBorders>
              <w:top w:val="single" w:sz="4" w:space="0" w:color="000000"/>
              <w:bottom w:val="single" w:sz="4" w:space="0" w:color="000000"/>
              <w:right w:val="single" w:sz="4" w:space="0" w:color="000000"/>
            </w:tcBorders>
          </w:tcPr>
          <w:p>
            <w:pPr>
              <w:pStyle w:val="TableParagraph"/>
              <w:spacing w:before="182"/>
              <w:ind w:left="19"/>
              <w:jc w:val="center"/>
              <w:rPr>
                <w:sz w:val="24"/>
              </w:rPr>
            </w:pPr>
            <w:r>
              <w:rPr>
                <w:sz w:val="24"/>
              </w:rPr>
              <w:t>3</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7" w:hRule="atLeast"/>
        </w:trPr>
        <w:tc>
          <w:tcPr>
            <w:tcW w:w="758" w:type="dxa"/>
            <w:tcBorders>
              <w:top w:val="single" w:sz="4" w:space="0" w:color="000000"/>
              <w:bottom w:val="single" w:sz="4" w:space="0" w:color="000000"/>
              <w:right w:val="single" w:sz="4" w:space="0" w:color="000000"/>
            </w:tcBorders>
          </w:tcPr>
          <w:p>
            <w:pPr>
              <w:pStyle w:val="TableParagraph"/>
              <w:spacing w:before="180"/>
              <w:ind w:left="19"/>
              <w:jc w:val="center"/>
              <w:rPr>
                <w:sz w:val="24"/>
              </w:rPr>
            </w:pPr>
            <w:r>
              <w:rPr>
                <w:sz w:val="24"/>
              </w:rPr>
              <w:t>4</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spacing w:before="180"/>
              <w:ind w:left="28"/>
              <w:jc w:val="center"/>
              <w:rPr>
                <w:sz w:val="24"/>
              </w:rPr>
            </w:pPr>
            <w:r>
              <w:rPr>
                <w:sz w:val="24"/>
              </w:rPr>
              <w:t>…</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9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7" w:hRule="atLeast"/>
        </w:trPr>
        <w:tc>
          <w:tcPr>
            <w:tcW w:w="758" w:type="dxa"/>
            <w:tcBorders>
              <w:top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right w:val="single" w:sz="4" w:space="0" w:color="000000"/>
            </w:tcBorders>
          </w:tcPr>
          <w:p>
            <w:pPr>
              <w:pStyle w:val="TableParagraph"/>
              <w:spacing w:before="182"/>
              <w:ind w:left="174" w:right="26"/>
              <w:jc w:val="center"/>
              <w:rPr>
                <w:sz w:val="24"/>
              </w:rPr>
            </w:pPr>
            <w:r>
              <w:rPr>
                <w:sz w:val="24"/>
              </w:rPr>
              <w:t>合计</w:t>
            </w:r>
          </w:p>
        </w:tc>
        <w:tc>
          <w:tcPr>
            <w:tcW w:w="133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79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830"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955" w:type="dxa"/>
            <w:tcBorders>
              <w:top w:val="single" w:sz="4" w:space="0" w:color="000000"/>
              <w:left w:val="single" w:sz="4" w:space="0" w:color="000000"/>
            </w:tcBorders>
          </w:tcPr>
          <w:p>
            <w:pPr>
              <w:pStyle w:val="TableParagraph"/>
              <w:rPr>
                <w:rFonts w:ascii="Times New Roman"/>
                <w:sz w:val="22"/>
              </w:rPr>
            </w:pPr>
          </w:p>
        </w:tc>
      </w:tr>
    </w:tbl>
    <w:p>
      <w:pPr>
        <w:pStyle w:val="BodyText"/>
        <w:spacing w:line="364" w:lineRule="auto" w:before="83"/>
        <w:ind w:left="1397" w:right="1326"/>
      </w:pPr>
      <w:r>
        <w:rPr>
          <w:spacing w:val="-7"/>
        </w:rPr>
        <w:t>说明：</w:t>
      </w:r>
      <w:r>
        <w:rPr>
          <w:spacing w:val="-21"/>
        </w:rPr>
        <w:t>1</w:t>
      </w:r>
      <w:r>
        <w:rPr>
          <w:spacing w:val="-10"/>
        </w:rPr>
        <w:t>、环境标志产品根据财政部、环境保护部最新公布的环境标志产品政府采购清单确定。</w:t>
      </w:r>
    </w:p>
    <w:p>
      <w:pPr>
        <w:pStyle w:val="BodyText"/>
        <w:spacing w:line="364" w:lineRule="auto" w:before="1"/>
        <w:ind w:left="1397" w:right="1326" w:firstLine="708"/>
      </w:pPr>
      <w:r>
        <w:rPr/>
        <w:t>2</w:t>
      </w:r>
      <w:r>
        <w:rPr>
          <w:spacing w:val="-12"/>
        </w:rPr>
        <w:t>、如所投产品为环保产品，须提供所投产品在公布的最新一期环境标志产品政府采购清单所在页扫描件或相关网页截图，否则评审时不予认可。</w:t>
      </w:r>
    </w:p>
    <w:p>
      <w:pPr>
        <w:pStyle w:val="BodyText"/>
        <w:spacing w:line="364" w:lineRule="auto" w:before="1"/>
        <w:ind w:left="1397" w:right="1206" w:firstLine="708"/>
      </w:pPr>
      <w:r>
        <w:rPr/>
        <w:t>3</w:t>
      </w:r>
      <w:r>
        <w:rPr>
          <w:spacing w:val="-16"/>
        </w:rPr>
        <w:t>、如所投产品为环保产品，须按规定格式逐项填写，否则评审时不予认可。</w:t>
      </w:r>
      <w:r>
        <w:rPr>
          <w:spacing w:val="-21"/>
        </w:rPr>
        <w:t>如所投产品没有环保产品，应在表中注明“无”。</w:t>
      </w:r>
    </w:p>
    <w:p>
      <w:pPr>
        <w:pStyle w:val="BodyText"/>
      </w:pPr>
    </w:p>
    <w:p>
      <w:pPr>
        <w:pStyle w:val="BodyText"/>
      </w:pPr>
    </w:p>
    <w:p>
      <w:pPr>
        <w:pStyle w:val="BodyText"/>
        <w:spacing w:before="2"/>
        <w:rPr>
          <w:sz w:val="25"/>
        </w:rPr>
      </w:pPr>
    </w:p>
    <w:p>
      <w:pPr>
        <w:pStyle w:val="BodyText"/>
        <w:ind w:left="1877"/>
      </w:pPr>
      <w:r>
        <w:rPr/>
        <w:t>供应商电子公章：</w:t>
      </w:r>
    </w:p>
    <w:p>
      <w:pPr>
        <w:pStyle w:val="BodyText"/>
      </w:pPr>
    </w:p>
    <w:p>
      <w:pPr>
        <w:pStyle w:val="BodyText"/>
        <w:rPr>
          <w:sz w:val="25"/>
        </w:rPr>
      </w:pPr>
    </w:p>
    <w:p>
      <w:pPr>
        <w:pStyle w:val="BodyText"/>
        <w:tabs>
          <w:tab w:pos="2477" w:val="left" w:leader="none"/>
          <w:tab w:pos="4037" w:val="left" w:leader="none"/>
          <w:tab w:pos="5117" w:val="left" w:leader="none"/>
          <w:tab w:pos="6197" w:val="left" w:leader="none"/>
        </w:tabs>
        <w:spacing w:before="1"/>
        <w:ind w:left="1877"/>
      </w:pPr>
      <w:r>
        <w:rPr/>
        <w:t>日</w:t>
        <w:tab/>
        <w:t>期：</w:t>
      </w:r>
      <w:r>
        <w:rPr>
          <w:u w:val="single"/>
        </w:rPr>
        <w:t> </w:t>
        <w:tab/>
      </w:r>
      <w:r>
        <w:rPr/>
        <w:t>年</w:t>
      </w:r>
      <w:r>
        <w:rPr>
          <w:u w:val="single"/>
        </w:rPr>
        <w:t> </w:t>
        <w:tab/>
      </w:r>
      <w:r>
        <w:rPr/>
        <w:t>月</w:t>
      </w:r>
      <w:r>
        <w:rPr>
          <w:u w:val="single"/>
        </w:rPr>
        <w:t> </w:t>
        <w:tab/>
      </w:r>
      <w:r>
        <w:rPr/>
        <w:t>日</w:t>
      </w:r>
    </w:p>
    <w:p>
      <w:pPr>
        <w:spacing w:after="0"/>
        <w:sectPr>
          <w:footerReference w:type="default" r:id="rId20"/>
          <w:pgSz w:w="11910" w:h="16840"/>
          <w:pgMar w:footer="1200" w:header="575" w:top="1380" w:bottom="1380" w:left="400" w:right="380"/>
          <w:pgNumType w:start="60"/>
        </w:sectPr>
      </w:pPr>
    </w:p>
    <w:p>
      <w:pPr>
        <w:pStyle w:val="Heading7"/>
        <w:spacing w:before="135"/>
      </w:pPr>
      <w:r>
        <w:rPr/>
        <w:t>（十一）节能产品明细表</w:t>
      </w:r>
    </w:p>
    <w:p>
      <w:pPr>
        <w:pStyle w:val="BodyText"/>
        <w:tabs>
          <w:tab w:pos="5896" w:val="left" w:leader="none"/>
          <w:tab w:pos="7517" w:val="left" w:leader="none"/>
          <w:tab w:pos="9767" w:val="left" w:leader="none"/>
        </w:tabs>
        <w:spacing w:before="161"/>
        <w:ind w:left="1397"/>
        <w:rPr>
          <w:rFonts w:ascii="Times New Roman" w:eastAsia="Times New Roman"/>
        </w:rPr>
      </w:pPr>
      <w:r>
        <w:rPr/>
        <w:t>项目编号、包号：</w:t>
      </w:r>
      <w:r>
        <w:rPr>
          <w:u w:val="single"/>
        </w:rPr>
        <w:t> </w:t>
        <w:tab/>
      </w:r>
      <w:r>
        <w:rPr/>
        <w:tab/>
      </w:r>
      <w:r>
        <w:rPr>
          <w:spacing w:val="-1"/>
        </w:rPr>
        <w:t>价</w:t>
      </w:r>
      <w:r>
        <w:rPr/>
        <w:t>格单位：</w:t>
      </w:r>
      <w:r>
        <w:rPr>
          <w:rFonts w:ascii="Times New Roman" w:eastAsia="Times New Roman"/>
          <w:u w:val="single"/>
        </w:rPr>
        <w:t> </w:t>
        <w:tab/>
      </w:r>
    </w:p>
    <w:p>
      <w:pPr>
        <w:pStyle w:val="BodyText"/>
        <w:spacing w:before="11"/>
        <w:rPr>
          <w:rFonts w:ascii="Times New Roman"/>
          <w:sz w:val="6"/>
        </w:rPr>
      </w:pPr>
    </w:p>
    <w:tbl>
      <w:tblPr>
        <w:tblW w:w="0" w:type="auto"/>
        <w:jc w:val="left"/>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86"/>
        <w:gridCol w:w="1277"/>
        <w:gridCol w:w="1235"/>
        <w:gridCol w:w="1483"/>
        <w:gridCol w:w="1592"/>
        <w:gridCol w:w="1985"/>
        <w:gridCol w:w="709"/>
        <w:gridCol w:w="1784"/>
      </w:tblGrid>
      <w:tr>
        <w:trPr>
          <w:trHeight w:val="936" w:hRule="atLeast"/>
        </w:trPr>
        <w:tc>
          <w:tcPr>
            <w:tcW w:w="786" w:type="dxa"/>
            <w:tcBorders>
              <w:bottom w:val="single" w:sz="4" w:space="0" w:color="000000"/>
              <w:right w:val="single" w:sz="4" w:space="0" w:color="000000"/>
            </w:tcBorders>
          </w:tcPr>
          <w:p>
            <w:pPr>
              <w:pStyle w:val="TableParagraph"/>
              <w:spacing w:before="4"/>
              <w:rPr>
                <w:rFonts w:ascii="Times New Roman"/>
                <w:sz w:val="27"/>
              </w:rPr>
            </w:pPr>
          </w:p>
          <w:p>
            <w:pPr>
              <w:pStyle w:val="TableParagraph"/>
              <w:ind w:left="131" w:right="114"/>
              <w:jc w:val="center"/>
              <w:rPr>
                <w:sz w:val="24"/>
              </w:rPr>
            </w:pPr>
            <w:r>
              <w:rPr>
                <w:sz w:val="24"/>
              </w:rPr>
              <w:t>序号</w:t>
            </w:r>
          </w:p>
        </w:tc>
        <w:tc>
          <w:tcPr>
            <w:tcW w:w="1277"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67"/>
              <w:rPr>
                <w:sz w:val="24"/>
              </w:rPr>
            </w:pPr>
            <w:r>
              <w:rPr>
                <w:sz w:val="24"/>
              </w:rPr>
              <w:t>产品名称</w:t>
            </w:r>
          </w:p>
        </w:tc>
        <w:tc>
          <w:tcPr>
            <w:tcW w:w="1235"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265"/>
              <w:rPr>
                <w:sz w:val="24"/>
              </w:rPr>
            </w:pPr>
            <w:r>
              <w:rPr>
                <w:sz w:val="24"/>
              </w:rPr>
              <w:t>制造商</w:t>
            </w:r>
          </w:p>
        </w:tc>
        <w:tc>
          <w:tcPr>
            <w:tcW w:w="1483"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269"/>
              <w:rPr>
                <w:sz w:val="24"/>
              </w:rPr>
            </w:pPr>
            <w:r>
              <w:rPr>
                <w:sz w:val="24"/>
              </w:rPr>
              <w:t>产品型号</w:t>
            </w:r>
          </w:p>
        </w:tc>
        <w:tc>
          <w:tcPr>
            <w:tcW w:w="1592" w:type="dxa"/>
            <w:tcBorders>
              <w:left w:val="single" w:sz="4" w:space="0" w:color="000000"/>
              <w:bottom w:val="single" w:sz="4" w:space="0" w:color="000000"/>
              <w:right w:val="single" w:sz="4" w:space="0" w:color="000000"/>
            </w:tcBorders>
          </w:tcPr>
          <w:p>
            <w:pPr>
              <w:pStyle w:val="TableParagraph"/>
              <w:spacing w:before="82"/>
              <w:ind w:left="184" w:right="157"/>
              <w:jc w:val="center"/>
              <w:rPr>
                <w:sz w:val="24"/>
              </w:rPr>
            </w:pPr>
            <w:r>
              <w:rPr>
                <w:sz w:val="24"/>
              </w:rPr>
              <w:t>节能标志认</w:t>
            </w:r>
          </w:p>
          <w:p>
            <w:pPr>
              <w:pStyle w:val="TableParagraph"/>
              <w:spacing w:before="160"/>
              <w:ind w:left="184" w:right="157"/>
              <w:jc w:val="center"/>
              <w:rPr>
                <w:sz w:val="24"/>
              </w:rPr>
            </w:pPr>
            <w:r>
              <w:rPr>
                <w:sz w:val="24"/>
              </w:rPr>
              <w:t>证证书号</w:t>
            </w:r>
          </w:p>
        </w:tc>
        <w:tc>
          <w:tcPr>
            <w:tcW w:w="1985" w:type="dxa"/>
            <w:tcBorders>
              <w:left w:val="single" w:sz="4" w:space="0" w:color="000000"/>
              <w:bottom w:val="single" w:sz="4" w:space="0" w:color="000000"/>
              <w:right w:val="single" w:sz="4" w:space="0" w:color="000000"/>
            </w:tcBorders>
          </w:tcPr>
          <w:p>
            <w:pPr>
              <w:pStyle w:val="TableParagraph"/>
              <w:spacing w:before="82"/>
              <w:ind w:left="160"/>
              <w:rPr>
                <w:sz w:val="24"/>
              </w:rPr>
            </w:pPr>
            <w:r>
              <w:rPr>
                <w:sz w:val="24"/>
              </w:rPr>
              <w:t>节能产品认证证</w:t>
            </w:r>
          </w:p>
          <w:p>
            <w:pPr>
              <w:pStyle w:val="TableParagraph"/>
              <w:spacing w:before="160"/>
              <w:ind w:left="160"/>
              <w:rPr>
                <w:sz w:val="24"/>
              </w:rPr>
            </w:pPr>
            <w:r>
              <w:rPr>
                <w:sz w:val="24"/>
              </w:rPr>
              <w:t>书有效截止日期</w:t>
            </w:r>
          </w:p>
        </w:tc>
        <w:tc>
          <w:tcPr>
            <w:tcW w:w="709"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24"/>
              <w:rPr>
                <w:sz w:val="24"/>
              </w:rPr>
            </w:pPr>
            <w:r>
              <w:rPr>
                <w:sz w:val="24"/>
              </w:rPr>
              <w:t>价格</w:t>
            </w:r>
          </w:p>
        </w:tc>
        <w:tc>
          <w:tcPr>
            <w:tcW w:w="1784" w:type="dxa"/>
            <w:tcBorders>
              <w:left w:val="single" w:sz="4" w:space="0" w:color="000000"/>
              <w:bottom w:val="single" w:sz="4" w:space="0" w:color="000000"/>
            </w:tcBorders>
          </w:tcPr>
          <w:p>
            <w:pPr>
              <w:pStyle w:val="TableParagraph"/>
              <w:spacing w:before="100"/>
              <w:ind w:left="166"/>
              <w:rPr>
                <w:sz w:val="21"/>
              </w:rPr>
            </w:pPr>
            <w:r>
              <w:rPr>
                <w:w w:val="95"/>
                <w:sz w:val="21"/>
              </w:rPr>
              <w:t>是否属于政府强</w:t>
            </w:r>
          </w:p>
          <w:p>
            <w:pPr>
              <w:pStyle w:val="TableParagraph"/>
              <w:spacing w:before="3"/>
              <w:rPr>
                <w:rFonts w:ascii="Times New Roman"/>
                <w:sz w:val="17"/>
              </w:rPr>
            </w:pPr>
          </w:p>
          <w:p>
            <w:pPr>
              <w:pStyle w:val="TableParagraph"/>
              <w:ind w:left="166"/>
              <w:rPr>
                <w:sz w:val="21"/>
              </w:rPr>
            </w:pPr>
            <w:r>
              <w:rPr>
                <w:w w:val="95"/>
                <w:sz w:val="21"/>
              </w:rPr>
              <w:t>制采购节能产品</w:t>
            </w:r>
          </w:p>
        </w:tc>
      </w:tr>
      <w:tr>
        <w:trPr>
          <w:trHeight w:val="658" w:hRule="atLeast"/>
        </w:trPr>
        <w:tc>
          <w:tcPr>
            <w:tcW w:w="786" w:type="dxa"/>
            <w:tcBorders>
              <w:top w:val="single" w:sz="4" w:space="0" w:color="000000"/>
              <w:bottom w:val="single" w:sz="4" w:space="0" w:color="000000"/>
              <w:right w:val="single" w:sz="4" w:space="0" w:color="000000"/>
            </w:tcBorders>
          </w:tcPr>
          <w:p>
            <w:pPr>
              <w:pStyle w:val="TableParagraph"/>
              <w:spacing w:before="177"/>
              <w:ind w:left="17"/>
              <w:jc w:val="center"/>
              <w:rPr>
                <w:sz w:val="24"/>
              </w:rPr>
            </w:pPr>
            <w:r>
              <w:rPr>
                <w:sz w:val="24"/>
              </w:rPr>
              <w:t>1</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8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59" w:hRule="atLeast"/>
        </w:trPr>
        <w:tc>
          <w:tcPr>
            <w:tcW w:w="786" w:type="dxa"/>
            <w:tcBorders>
              <w:top w:val="single" w:sz="4" w:space="0" w:color="000000"/>
              <w:bottom w:val="single" w:sz="4" w:space="0" w:color="000000"/>
              <w:right w:val="single" w:sz="4" w:space="0" w:color="000000"/>
            </w:tcBorders>
          </w:tcPr>
          <w:p>
            <w:pPr>
              <w:pStyle w:val="TableParagraph"/>
              <w:spacing w:before="175"/>
              <w:ind w:left="17"/>
              <w:jc w:val="center"/>
              <w:rPr>
                <w:sz w:val="24"/>
              </w:rPr>
            </w:pPr>
            <w:r>
              <w:rPr>
                <w:sz w:val="24"/>
              </w:rPr>
              <w:t>2</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8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58" w:hRule="atLeast"/>
        </w:trPr>
        <w:tc>
          <w:tcPr>
            <w:tcW w:w="786" w:type="dxa"/>
            <w:tcBorders>
              <w:top w:val="single" w:sz="4" w:space="0" w:color="000000"/>
              <w:bottom w:val="single" w:sz="4" w:space="0" w:color="000000"/>
              <w:right w:val="single" w:sz="4" w:space="0" w:color="000000"/>
            </w:tcBorders>
          </w:tcPr>
          <w:p>
            <w:pPr>
              <w:pStyle w:val="TableParagraph"/>
              <w:spacing w:before="176"/>
              <w:ind w:left="17"/>
              <w:jc w:val="center"/>
              <w:rPr>
                <w:sz w:val="24"/>
              </w:rPr>
            </w:pPr>
            <w:r>
              <w:rPr>
                <w:sz w:val="24"/>
              </w:rPr>
              <w:t>3</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2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8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59" w:hRule="atLeast"/>
        </w:trPr>
        <w:tc>
          <w:tcPr>
            <w:tcW w:w="786" w:type="dxa"/>
            <w:tcBorders>
              <w:top w:val="single" w:sz="4" w:space="0" w:color="000000"/>
              <w:bottom w:val="single" w:sz="4" w:space="0" w:color="000000"/>
              <w:right w:val="single" w:sz="4" w:space="0" w:color="000000"/>
            </w:tcBorders>
          </w:tcPr>
          <w:p>
            <w:pPr>
              <w:pStyle w:val="TableParagraph"/>
              <w:spacing w:before="176"/>
              <w:ind w:left="17"/>
              <w:jc w:val="center"/>
              <w:rPr>
                <w:sz w:val="24"/>
              </w:rPr>
            </w:pPr>
            <w:r>
              <w:rPr>
                <w:sz w:val="24"/>
              </w:rPr>
              <w:t>4</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76"/>
              <w:ind w:left="28"/>
              <w:jc w:val="center"/>
              <w:rPr>
                <w:sz w:val="24"/>
              </w:rPr>
            </w:pPr>
            <w:r>
              <w:rPr>
                <w:sz w:val="24"/>
              </w:rPr>
              <w:t>…</w:t>
            </w:r>
          </w:p>
        </w:tc>
        <w:tc>
          <w:tcPr>
            <w:tcW w:w="123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9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7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8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58" w:hRule="atLeast"/>
        </w:trPr>
        <w:tc>
          <w:tcPr>
            <w:tcW w:w="786" w:type="dxa"/>
            <w:tcBorders>
              <w:top w:val="single" w:sz="4" w:space="0" w:color="000000"/>
              <w:right w:val="single" w:sz="4" w:space="0" w:color="000000"/>
            </w:tcBorders>
          </w:tcPr>
          <w:p>
            <w:pPr>
              <w:pStyle w:val="TableParagraph"/>
              <w:rPr>
                <w:rFonts w:ascii="Times New Roman"/>
                <w:sz w:val="22"/>
              </w:rPr>
            </w:pPr>
          </w:p>
        </w:tc>
        <w:tc>
          <w:tcPr>
            <w:tcW w:w="1277" w:type="dxa"/>
            <w:tcBorders>
              <w:top w:val="single" w:sz="4" w:space="0" w:color="000000"/>
              <w:left w:val="single" w:sz="4" w:space="0" w:color="000000"/>
              <w:right w:val="single" w:sz="4" w:space="0" w:color="000000"/>
            </w:tcBorders>
          </w:tcPr>
          <w:p>
            <w:pPr>
              <w:pStyle w:val="TableParagraph"/>
              <w:spacing w:before="177"/>
              <w:ind w:left="467"/>
              <w:rPr>
                <w:sz w:val="24"/>
              </w:rPr>
            </w:pPr>
            <w:r>
              <w:rPr>
                <w:sz w:val="24"/>
              </w:rPr>
              <w:t>合计</w:t>
            </w:r>
          </w:p>
        </w:tc>
        <w:tc>
          <w:tcPr>
            <w:tcW w:w="1235"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483"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592"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709"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784" w:type="dxa"/>
            <w:tcBorders>
              <w:top w:val="single" w:sz="4" w:space="0" w:color="000000"/>
              <w:left w:val="single" w:sz="4" w:space="0" w:color="000000"/>
            </w:tcBorders>
          </w:tcPr>
          <w:p>
            <w:pPr>
              <w:pStyle w:val="TableParagraph"/>
              <w:rPr>
                <w:rFonts w:ascii="Times New Roman"/>
                <w:sz w:val="22"/>
              </w:rPr>
            </w:pPr>
          </w:p>
        </w:tc>
      </w:tr>
    </w:tbl>
    <w:p>
      <w:pPr>
        <w:pStyle w:val="BodyText"/>
        <w:spacing w:line="364" w:lineRule="auto" w:before="82"/>
        <w:ind w:left="1397" w:right="1319"/>
      </w:pPr>
      <w:r>
        <w:rPr>
          <w:spacing w:val="-7"/>
        </w:rPr>
        <w:t>说明：</w:t>
      </w:r>
      <w:r>
        <w:rPr>
          <w:spacing w:val="-20"/>
        </w:rPr>
        <w:t>1</w:t>
      </w:r>
      <w:r>
        <w:rPr>
          <w:spacing w:val="-10"/>
        </w:rPr>
        <w:t>、节能产品根据财政部、国家发展改革委最新公布的节能产品政府采购清单确定。</w:t>
      </w:r>
    </w:p>
    <w:p>
      <w:pPr>
        <w:pStyle w:val="BodyText"/>
        <w:spacing w:line="364" w:lineRule="auto" w:before="1"/>
        <w:ind w:left="1397" w:right="1319" w:firstLine="708"/>
      </w:pPr>
      <w:r>
        <w:rPr/>
        <w:t>2</w:t>
      </w:r>
      <w:r>
        <w:rPr>
          <w:spacing w:val="-12"/>
        </w:rPr>
        <w:t>、如所投产品为节能产品，须提供所投产品在公布的最新一期节能产品政府采购清单所在页扫描件或相关网页截图，否则评审时不予认可。</w:t>
      </w:r>
    </w:p>
    <w:p>
      <w:pPr>
        <w:pStyle w:val="BodyText"/>
        <w:spacing w:line="364" w:lineRule="auto" w:before="1"/>
        <w:ind w:left="1397" w:right="1199" w:firstLine="708"/>
      </w:pPr>
      <w:r>
        <w:rPr/>
        <w:t>3</w:t>
      </w:r>
      <w:r>
        <w:rPr>
          <w:spacing w:val="-16"/>
        </w:rPr>
        <w:t>、如所投产品为节能产品，须按规定格式逐项填写，否则评审时不予认可。</w:t>
      </w:r>
      <w:r>
        <w:rPr>
          <w:spacing w:val="-21"/>
        </w:rPr>
        <w:t>如所投产品没有节能产品，应在表中注明“无”。</w:t>
      </w:r>
    </w:p>
    <w:p>
      <w:pPr>
        <w:pStyle w:val="BodyText"/>
        <w:spacing w:line="364" w:lineRule="auto" w:before="2"/>
        <w:ind w:left="1397" w:right="1218" w:firstLine="708"/>
      </w:pPr>
      <w:r>
        <w:rPr/>
        <w:t>4、属于政府强制采购节能产品的，必须在节能产品明细表中填报并注明， 同时提供产品在最新一期节能产品政府采购清单所在页扫描件或相关网页截图， 否则按无效报价处理。</w:t>
      </w:r>
    </w:p>
    <w:p>
      <w:pPr>
        <w:pStyle w:val="BodyText"/>
      </w:pPr>
    </w:p>
    <w:p>
      <w:pPr>
        <w:pStyle w:val="BodyText"/>
      </w:pPr>
    </w:p>
    <w:p>
      <w:pPr>
        <w:pStyle w:val="BodyText"/>
        <w:spacing w:before="2"/>
        <w:rPr>
          <w:sz w:val="25"/>
        </w:rPr>
      </w:pPr>
    </w:p>
    <w:p>
      <w:pPr>
        <w:pStyle w:val="BodyText"/>
        <w:ind w:left="1877"/>
      </w:pPr>
      <w:r>
        <w:rPr/>
        <w:t>供应商电子公章：</w:t>
      </w:r>
    </w:p>
    <w:p>
      <w:pPr>
        <w:pStyle w:val="BodyText"/>
      </w:pPr>
    </w:p>
    <w:p>
      <w:pPr>
        <w:pStyle w:val="BodyText"/>
        <w:spacing w:before="1"/>
        <w:rPr>
          <w:sz w:val="25"/>
        </w:rPr>
      </w:pPr>
    </w:p>
    <w:p>
      <w:pPr>
        <w:pStyle w:val="BodyText"/>
        <w:tabs>
          <w:tab w:pos="2477" w:val="left" w:leader="none"/>
          <w:tab w:pos="4037" w:val="left" w:leader="none"/>
          <w:tab w:pos="5117" w:val="left" w:leader="none"/>
          <w:tab w:pos="6197" w:val="left" w:leader="none"/>
        </w:tabs>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Heading7"/>
        <w:spacing w:before="135"/>
      </w:pPr>
      <w:r>
        <w:rPr/>
        <w:t>（十二）小、微型企业、监狱企业、残疾人福利性单位产品明细表</w:t>
      </w:r>
    </w:p>
    <w:p>
      <w:pPr>
        <w:pStyle w:val="BodyText"/>
        <w:tabs>
          <w:tab w:pos="5896" w:val="left" w:leader="none"/>
          <w:tab w:pos="7397" w:val="left" w:leader="none"/>
          <w:tab w:pos="9736" w:val="left" w:leader="none"/>
        </w:tabs>
        <w:spacing w:before="161"/>
        <w:ind w:left="1397"/>
        <w:rPr>
          <w:rFonts w:ascii="Times New Roman" w:eastAsia="Times New Roman"/>
        </w:rPr>
      </w:pPr>
      <w:r>
        <w:rPr/>
        <w:t>项目编号、包号：</w:t>
      </w:r>
      <w:r>
        <w:rPr>
          <w:u w:val="single"/>
        </w:rPr>
        <w:t> </w:t>
        <w:tab/>
      </w:r>
      <w:r>
        <w:rPr/>
        <w:tab/>
      </w:r>
      <w:r>
        <w:rPr>
          <w:spacing w:val="-1"/>
        </w:rPr>
        <w:t>价</w:t>
      </w:r>
      <w:r>
        <w:rPr/>
        <w:t>格单位：</w:t>
      </w:r>
      <w:r>
        <w:rPr>
          <w:rFonts w:ascii="Times New Roman" w:eastAsia="Times New Roman"/>
          <w:u w:val="single"/>
        </w:rPr>
        <w:t> </w:t>
        <w:tab/>
      </w:r>
    </w:p>
    <w:p>
      <w:pPr>
        <w:pStyle w:val="BodyText"/>
        <w:spacing w:before="11"/>
        <w:rPr>
          <w:rFonts w:ascii="Times New Roman"/>
          <w:sz w:val="6"/>
        </w:rPr>
      </w:pPr>
    </w:p>
    <w:tbl>
      <w:tblPr>
        <w:tblW w:w="0" w:type="auto"/>
        <w:jc w:val="left"/>
        <w:tblInd w:w="9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2"/>
        <w:gridCol w:w="1675"/>
        <w:gridCol w:w="1719"/>
        <w:gridCol w:w="2006"/>
        <w:gridCol w:w="1331"/>
        <w:gridCol w:w="1525"/>
      </w:tblGrid>
      <w:tr>
        <w:trPr>
          <w:trHeight w:val="543" w:hRule="atLeast"/>
        </w:trPr>
        <w:tc>
          <w:tcPr>
            <w:tcW w:w="872" w:type="dxa"/>
            <w:tcBorders>
              <w:bottom w:val="single" w:sz="4" w:space="0" w:color="000000"/>
              <w:right w:val="single" w:sz="4" w:space="0" w:color="000000"/>
            </w:tcBorders>
          </w:tcPr>
          <w:p>
            <w:pPr>
              <w:pStyle w:val="TableParagraph"/>
              <w:spacing w:before="118"/>
              <w:ind w:left="176" w:right="155"/>
              <w:jc w:val="center"/>
              <w:rPr>
                <w:sz w:val="24"/>
              </w:rPr>
            </w:pPr>
            <w:r>
              <w:rPr>
                <w:sz w:val="24"/>
              </w:rPr>
              <w:t>序号</w:t>
            </w:r>
          </w:p>
        </w:tc>
        <w:tc>
          <w:tcPr>
            <w:tcW w:w="1675" w:type="dxa"/>
            <w:tcBorders>
              <w:left w:val="single" w:sz="4" w:space="0" w:color="000000"/>
              <w:bottom w:val="single" w:sz="4" w:space="0" w:color="000000"/>
              <w:right w:val="single" w:sz="4" w:space="0" w:color="000000"/>
            </w:tcBorders>
          </w:tcPr>
          <w:p>
            <w:pPr>
              <w:pStyle w:val="TableParagraph"/>
              <w:spacing w:before="118"/>
              <w:ind w:left="349" w:right="316"/>
              <w:jc w:val="center"/>
              <w:rPr>
                <w:sz w:val="24"/>
              </w:rPr>
            </w:pPr>
            <w:r>
              <w:rPr>
                <w:sz w:val="24"/>
              </w:rPr>
              <w:t>产品名称</w:t>
            </w:r>
          </w:p>
        </w:tc>
        <w:tc>
          <w:tcPr>
            <w:tcW w:w="1719" w:type="dxa"/>
            <w:tcBorders>
              <w:left w:val="single" w:sz="4" w:space="0" w:color="000000"/>
              <w:bottom w:val="single" w:sz="4" w:space="0" w:color="000000"/>
              <w:right w:val="single" w:sz="4" w:space="0" w:color="000000"/>
            </w:tcBorders>
          </w:tcPr>
          <w:p>
            <w:pPr>
              <w:pStyle w:val="TableParagraph"/>
              <w:spacing w:before="118"/>
              <w:ind w:left="388"/>
              <w:rPr>
                <w:sz w:val="24"/>
              </w:rPr>
            </w:pPr>
            <w:r>
              <w:rPr>
                <w:sz w:val="24"/>
              </w:rPr>
              <w:t>品牌型号</w:t>
            </w:r>
          </w:p>
        </w:tc>
        <w:tc>
          <w:tcPr>
            <w:tcW w:w="2006" w:type="dxa"/>
            <w:tcBorders>
              <w:left w:val="single" w:sz="4" w:space="0" w:color="000000"/>
              <w:bottom w:val="single" w:sz="4" w:space="0" w:color="000000"/>
              <w:right w:val="single" w:sz="4" w:space="0" w:color="000000"/>
            </w:tcBorders>
          </w:tcPr>
          <w:p>
            <w:pPr>
              <w:pStyle w:val="TableParagraph"/>
              <w:spacing w:before="118"/>
              <w:ind w:left="651"/>
              <w:rPr>
                <w:sz w:val="24"/>
              </w:rPr>
            </w:pPr>
            <w:r>
              <w:rPr>
                <w:sz w:val="24"/>
              </w:rPr>
              <w:t>制造商</w:t>
            </w:r>
          </w:p>
        </w:tc>
        <w:tc>
          <w:tcPr>
            <w:tcW w:w="1331" w:type="dxa"/>
            <w:tcBorders>
              <w:left w:val="single" w:sz="4" w:space="0" w:color="000000"/>
              <w:bottom w:val="single" w:sz="4" w:space="0" w:color="000000"/>
              <w:right w:val="single" w:sz="4" w:space="0" w:color="000000"/>
            </w:tcBorders>
          </w:tcPr>
          <w:p>
            <w:pPr>
              <w:pStyle w:val="TableParagraph"/>
              <w:spacing w:before="118"/>
              <w:ind w:left="433"/>
              <w:rPr>
                <w:sz w:val="24"/>
              </w:rPr>
            </w:pPr>
            <w:r>
              <w:rPr>
                <w:sz w:val="24"/>
              </w:rPr>
              <w:t>产地</w:t>
            </w:r>
          </w:p>
        </w:tc>
        <w:tc>
          <w:tcPr>
            <w:tcW w:w="1525" w:type="dxa"/>
            <w:tcBorders>
              <w:left w:val="single" w:sz="4" w:space="0" w:color="000000"/>
              <w:bottom w:val="single" w:sz="4" w:space="0" w:color="000000"/>
            </w:tcBorders>
          </w:tcPr>
          <w:p>
            <w:pPr>
              <w:pStyle w:val="TableParagraph"/>
              <w:spacing w:before="118"/>
              <w:ind w:left="530"/>
              <w:rPr>
                <w:sz w:val="24"/>
              </w:rPr>
            </w:pPr>
            <w:r>
              <w:rPr>
                <w:sz w:val="24"/>
              </w:rPr>
              <w:t>价格</w:t>
            </w:r>
          </w:p>
        </w:tc>
      </w:tr>
      <w:tr>
        <w:trPr>
          <w:trHeight w:val="668" w:hRule="atLeast"/>
        </w:trPr>
        <w:tc>
          <w:tcPr>
            <w:tcW w:w="872" w:type="dxa"/>
            <w:tcBorders>
              <w:top w:val="single" w:sz="4" w:space="0" w:color="000000"/>
              <w:bottom w:val="single" w:sz="4" w:space="0" w:color="000000"/>
              <w:right w:val="single" w:sz="4" w:space="0" w:color="000000"/>
            </w:tcBorders>
          </w:tcPr>
          <w:p>
            <w:pPr>
              <w:pStyle w:val="TableParagraph"/>
              <w:spacing w:before="181"/>
              <w:ind w:left="21"/>
              <w:jc w:val="center"/>
              <w:rPr>
                <w:sz w:val="24"/>
              </w:rPr>
            </w:pPr>
            <w:r>
              <w:rPr>
                <w:sz w:val="24"/>
              </w:rPr>
              <w:t>1</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7" w:hRule="atLeast"/>
        </w:trPr>
        <w:tc>
          <w:tcPr>
            <w:tcW w:w="872" w:type="dxa"/>
            <w:tcBorders>
              <w:top w:val="single" w:sz="4" w:space="0" w:color="000000"/>
              <w:bottom w:val="single" w:sz="4" w:space="0" w:color="000000"/>
              <w:right w:val="single" w:sz="4" w:space="0" w:color="000000"/>
            </w:tcBorders>
          </w:tcPr>
          <w:p>
            <w:pPr>
              <w:pStyle w:val="TableParagraph"/>
              <w:spacing w:before="180"/>
              <w:ind w:left="21"/>
              <w:jc w:val="center"/>
              <w:rPr>
                <w:sz w:val="24"/>
              </w:rPr>
            </w:pPr>
            <w:r>
              <w:rPr>
                <w:sz w:val="24"/>
              </w:rPr>
              <w:t>2</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7" w:hRule="atLeast"/>
        </w:trPr>
        <w:tc>
          <w:tcPr>
            <w:tcW w:w="872" w:type="dxa"/>
            <w:tcBorders>
              <w:top w:val="single" w:sz="4" w:space="0" w:color="000000"/>
              <w:bottom w:val="single" w:sz="4" w:space="0" w:color="000000"/>
              <w:right w:val="single" w:sz="4" w:space="0" w:color="000000"/>
            </w:tcBorders>
          </w:tcPr>
          <w:p>
            <w:pPr>
              <w:pStyle w:val="TableParagraph"/>
              <w:spacing w:before="181"/>
              <w:ind w:left="21"/>
              <w:jc w:val="center"/>
              <w:rPr>
                <w:sz w:val="24"/>
              </w:rPr>
            </w:pPr>
            <w:r>
              <w:rPr>
                <w:sz w:val="24"/>
              </w:rPr>
              <w:t>3</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8" w:hRule="atLeast"/>
        </w:trPr>
        <w:tc>
          <w:tcPr>
            <w:tcW w:w="872" w:type="dxa"/>
            <w:tcBorders>
              <w:top w:val="single" w:sz="4" w:space="0" w:color="000000"/>
              <w:bottom w:val="single" w:sz="4" w:space="0" w:color="000000"/>
              <w:right w:val="single" w:sz="4" w:space="0" w:color="000000"/>
            </w:tcBorders>
          </w:tcPr>
          <w:p>
            <w:pPr>
              <w:pStyle w:val="TableParagraph"/>
              <w:spacing w:before="180"/>
              <w:ind w:left="21"/>
              <w:jc w:val="center"/>
              <w:rPr>
                <w:sz w:val="24"/>
              </w:rPr>
            </w:pPr>
            <w:r>
              <w:rPr>
                <w:sz w:val="24"/>
              </w:rPr>
              <w:t>4</w:t>
            </w:r>
          </w:p>
        </w:tc>
        <w:tc>
          <w:tcPr>
            <w:tcW w:w="1675" w:type="dxa"/>
            <w:tcBorders>
              <w:top w:val="single" w:sz="4" w:space="0" w:color="000000"/>
              <w:left w:val="single" w:sz="4" w:space="0" w:color="000000"/>
              <w:bottom w:val="single" w:sz="4" w:space="0" w:color="000000"/>
              <w:right w:val="single" w:sz="4" w:space="0" w:color="000000"/>
            </w:tcBorders>
          </w:tcPr>
          <w:p>
            <w:pPr>
              <w:pStyle w:val="TableParagraph"/>
              <w:spacing w:before="180"/>
              <w:ind w:left="9"/>
              <w:jc w:val="center"/>
              <w:rPr>
                <w:sz w:val="24"/>
              </w:rPr>
            </w:pPr>
            <w:r>
              <w:rPr>
                <w:sz w:val="24"/>
              </w:rPr>
              <w:t>…</w:t>
            </w:r>
          </w:p>
        </w:tc>
        <w:tc>
          <w:tcPr>
            <w:tcW w:w="171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00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2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667" w:hRule="atLeast"/>
        </w:trPr>
        <w:tc>
          <w:tcPr>
            <w:tcW w:w="872" w:type="dxa"/>
            <w:tcBorders>
              <w:top w:val="single" w:sz="4" w:space="0" w:color="000000"/>
              <w:right w:val="single" w:sz="4" w:space="0" w:color="000000"/>
            </w:tcBorders>
          </w:tcPr>
          <w:p>
            <w:pPr>
              <w:pStyle w:val="TableParagraph"/>
              <w:rPr>
                <w:rFonts w:ascii="Times New Roman"/>
                <w:sz w:val="22"/>
              </w:rPr>
            </w:pPr>
          </w:p>
        </w:tc>
        <w:tc>
          <w:tcPr>
            <w:tcW w:w="1675" w:type="dxa"/>
            <w:tcBorders>
              <w:top w:val="single" w:sz="4" w:space="0" w:color="000000"/>
              <w:left w:val="single" w:sz="4" w:space="0" w:color="000000"/>
              <w:right w:val="single" w:sz="4" w:space="0" w:color="000000"/>
            </w:tcBorders>
          </w:tcPr>
          <w:p>
            <w:pPr>
              <w:pStyle w:val="TableParagraph"/>
              <w:spacing w:before="181"/>
              <w:ind w:left="325" w:right="316"/>
              <w:jc w:val="center"/>
              <w:rPr>
                <w:sz w:val="24"/>
              </w:rPr>
            </w:pPr>
            <w:r>
              <w:rPr>
                <w:sz w:val="24"/>
              </w:rPr>
              <w:t>合计</w:t>
            </w:r>
          </w:p>
        </w:tc>
        <w:tc>
          <w:tcPr>
            <w:tcW w:w="1719"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006"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33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525" w:type="dxa"/>
            <w:tcBorders>
              <w:top w:val="single" w:sz="4" w:space="0" w:color="000000"/>
              <w:left w:val="single" w:sz="4" w:space="0" w:color="000000"/>
            </w:tcBorders>
          </w:tcPr>
          <w:p>
            <w:pPr>
              <w:pStyle w:val="TableParagraph"/>
              <w:rPr>
                <w:rFonts w:ascii="Times New Roman"/>
                <w:sz w:val="22"/>
              </w:rPr>
            </w:pPr>
          </w:p>
        </w:tc>
      </w:tr>
    </w:tbl>
    <w:p>
      <w:pPr>
        <w:pStyle w:val="BodyText"/>
        <w:spacing w:line="364" w:lineRule="auto" w:before="82"/>
        <w:ind w:left="1397" w:right="1319"/>
        <w:jc w:val="both"/>
      </w:pPr>
      <w:r>
        <w:rPr/>
        <w:t>说明：如所投货物为小、微型企业、监狱企业、残疾人福利性单位产品，须按规定格式逐项填写，否则评分时不予认可，所投货物为其他企业生产的，需提供其他企业的证明材料，否则不予认可。</w:t>
      </w:r>
    </w:p>
    <w:p>
      <w:pPr>
        <w:pStyle w:val="BodyText"/>
      </w:pPr>
    </w:p>
    <w:p>
      <w:pPr>
        <w:pStyle w:val="BodyText"/>
      </w:pPr>
    </w:p>
    <w:p>
      <w:pPr>
        <w:pStyle w:val="BodyText"/>
        <w:spacing w:before="2"/>
        <w:rPr>
          <w:sz w:val="25"/>
        </w:rPr>
      </w:pPr>
    </w:p>
    <w:p>
      <w:pPr>
        <w:pStyle w:val="BodyText"/>
        <w:ind w:left="1877"/>
      </w:pPr>
      <w:r>
        <w:rPr/>
        <w:t>供应商电子公章：</w:t>
      </w:r>
    </w:p>
    <w:p>
      <w:pPr>
        <w:pStyle w:val="BodyText"/>
      </w:pPr>
    </w:p>
    <w:p>
      <w:pPr>
        <w:pStyle w:val="BodyText"/>
        <w:spacing w:before="1"/>
        <w:rPr>
          <w:sz w:val="25"/>
        </w:rPr>
      </w:pPr>
    </w:p>
    <w:p>
      <w:pPr>
        <w:pStyle w:val="BodyText"/>
        <w:tabs>
          <w:tab w:pos="2477" w:val="left" w:leader="none"/>
          <w:tab w:pos="4037" w:val="left" w:leader="none"/>
          <w:tab w:pos="5117" w:val="left" w:leader="none"/>
          <w:tab w:pos="6197" w:val="left" w:leader="none"/>
        </w:tabs>
        <w:ind w:left="1877"/>
      </w:pPr>
      <w:r>
        <w:rPr/>
        <w:t>日</w:t>
        <w:tab/>
        <w:t>期：</w:t>
      </w:r>
      <w:r>
        <w:rPr>
          <w:u w:val="single"/>
        </w:rPr>
        <w:t> </w:t>
        <w:tab/>
      </w:r>
      <w:r>
        <w:rPr/>
        <w:t>年</w:t>
      </w:r>
      <w:r>
        <w:rPr>
          <w:u w:val="single"/>
        </w:rPr>
        <w:t> </w:t>
        <w:tab/>
      </w:r>
      <w:r>
        <w:rPr/>
        <w:t>月</w:t>
      </w:r>
      <w:r>
        <w:rPr>
          <w:u w:val="single"/>
        </w:rPr>
        <w:t> </w:t>
        <w:tab/>
      </w:r>
      <w:r>
        <w:rPr/>
        <w:t>日</w:t>
      </w:r>
    </w:p>
    <w:p>
      <w:pPr>
        <w:spacing w:after="0"/>
        <w:sectPr>
          <w:pgSz w:w="11910" w:h="16840"/>
          <w:pgMar w:header="575" w:footer="1200" w:top="1380" w:bottom="1380" w:left="400" w:right="380"/>
        </w:sectPr>
      </w:pPr>
    </w:p>
    <w:p>
      <w:pPr>
        <w:pStyle w:val="Heading7"/>
        <w:spacing w:before="135"/>
      </w:pPr>
      <w:r>
        <w:rPr/>
        <w:t>四、技术部分</w:t>
      </w:r>
    </w:p>
    <w:p>
      <w:pPr>
        <w:pStyle w:val="Heading7"/>
        <w:spacing w:before="161"/>
      </w:pPr>
      <w:r>
        <w:rPr/>
        <w:t>（十三）供应商自行编写的技术文件</w:t>
      </w:r>
    </w:p>
    <w:p>
      <w:pPr>
        <w:pStyle w:val="BodyText"/>
        <w:spacing w:before="160"/>
        <w:ind w:left="1397"/>
      </w:pPr>
      <w:r>
        <w:rPr/>
        <w:t>&lt;1&gt;货物主要技术指标和性能：</w:t>
      </w:r>
    </w:p>
    <w:p>
      <w:pPr>
        <w:pStyle w:val="BodyText"/>
        <w:spacing w:line="364" w:lineRule="auto" w:before="161"/>
        <w:ind w:left="1397" w:right="1415"/>
      </w:pPr>
      <w:r>
        <w:rPr>
          <w:spacing w:val="-4"/>
        </w:rPr>
        <w:t>①★技术明细</w:t>
      </w:r>
      <w:r>
        <w:rPr/>
        <w:t>（</w:t>
      </w:r>
      <w:r>
        <w:rPr>
          <w:spacing w:val="-4"/>
        </w:rPr>
        <w:t>详细描述货物技术指标及性能，包括采用的新工艺、新技术、新材料等）；</w:t>
      </w:r>
    </w:p>
    <w:p>
      <w:pPr>
        <w:pStyle w:val="BodyText"/>
        <w:spacing w:line="364" w:lineRule="auto" w:before="1"/>
        <w:ind w:left="1397" w:right="1415"/>
      </w:pPr>
      <w:r>
        <w:rPr>
          <w:spacing w:val="-8"/>
        </w:rPr>
        <w:t>注：</w:t>
      </w:r>
      <w:r>
        <w:rPr>
          <w:spacing w:val="-16"/>
        </w:rPr>
        <w:t>1.</w:t>
      </w:r>
      <w:r>
        <w:rPr>
          <w:spacing w:val="-4"/>
        </w:rPr>
        <w:t>供应商必须提报技术明细。如果所报内容无法满足磋商文件中提出的要求或者与供应商在技术文件中提供的内容不一致，报价有可能被拒绝。</w:t>
      </w:r>
    </w:p>
    <w:p>
      <w:pPr>
        <w:pStyle w:val="BodyText"/>
        <w:spacing w:before="1"/>
        <w:ind w:left="1820"/>
      </w:pPr>
      <w:r>
        <w:rPr/>
        <w:t>2.技术规格不得完全复制磋商文件内容，否则按无效报价处理。</w:t>
      </w:r>
    </w:p>
    <w:p>
      <w:pPr>
        <w:pStyle w:val="BodyText"/>
      </w:pPr>
    </w:p>
    <w:p>
      <w:pPr>
        <w:pStyle w:val="BodyText"/>
      </w:pPr>
    </w:p>
    <w:p>
      <w:pPr>
        <w:pStyle w:val="BodyText"/>
      </w:pPr>
    </w:p>
    <w:p>
      <w:pPr>
        <w:pStyle w:val="BodyText"/>
        <w:spacing w:before="174"/>
        <w:ind w:left="1397"/>
      </w:pPr>
      <w:r>
        <w:rPr/>
        <w:t>附：参考格式</w:t>
      </w:r>
    </w:p>
    <w:p>
      <w:pPr>
        <w:pStyle w:val="BodyText"/>
        <w:tabs>
          <w:tab w:pos="5896" w:val="left" w:leader="none"/>
        </w:tabs>
        <w:spacing w:before="161"/>
        <w:ind w:left="1397"/>
        <w:rPr>
          <w:rFonts w:ascii="Times New Roman" w:eastAsia="Times New Roman"/>
        </w:rPr>
      </w:pPr>
      <w:r>
        <w:rPr>
          <w:spacing w:val="-1"/>
        </w:rPr>
        <w:t>项</w:t>
      </w:r>
      <w:r>
        <w:rPr/>
        <w:t>目编号、包号：</w:t>
      </w:r>
      <w:r>
        <w:rPr>
          <w:rFonts w:ascii="Times New Roman" w:eastAsia="Times New Roman"/>
          <w:u w:val="single"/>
        </w:rPr>
        <w:t> </w:t>
        <w:tab/>
      </w:r>
    </w:p>
    <w:p>
      <w:pPr>
        <w:pStyle w:val="BodyText"/>
        <w:spacing w:before="11"/>
        <w:rPr>
          <w:rFonts w:ascii="Times New Roman"/>
          <w:sz w:val="6"/>
        </w:rPr>
      </w:pPr>
    </w:p>
    <w:tbl>
      <w:tblPr>
        <w:tblW w:w="0" w:type="auto"/>
        <w:jc w:val="left"/>
        <w:tblInd w:w="10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52"/>
        <w:gridCol w:w="1852"/>
        <w:gridCol w:w="1843"/>
        <w:gridCol w:w="3796"/>
        <w:gridCol w:w="1024"/>
      </w:tblGrid>
      <w:tr>
        <w:trPr>
          <w:trHeight w:val="468" w:hRule="atLeast"/>
        </w:trPr>
        <w:tc>
          <w:tcPr>
            <w:tcW w:w="552" w:type="dxa"/>
            <w:tcBorders>
              <w:bottom w:val="single" w:sz="4" w:space="0" w:color="000000"/>
              <w:right w:val="single" w:sz="4" w:space="0" w:color="000000"/>
            </w:tcBorders>
          </w:tcPr>
          <w:p>
            <w:pPr>
              <w:pStyle w:val="TableParagraph"/>
              <w:spacing w:before="82"/>
              <w:ind w:left="17"/>
              <w:jc w:val="center"/>
              <w:rPr>
                <w:sz w:val="24"/>
              </w:rPr>
            </w:pPr>
            <w:r>
              <w:rPr>
                <w:sz w:val="24"/>
              </w:rPr>
              <w:t>项</w:t>
            </w:r>
          </w:p>
        </w:tc>
        <w:tc>
          <w:tcPr>
            <w:tcW w:w="1852" w:type="dxa"/>
            <w:tcBorders>
              <w:left w:val="single" w:sz="4" w:space="0" w:color="000000"/>
              <w:bottom w:val="single" w:sz="4" w:space="0" w:color="000000"/>
              <w:right w:val="single" w:sz="4" w:space="0" w:color="000000"/>
            </w:tcBorders>
          </w:tcPr>
          <w:p>
            <w:pPr>
              <w:pStyle w:val="TableParagraph"/>
              <w:spacing w:before="82"/>
              <w:ind w:left="28"/>
              <w:jc w:val="center"/>
              <w:rPr>
                <w:sz w:val="24"/>
              </w:rPr>
            </w:pPr>
            <w:r>
              <w:rPr>
                <w:sz w:val="24"/>
              </w:rPr>
              <w:t>1</w:t>
            </w:r>
          </w:p>
        </w:tc>
        <w:tc>
          <w:tcPr>
            <w:tcW w:w="1843" w:type="dxa"/>
            <w:tcBorders>
              <w:left w:val="single" w:sz="4" w:space="0" w:color="000000"/>
              <w:bottom w:val="single" w:sz="4" w:space="0" w:color="000000"/>
              <w:right w:val="single" w:sz="4" w:space="0" w:color="000000"/>
            </w:tcBorders>
          </w:tcPr>
          <w:p>
            <w:pPr>
              <w:pStyle w:val="TableParagraph"/>
              <w:spacing w:before="82"/>
              <w:ind w:left="67"/>
              <w:jc w:val="center"/>
              <w:rPr>
                <w:sz w:val="24"/>
              </w:rPr>
            </w:pPr>
            <w:r>
              <w:rPr>
                <w:sz w:val="24"/>
              </w:rPr>
              <w:t>2</w:t>
            </w:r>
          </w:p>
        </w:tc>
        <w:tc>
          <w:tcPr>
            <w:tcW w:w="3796" w:type="dxa"/>
            <w:tcBorders>
              <w:left w:val="single" w:sz="4" w:space="0" w:color="000000"/>
              <w:bottom w:val="single" w:sz="4" w:space="0" w:color="000000"/>
              <w:right w:val="single" w:sz="4" w:space="0" w:color="000000"/>
            </w:tcBorders>
          </w:tcPr>
          <w:p>
            <w:pPr>
              <w:pStyle w:val="TableParagraph"/>
              <w:spacing w:before="82"/>
              <w:ind w:left="68"/>
              <w:jc w:val="center"/>
              <w:rPr>
                <w:sz w:val="24"/>
              </w:rPr>
            </w:pPr>
            <w:r>
              <w:rPr>
                <w:sz w:val="24"/>
              </w:rPr>
              <w:t>3</w:t>
            </w:r>
          </w:p>
        </w:tc>
        <w:tc>
          <w:tcPr>
            <w:tcW w:w="1024" w:type="dxa"/>
            <w:tcBorders>
              <w:left w:val="single" w:sz="4" w:space="0" w:color="000000"/>
              <w:bottom w:val="single" w:sz="4" w:space="0" w:color="000000"/>
            </w:tcBorders>
          </w:tcPr>
          <w:p>
            <w:pPr>
              <w:pStyle w:val="TableParagraph"/>
              <w:spacing w:before="82"/>
              <w:ind w:left="39"/>
              <w:jc w:val="center"/>
              <w:rPr>
                <w:sz w:val="24"/>
              </w:rPr>
            </w:pPr>
            <w:r>
              <w:rPr>
                <w:sz w:val="24"/>
              </w:rPr>
              <w:t>4</w:t>
            </w:r>
          </w:p>
        </w:tc>
      </w:tr>
      <w:tr>
        <w:trPr>
          <w:trHeight w:val="955" w:hRule="atLeast"/>
        </w:trPr>
        <w:tc>
          <w:tcPr>
            <w:tcW w:w="552" w:type="dxa"/>
            <w:tcBorders>
              <w:top w:val="single" w:sz="4" w:space="0" w:color="000000"/>
              <w:bottom w:val="single" w:sz="4" w:space="0" w:color="000000"/>
              <w:right w:val="single" w:sz="4" w:space="0" w:color="000000"/>
            </w:tcBorders>
          </w:tcPr>
          <w:p>
            <w:pPr>
              <w:pStyle w:val="TableParagraph"/>
              <w:spacing w:before="90"/>
              <w:ind w:left="154"/>
              <w:rPr>
                <w:sz w:val="24"/>
              </w:rPr>
            </w:pPr>
            <w:r>
              <w:rPr>
                <w:sz w:val="24"/>
              </w:rPr>
              <w:t>序</w:t>
            </w:r>
          </w:p>
          <w:p>
            <w:pPr>
              <w:pStyle w:val="TableParagraph"/>
              <w:spacing w:before="161"/>
              <w:ind w:left="154"/>
              <w:rPr>
                <w:sz w:val="24"/>
              </w:rPr>
            </w:pPr>
            <w:r>
              <w:rPr>
                <w:sz w:val="24"/>
              </w:rPr>
              <w:t>号</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8"/>
              </w:rPr>
            </w:pPr>
          </w:p>
          <w:p>
            <w:pPr>
              <w:pStyle w:val="TableParagraph"/>
              <w:ind w:left="435" w:right="407"/>
              <w:jc w:val="center"/>
              <w:rPr>
                <w:sz w:val="24"/>
              </w:rPr>
            </w:pPr>
            <w:r>
              <w:rPr>
                <w:sz w:val="24"/>
              </w:rPr>
              <w:t>产品名称</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8"/>
              </w:rPr>
            </w:pPr>
          </w:p>
          <w:p>
            <w:pPr>
              <w:pStyle w:val="TableParagraph"/>
              <w:ind w:left="311" w:right="282"/>
              <w:jc w:val="center"/>
              <w:rPr>
                <w:sz w:val="24"/>
              </w:rPr>
            </w:pPr>
            <w:r>
              <w:rPr>
                <w:sz w:val="24"/>
              </w:rPr>
              <w:t>品牌、型号</w:t>
            </w:r>
          </w:p>
        </w:tc>
        <w:tc>
          <w:tcPr>
            <w:tcW w:w="3796"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8"/>
              </w:rPr>
            </w:pPr>
          </w:p>
          <w:p>
            <w:pPr>
              <w:pStyle w:val="TableParagraph"/>
              <w:ind w:left="1408" w:right="1378"/>
              <w:jc w:val="center"/>
              <w:rPr>
                <w:sz w:val="24"/>
              </w:rPr>
            </w:pPr>
            <w:r>
              <w:rPr>
                <w:sz w:val="24"/>
              </w:rPr>
              <w:t>技术规格</w:t>
            </w:r>
          </w:p>
        </w:tc>
        <w:tc>
          <w:tcPr>
            <w:tcW w:w="1024" w:type="dxa"/>
            <w:tcBorders>
              <w:top w:val="single" w:sz="4" w:space="0" w:color="000000"/>
              <w:left w:val="single" w:sz="4" w:space="0" w:color="000000"/>
              <w:bottom w:val="single" w:sz="4" w:space="0" w:color="000000"/>
            </w:tcBorders>
          </w:tcPr>
          <w:p>
            <w:pPr>
              <w:pStyle w:val="TableParagraph"/>
              <w:spacing w:before="1"/>
              <w:rPr>
                <w:rFonts w:ascii="Times New Roman"/>
                <w:sz w:val="28"/>
              </w:rPr>
            </w:pPr>
          </w:p>
          <w:p>
            <w:pPr>
              <w:pStyle w:val="TableParagraph"/>
              <w:ind w:left="261" w:right="222"/>
              <w:jc w:val="center"/>
              <w:rPr>
                <w:sz w:val="24"/>
              </w:rPr>
            </w:pPr>
            <w:r>
              <w:rPr>
                <w:sz w:val="24"/>
              </w:rPr>
              <w:t>备注</w:t>
            </w:r>
          </w:p>
        </w:tc>
      </w:tr>
      <w:tr>
        <w:trPr>
          <w:trHeight w:val="567" w:hRule="atLeast"/>
        </w:trPr>
        <w:tc>
          <w:tcPr>
            <w:tcW w:w="552" w:type="dxa"/>
            <w:tcBorders>
              <w:top w:val="single" w:sz="4" w:space="0" w:color="000000"/>
              <w:bottom w:val="single" w:sz="4" w:space="0" w:color="000000"/>
              <w:right w:val="single" w:sz="4" w:space="0" w:color="000000"/>
            </w:tcBorders>
          </w:tcPr>
          <w:p>
            <w:pPr>
              <w:pStyle w:val="TableParagraph"/>
              <w:spacing w:before="129"/>
              <w:ind w:left="17"/>
              <w:jc w:val="center"/>
              <w:rPr>
                <w:sz w:val="24"/>
              </w:rPr>
            </w:pPr>
            <w:r>
              <w:rPr>
                <w:sz w:val="24"/>
              </w:rPr>
              <w:t>1</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6" w:hRule="atLeast"/>
        </w:trPr>
        <w:tc>
          <w:tcPr>
            <w:tcW w:w="552" w:type="dxa"/>
            <w:tcBorders>
              <w:top w:val="single" w:sz="4" w:space="0" w:color="000000"/>
              <w:bottom w:val="single" w:sz="4" w:space="0" w:color="000000"/>
              <w:right w:val="single" w:sz="4" w:space="0" w:color="000000"/>
            </w:tcBorders>
          </w:tcPr>
          <w:p>
            <w:pPr>
              <w:pStyle w:val="TableParagraph"/>
              <w:spacing w:before="130"/>
              <w:ind w:left="17"/>
              <w:jc w:val="center"/>
              <w:rPr>
                <w:sz w:val="24"/>
              </w:rPr>
            </w:pPr>
            <w:r>
              <w:rPr>
                <w:sz w:val="24"/>
              </w:rPr>
              <w:t>2</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7" w:hRule="atLeast"/>
        </w:trPr>
        <w:tc>
          <w:tcPr>
            <w:tcW w:w="552" w:type="dxa"/>
            <w:tcBorders>
              <w:top w:val="single" w:sz="4" w:space="0" w:color="000000"/>
              <w:bottom w:val="single" w:sz="4" w:space="0" w:color="000000"/>
              <w:right w:val="single" w:sz="4" w:space="0" w:color="000000"/>
            </w:tcBorders>
          </w:tcPr>
          <w:p>
            <w:pPr>
              <w:pStyle w:val="TableParagraph"/>
              <w:spacing w:before="129"/>
              <w:ind w:left="17"/>
              <w:jc w:val="center"/>
              <w:rPr>
                <w:sz w:val="24"/>
              </w:rPr>
            </w:pPr>
            <w:r>
              <w:rPr>
                <w:sz w:val="24"/>
              </w:rPr>
              <w:t>3</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7" w:hRule="atLeast"/>
        </w:trPr>
        <w:tc>
          <w:tcPr>
            <w:tcW w:w="552" w:type="dxa"/>
            <w:tcBorders>
              <w:top w:val="single" w:sz="4" w:space="0" w:color="000000"/>
              <w:bottom w:val="single" w:sz="4" w:space="0" w:color="000000"/>
              <w:right w:val="single" w:sz="4" w:space="0" w:color="000000"/>
            </w:tcBorders>
          </w:tcPr>
          <w:p>
            <w:pPr>
              <w:pStyle w:val="TableParagraph"/>
              <w:spacing w:before="131"/>
              <w:ind w:left="17"/>
              <w:jc w:val="center"/>
              <w:rPr>
                <w:sz w:val="24"/>
              </w:rPr>
            </w:pPr>
            <w:r>
              <w:rPr>
                <w:sz w:val="24"/>
              </w:rPr>
              <w:t>4</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7" w:hRule="atLeast"/>
        </w:trPr>
        <w:tc>
          <w:tcPr>
            <w:tcW w:w="552" w:type="dxa"/>
            <w:tcBorders>
              <w:top w:val="single" w:sz="4" w:space="0" w:color="000000"/>
              <w:bottom w:val="single" w:sz="4" w:space="0" w:color="000000"/>
              <w:right w:val="single" w:sz="4" w:space="0" w:color="000000"/>
            </w:tcBorders>
          </w:tcPr>
          <w:p>
            <w:pPr>
              <w:pStyle w:val="TableParagraph"/>
              <w:spacing w:before="129"/>
              <w:ind w:left="17"/>
              <w:jc w:val="center"/>
              <w:rPr>
                <w:sz w:val="24"/>
              </w:rPr>
            </w:pPr>
            <w:r>
              <w:rPr>
                <w:sz w:val="24"/>
              </w:rPr>
              <w:t>5</w:t>
            </w:r>
          </w:p>
        </w:tc>
        <w:tc>
          <w:tcPr>
            <w:tcW w:w="1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37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4"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6" w:hRule="atLeast"/>
        </w:trPr>
        <w:tc>
          <w:tcPr>
            <w:tcW w:w="552" w:type="dxa"/>
            <w:tcBorders>
              <w:top w:val="single" w:sz="4" w:space="0" w:color="000000"/>
              <w:right w:val="single" w:sz="4" w:space="0" w:color="000000"/>
            </w:tcBorders>
          </w:tcPr>
          <w:p>
            <w:pPr>
              <w:pStyle w:val="TableParagraph"/>
              <w:spacing w:before="131"/>
              <w:ind w:left="17"/>
              <w:jc w:val="center"/>
              <w:rPr>
                <w:sz w:val="24"/>
              </w:rPr>
            </w:pPr>
            <w:r>
              <w:rPr>
                <w:sz w:val="24"/>
              </w:rPr>
              <w:t>6</w:t>
            </w:r>
          </w:p>
        </w:tc>
        <w:tc>
          <w:tcPr>
            <w:tcW w:w="1852" w:type="dxa"/>
            <w:tcBorders>
              <w:top w:val="single" w:sz="4" w:space="0" w:color="000000"/>
              <w:left w:val="single" w:sz="4" w:space="0" w:color="000000"/>
              <w:right w:val="single" w:sz="4" w:space="0" w:color="000000"/>
            </w:tcBorders>
          </w:tcPr>
          <w:p>
            <w:pPr>
              <w:pStyle w:val="TableParagraph"/>
              <w:spacing w:before="131"/>
              <w:ind w:left="28"/>
              <w:jc w:val="center"/>
              <w:rPr>
                <w:sz w:val="24"/>
              </w:rPr>
            </w:pPr>
            <w:r>
              <w:rPr>
                <w:sz w:val="24"/>
              </w:rPr>
              <w:t>…</w:t>
            </w:r>
          </w:p>
        </w:tc>
        <w:tc>
          <w:tcPr>
            <w:tcW w:w="1843"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3796"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024" w:type="dxa"/>
            <w:tcBorders>
              <w:top w:val="single" w:sz="4" w:space="0" w:color="000000"/>
              <w:left w:val="single" w:sz="4" w:space="0" w:color="000000"/>
            </w:tcBorders>
          </w:tcPr>
          <w:p>
            <w:pPr>
              <w:pStyle w:val="TableParagraph"/>
              <w:rPr>
                <w:rFonts w:ascii="Times New Roman"/>
                <w:sz w:val="22"/>
              </w:rPr>
            </w:pPr>
          </w:p>
        </w:tc>
      </w:tr>
    </w:tbl>
    <w:p>
      <w:pPr>
        <w:spacing w:after="0"/>
        <w:rPr>
          <w:rFonts w:ascii="Times New Roman"/>
          <w:sz w:val="22"/>
        </w:rPr>
        <w:sectPr>
          <w:pgSz w:w="11910" w:h="16840"/>
          <w:pgMar w:header="575" w:footer="1200" w:top="1380" w:bottom="1380" w:left="400" w:right="380"/>
        </w:sectPr>
      </w:pPr>
    </w:p>
    <w:p>
      <w:pPr>
        <w:pStyle w:val="BodyText"/>
        <w:spacing w:line="364" w:lineRule="auto" w:before="135"/>
        <w:ind w:left="1397" w:right="1415"/>
        <w:jc w:val="both"/>
      </w:pPr>
      <w:r>
        <w:rPr>
          <w:spacing w:val="-7"/>
        </w:rPr>
        <w:t>②同货物型号一致的产品手册、彩页、说明书等技术文件</w:t>
      </w:r>
      <w:r>
        <w:rPr/>
        <w:t>（包括但不限于磋商文</w:t>
      </w:r>
      <w:r>
        <w:rPr>
          <w:spacing w:val="-6"/>
        </w:rPr>
        <w:t>件中要求提供的报价产品样本、使用保养说明书、图纸以及产品检测报告和认定证书等技术资料）；</w:t>
      </w:r>
    </w:p>
    <w:p>
      <w:pPr>
        <w:pStyle w:val="BodyText"/>
      </w:pPr>
    </w:p>
    <w:p>
      <w:pPr>
        <w:pStyle w:val="BodyText"/>
      </w:pPr>
    </w:p>
    <w:p>
      <w:pPr>
        <w:pStyle w:val="BodyText"/>
        <w:spacing w:before="2"/>
        <w:rPr>
          <w:sz w:val="25"/>
        </w:rPr>
      </w:pPr>
    </w:p>
    <w:p>
      <w:pPr>
        <w:pStyle w:val="BodyText"/>
        <w:spacing w:before="1"/>
        <w:ind w:left="1397"/>
      </w:pPr>
      <w:r>
        <w:rPr/>
        <w:t>③货物技术规范偏离表；</w:t>
      </w:r>
    </w:p>
    <w:p>
      <w:pPr>
        <w:pStyle w:val="BodyText"/>
        <w:tabs>
          <w:tab w:pos="5896" w:val="left" w:leader="none"/>
        </w:tabs>
        <w:spacing w:before="160"/>
        <w:ind w:left="1397"/>
        <w:rPr>
          <w:rFonts w:ascii="Times New Roman" w:eastAsia="Times New Roman"/>
        </w:rPr>
      </w:pPr>
      <w:r>
        <w:rPr>
          <w:spacing w:val="-1"/>
        </w:rPr>
        <w:t>项</w:t>
      </w:r>
      <w:r>
        <w:rPr/>
        <w:t>目编号、包号：</w:t>
      </w:r>
      <w:r>
        <w:rPr>
          <w:rFonts w:ascii="Times New Roman" w:eastAsia="Times New Roman"/>
          <w:u w:val="single"/>
        </w:rPr>
        <w:t> </w:t>
        <w:tab/>
      </w:r>
    </w:p>
    <w:p>
      <w:pPr>
        <w:pStyle w:val="BodyText"/>
        <w:rPr>
          <w:rFonts w:ascii="Times New Roman"/>
          <w:sz w:val="7"/>
        </w:rPr>
      </w:pPr>
    </w:p>
    <w:tbl>
      <w:tblPr>
        <w:tblW w:w="0" w:type="auto"/>
        <w:jc w:val="left"/>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55"/>
        <w:gridCol w:w="2101"/>
        <w:gridCol w:w="1021"/>
        <w:gridCol w:w="1707"/>
        <w:gridCol w:w="1337"/>
        <w:gridCol w:w="1337"/>
        <w:gridCol w:w="977"/>
      </w:tblGrid>
      <w:tr>
        <w:trPr>
          <w:trHeight w:val="936" w:hRule="atLeast"/>
        </w:trPr>
        <w:tc>
          <w:tcPr>
            <w:tcW w:w="955" w:type="dxa"/>
            <w:tcBorders>
              <w:bottom w:val="single" w:sz="4" w:space="0" w:color="000000"/>
              <w:right w:val="single" w:sz="4" w:space="0" w:color="000000"/>
            </w:tcBorders>
          </w:tcPr>
          <w:p>
            <w:pPr>
              <w:pStyle w:val="TableParagraph"/>
              <w:spacing w:before="4"/>
              <w:rPr>
                <w:rFonts w:ascii="Times New Roman"/>
                <w:sz w:val="27"/>
              </w:rPr>
            </w:pPr>
          </w:p>
          <w:p>
            <w:pPr>
              <w:pStyle w:val="TableParagraph"/>
              <w:ind w:left="235"/>
              <w:rPr>
                <w:sz w:val="24"/>
              </w:rPr>
            </w:pPr>
            <w:r>
              <w:rPr>
                <w:sz w:val="24"/>
              </w:rPr>
              <w:t>序号</w:t>
            </w:r>
          </w:p>
        </w:tc>
        <w:tc>
          <w:tcPr>
            <w:tcW w:w="2101"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219"/>
              <w:rPr>
                <w:sz w:val="24"/>
              </w:rPr>
            </w:pPr>
            <w:r>
              <w:rPr>
                <w:sz w:val="24"/>
              </w:rPr>
              <w:t>货物名称及编号</w:t>
            </w:r>
          </w:p>
        </w:tc>
        <w:tc>
          <w:tcPr>
            <w:tcW w:w="1021"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278"/>
              <w:rPr>
                <w:sz w:val="24"/>
              </w:rPr>
            </w:pPr>
            <w:r>
              <w:rPr>
                <w:sz w:val="24"/>
              </w:rPr>
              <w:t>数量</w:t>
            </w:r>
          </w:p>
        </w:tc>
        <w:tc>
          <w:tcPr>
            <w:tcW w:w="1707" w:type="dxa"/>
            <w:tcBorders>
              <w:left w:val="single" w:sz="4" w:space="0" w:color="000000"/>
              <w:bottom w:val="single" w:sz="4" w:space="0" w:color="000000"/>
              <w:right w:val="single" w:sz="4" w:space="0" w:color="000000"/>
            </w:tcBorders>
          </w:tcPr>
          <w:p>
            <w:pPr>
              <w:pStyle w:val="TableParagraph"/>
              <w:spacing w:before="82"/>
              <w:ind w:left="123" w:right="94"/>
              <w:jc w:val="center"/>
              <w:rPr>
                <w:sz w:val="24"/>
              </w:rPr>
            </w:pPr>
            <w:r>
              <w:rPr>
                <w:sz w:val="24"/>
              </w:rPr>
              <w:t>磋商文件技术</w:t>
            </w:r>
          </w:p>
          <w:p>
            <w:pPr>
              <w:pStyle w:val="TableParagraph"/>
              <w:spacing w:before="160"/>
              <w:ind w:left="123" w:right="94"/>
              <w:jc w:val="center"/>
              <w:rPr>
                <w:sz w:val="24"/>
              </w:rPr>
            </w:pPr>
            <w:r>
              <w:rPr>
                <w:sz w:val="24"/>
              </w:rPr>
              <w:t>规范、要求</w:t>
            </w:r>
          </w:p>
        </w:tc>
        <w:tc>
          <w:tcPr>
            <w:tcW w:w="1337" w:type="dxa"/>
            <w:tcBorders>
              <w:left w:val="single" w:sz="4" w:space="0" w:color="000000"/>
              <w:bottom w:val="single" w:sz="4" w:space="0" w:color="000000"/>
              <w:right w:val="single" w:sz="4" w:space="0" w:color="000000"/>
            </w:tcBorders>
          </w:tcPr>
          <w:p>
            <w:pPr>
              <w:pStyle w:val="TableParagraph"/>
              <w:spacing w:before="82"/>
              <w:ind w:left="197"/>
              <w:rPr>
                <w:sz w:val="24"/>
              </w:rPr>
            </w:pPr>
            <w:r>
              <w:rPr>
                <w:sz w:val="24"/>
              </w:rPr>
              <w:t>响应文件</w:t>
            </w:r>
          </w:p>
          <w:p>
            <w:pPr>
              <w:pStyle w:val="TableParagraph"/>
              <w:spacing w:before="160"/>
              <w:ind w:left="197"/>
              <w:rPr>
                <w:sz w:val="24"/>
              </w:rPr>
            </w:pPr>
            <w:r>
              <w:rPr>
                <w:sz w:val="24"/>
              </w:rPr>
              <w:t>对应规范</w:t>
            </w:r>
          </w:p>
        </w:tc>
        <w:tc>
          <w:tcPr>
            <w:tcW w:w="1337"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437"/>
              <w:rPr>
                <w:sz w:val="24"/>
              </w:rPr>
            </w:pPr>
            <w:r>
              <w:rPr>
                <w:sz w:val="24"/>
              </w:rPr>
              <w:t>偏差</w:t>
            </w:r>
          </w:p>
        </w:tc>
        <w:tc>
          <w:tcPr>
            <w:tcW w:w="977" w:type="dxa"/>
            <w:tcBorders>
              <w:left w:val="single" w:sz="4" w:space="0" w:color="000000"/>
              <w:bottom w:val="single" w:sz="4" w:space="0" w:color="000000"/>
            </w:tcBorders>
          </w:tcPr>
          <w:p>
            <w:pPr>
              <w:pStyle w:val="TableParagraph"/>
              <w:spacing w:before="4"/>
              <w:rPr>
                <w:rFonts w:ascii="Times New Roman"/>
                <w:sz w:val="27"/>
              </w:rPr>
            </w:pPr>
          </w:p>
          <w:p>
            <w:pPr>
              <w:pStyle w:val="TableParagraph"/>
              <w:ind w:left="257"/>
              <w:rPr>
                <w:sz w:val="24"/>
              </w:rPr>
            </w:pPr>
            <w:r>
              <w:rPr>
                <w:sz w:val="24"/>
              </w:rPr>
              <w:t>备注</w:t>
            </w:r>
          </w:p>
        </w:tc>
      </w:tr>
      <w:tr>
        <w:trPr>
          <w:trHeight w:val="770" w:hRule="atLeast"/>
        </w:trPr>
        <w:tc>
          <w:tcPr>
            <w:tcW w:w="955"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2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0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7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69" w:hRule="atLeast"/>
        </w:trPr>
        <w:tc>
          <w:tcPr>
            <w:tcW w:w="955"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2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0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7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70" w:hRule="atLeast"/>
        </w:trPr>
        <w:tc>
          <w:tcPr>
            <w:tcW w:w="955"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21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0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70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97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851" w:hRule="atLeast"/>
        </w:trPr>
        <w:tc>
          <w:tcPr>
            <w:tcW w:w="955" w:type="dxa"/>
            <w:tcBorders>
              <w:top w:val="single" w:sz="4" w:space="0" w:color="000000"/>
              <w:right w:val="single" w:sz="4" w:space="0" w:color="000000"/>
            </w:tcBorders>
          </w:tcPr>
          <w:p>
            <w:pPr>
              <w:pStyle w:val="TableParagraph"/>
              <w:rPr>
                <w:rFonts w:ascii="Times New Roman"/>
                <w:sz w:val="22"/>
              </w:rPr>
            </w:pPr>
          </w:p>
        </w:tc>
        <w:tc>
          <w:tcPr>
            <w:tcW w:w="210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02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707"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337"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977" w:type="dxa"/>
            <w:tcBorders>
              <w:top w:val="single" w:sz="4" w:space="0" w:color="000000"/>
              <w:left w:val="single" w:sz="4" w:space="0" w:color="000000"/>
            </w:tcBorders>
          </w:tcPr>
          <w:p>
            <w:pPr>
              <w:pStyle w:val="TableParagraph"/>
              <w:rPr>
                <w:rFonts w:ascii="Times New Roman"/>
                <w:sz w:val="22"/>
              </w:rPr>
            </w:pPr>
          </w:p>
        </w:tc>
      </w:tr>
    </w:tbl>
    <w:p>
      <w:pPr>
        <w:pStyle w:val="BodyText"/>
        <w:spacing w:line="364" w:lineRule="auto" w:before="81"/>
        <w:ind w:left="1400" w:right="1415"/>
      </w:pPr>
      <w:r>
        <w:rPr>
          <w:spacing w:val="-19"/>
        </w:rPr>
        <w:t>说明：如供应商提交的货物技术规范与磋商文件的要求存在偏离，需逐项填写《货</w:t>
      </w:r>
      <w:r>
        <w:rPr>
          <w:spacing w:val="-28"/>
        </w:rPr>
        <w:t>物技术规范偏离表》。</w:t>
      </w:r>
    </w:p>
    <w:p>
      <w:pPr>
        <w:pStyle w:val="BodyText"/>
      </w:pPr>
    </w:p>
    <w:p>
      <w:pPr>
        <w:pStyle w:val="BodyText"/>
      </w:pPr>
    </w:p>
    <w:p>
      <w:pPr>
        <w:pStyle w:val="BodyText"/>
      </w:pPr>
    </w:p>
    <w:p>
      <w:pPr>
        <w:pStyle w:val="BodyText"/>
      </w:pPr>
    </w:p>
    <w:p>
      <w:pPr>
        <w:pStyle w:val="BodyText"/>
        <w:spacing w:before="175"/>
        <w:ind w:left="1397"/>
        <w:jc w:val="both"/>
      </w:pPr>
      <w:r>
        <w:rPr/>
        <w:t>&lt;2&gt;货物配件、耗材、选件表和备件及特殊工具清单；</w:t>
      </w:r>
    </w:p>
    <w:p>
      <w:pPr>
        <w:pStyle w:val="BodyText"/>
      </w:pPr>
    </w:p>
    <w:p>
      <w:pPr>
        <w:pStyle w:val="BodyText"/>
      </w:pPr>
    </w:p>
    <w:p>
      <w:pPr>
        <w:pStyle w:val="BodyText"/>
      </w:pPr>
    </w:p>
    <w:p>
      <w:pPr>
        <w:pStyle w:val="BodyText"/>
        <w:spacing w:before="174"/>
        <w:ind w:left="1397"/>
        <w:jc w:val="both"/>
      </w:pPr>
      <w:r>
        <w:rPr/>
        <w:t>&lt;3&gt;货物安装方案及验收标准；</w:t>
      </w:r>
    </w:p>
    <w:p>
      <w:pPr>
        <w:pStyle w:val="BodyText"/>
      </w:pPr>
    </w:p>
    <w:p>
      <w:pPr>
        <w:pStyle w:val="BodyText"/>
      </w:pPr>
    </w:p>
    <w:p>
      <w:pPr>
        <w:pStyle w:val="BodyText"/>
      </w:pPr>
    </w:p>
    <w:p>
      <w:pPr>
        <w:pStyle w:val="BodyText"/>
        <w:spacing w:before="174"/>
        <w:ind w:left="1397"/>
        <w:jc w:val="both"/>
      </w:pPr>
      <w:r>
        <w:rPr/>
        <w:t>&lt;4&gt;质量保证措施和保证交货期措施；</w:t>
      </w:r>
    </w:p>
    <w:p>
      <w:pPr>
        <w:spacing w:after="0"/>
        <w:jc w:val="both"/>
        <w:sectPr>
          <w:pgSz w:w="11910" w:h="16840"/>
          <w:pgMar w:header="575" w:footer="1200" w:top="1380" w:bottom="1380" w:left="400" w:right="380"/>
        </w:sectPr>
      </w:pPr>
    </w:p>
    <w:p>
      <w:pPr>
        <w:pStyle w:val="Heading7"/>
        <w:spacing w:before="135"/>
      </w:pPr>
      <w:r>
        <w:rPr/>
        <w:t>五、服务部分</w:t>
      </w:r>
    </w:p>
    <w:p>
      <w:pPr>
        <w:pStyle w:val="Heading7"/>
        <w:spacing w:before="161"/>
      </w:pPr>
      <w:r>
        <w:rPr/>
        <w:t>（十四）供应商自行编写的服务文件</w:t>
      </w:r>
    </w:p>
    <w:p>
      <w:pPr>
        <w:pStyle w:val="BodyText"/>
        <w:spacing w:before="160"/>
        <w:ind w:left="1397"/>
      </w:pPr>
      <w:r>
        <w:rPr/>
        <w:t>&lt;1&gt;货物的保修期和售后服务的程序、内容及措施；</w:t>
      </w:r>
    </w:p>
    <w:p>
      <w:pPr>
        <w:pStyle w:val="BodyText"/>
      </w:pPr>
    </w:p>
    <w:p>
      <w:pPr>
        <w:pStyle w:val="BodyText"/>
      </w:pPr>
    </w:p>
    <w:p>
      <w:pPr>
        <w:pStyle w:val="BodyText"/>
      </w:pPr>
    </w:p>
    <w:p>
      <w:pPr>
        <w:pStyle w:val="BodyText"/>
        <w:spacing w:before="174"/>
        <w:ind w:left="1397"/>
      </w:pPr>
      <w:r>
        <w:rPr/>
        <w:t>&lt;2&gt;响应时间和技术支持情况；</w:t>
      </w:r>
    </w:p>
    <w:p>
      <w:pPr>
        <w:pStyle w:val="BodyText"/>
      </w:pPr>
    </w:p>
    <w:p>
      <w:pPr>
        <w:pStyle w:val="BodyText"/>
      </w:pPr>
    </w:p>
    <w:p>
      <w:pPr>
        <w:pStyle w:val="BodyText"/>
      </w:pPr>
    </w:p>
    <w:p>
      <w:pPr>
        <w:pStyle w:val="BodyText"/>
        <w:spacing w:before="174"/>
        <w:ind w:left="1397"/>
      </w:pPr>
      <w:r>
        <w:rPr/>
        <w:t>&lt;3&gt;培训方案及内容；</w:t>
      </w:r>
    </w:p>
    <w:p>
      <w:pPr>
        <w:pStyle w:val="BodyText"/>
      </w:pPr>
    </w:p>
    <w:p>
      <w:pPr>
        <w:pStyle w:val="BodyText"/>
      </w:pPr>
    </w:p>
    <w:p>
      <w:pPr>
        <w:pStyle w:val="BodyText"/>
      </w:pPr>
    </w:p>
    <w:p>
      <w:pPr>
        <w:pStyle w:val="BodyText"/>
        <w:spacing w:before="174"/>
        <w:ind w:left="1397"/>
      </w:pPr>
      <w:r>
        <w:rPr/>
        <w:t>&lt;4&gt;售后服务网点明细（包括联系人、详细地址、电话、传真）及本地化服务；</w:t>
      </w:r>
    </w:p>
    <w:p>
      <w:pPr>
        <w:pStyle w:val="BodyText"/>
      </w:pPr>
    </w:p>
    <w:p>
      <w:pPr>
        <w:pStyle w:val="BodyText"/>
      </w:pPr>
    </w:p>
    <w:p>
      <w:pPr>
        <w:pStyle w:val="BodyText"/>
      </w:pPr>
    </w:p>
    <w:p>
      <w:pPr>
        <w:pStyle w:val="BodyText"/>
        <w:spacing w:before="174"/>
        <w:ind w:left="1397"/>
      </w:pPr>
      <w:r>
        <w:rPr/>
        <w:t>&lt;5&gt;服务项目偏离表</w:t>
      </w:r>
    </w:p>
    <w:p>
      <w:pPr>
        <w:pStyle w:val="BodyText"/>
        <w:tabs>
          <w:tab w:pos="5896" w:val="left" w:leader="none"/>
        </w:tabs>
        <w:spacing w:before="161"/>
        <w:ind w:left="1397"/>
        <w:rPr>
          <w:rFonts w:ascii="Times New Roman" w:eastAsia="Times New Roman"/>
        </w:rPr>
      </w:pPr>
      <w:r>
        <w:rPr>
          <w:spacing w:val="-1"/>
        </w:rPr>
        <w:t>项</w:t>
      </w:r>
      <w:r>
        <w:rPr/>
        <w:t>目编号、包号：</w:t>
      </w:r>
      <w:r>
        <w:rPr>
          <w:rFonts w:ascii="Times New Roman" w:eastAsia="Times New Roman"/>
          <w:u w:val="single"/>
        </w:rPr>
        <w:t> </w:t>
        <w:tab/>
      </w:r>
    </w:p>
    <w:p>
      <w:pPr>
        <w:pStyle w:val="BodyText"/>
        <w:spacing w:before="11"/>
        <w:rPr>
          <w:rFonts w:ascii="Times New Roman"/>
          <w:sz w:val="6"/>
        </w:rPr>
      </w:pPr>
    </w:p>
    <w:tbl>
      <w:tblPr>
        <w:tblW w:w="0" w:type="auto"/>
        <w:jc w:val="left"/>
        <w:tblInd w:w="10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46"/>
        <w:gridCol w:w="1528"/>
        <w:gridCol w:w="2674"/>
        <w:gridCol w:w="2483"/>
        <w:gridCol w:w="1146"/>
      </w:tblGrid>
      <w:tr>
        <w:trPr>
          <w:trHeight w:val="936" w:hRule="atLeast"/>
        </w:trPr>
        <w:tc>
          <w:tcPr>
            <w:tcW w:w="1146" w:type="dxa"/>
            <w:tcBorders>
              <w:bottom w:val="single" w:sz="4" w:space="0" w:color="000000"/>
              <w:right w:val="single" w:sz="4" w:space="0" w:color="000000"/>
            </w:tcBorders>
          </w:tcPr>
          <w:p>
            <w:pPr>
              <w:pStyle w:val="TableParagraph"/>
              <w:spacing w:before="4"/>
              <w:rPr>
                <w:rFonts w:ascii="Times New Roman"/>
                <w:sz w:val="27"/>
              </w:rPr>
            </w:pPr>
          </w:p>
          <w:p>
            <w:pPr>
              <w:pStyle w:val="TableParagraph"/>
              <w:ind w:left="332"/>
              <w:rPr>
                <w:sz w:val="24"/>
              </w:rPr>
            </w:pPr>
            <w:r>
              <w:rPr>
                <w:sz w:val="24"/>
              </w:rPr>
              <w:t>序号</w:t>
            </w:r>
          </w:p>
        </w:tc>
        <w:tc>
          <w:tcPr>
            <w:tcW w:w="1528" w:type="dxa"/>
            <w:tcBorders>
              <w:left w:val="single" w:sz="4" w:space="0" w:color="000000"/>
              <w:bottom w:val="single" w:sz="4" w:space="0" w:color="000000"/>
              <w:right w:val="single" w:sz="4" w:space="0" w:color="000000"/>
            </w:tcBorders>
          </w:tcPr>
          <w:p>
            <w:pPr>
              <w:pStyle w:val="TableParagraph"/>
              <w:spacing w:before="82"/>
              <w:ind w:left="273" w:right="244"/>
              <w:jc w:val="center"/>
              <w:rPr>
                <w:sz w:val="24"/>
              </w:rPr>
            </w:pPr>
            <w:r>
              <w:rPr>
                <w:sz w:val="24"/>
              </w:rPr>
              <w:t>磋商文件</w:t>
            </w:r>
          </w:p>
          <w:p>
            <w:pPr>
              <w:pStyle w:val="TableParagraph"/>
              <w:spacing w:before="160"/>
              <w:ind w:left="273" w:right="244"/>
              <w:jc w:val="center"/>
              <w:rPr>
                <w:sz w:val="24"/>
              </w:rPr>
            </w:pPr>
            <w:r>
              <w:rPr>
                <w:sz w:val="24"/>
              </w:rPr>
              <w:t>条款号</w:t>
            </w:r>
          </w:p>
        </w:tc>
        <w:tc>
          <w:tcPr>
            <w:tcW w:w="2674"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265"/>
              <w:rPr>
                <w:sz w:val="24"/>
              </w:rPr>
            </w:pPr>
            <w:r>
              <w:rPr>
                <w:sz w:val="24"/>
              </w:rPr>
              <w:t>磋商文件的服务条款</w:t>
            </w:r>
          </w:p>
        </w:tc>
        <w:tc>
          <w:tcPr>
            <w:tcW w:w="2483" w:type="dxa"/>
            <w:tcBorders>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69"/>
              <w:rPr>
                <w:sz w:val="24"/>
              </w:rPr>
            </w:pPr>
            <w:r>
              <w:rPr>
                <w:sz w:val="24"/>
              </w:rPr>
              <w:t>响应文件的服务条款</w:t>
            </w:r>
          </w:p>
        </w:tc>
        <w:tc>
          <w:tcPr>
            <w:tcW w:w="1146" w:type="dxa"/>
            <w:tcBorders>
              <w:left w:val="single" w:sz="4" w:space="0" w:color="000000"/>
              <w:bottom w:val="single" w:sz="4" w:space="0" w:color="000000"/>
            </w:tcBorders>
          </w:tcPr>
          <w:p>
            <w:pPr>
              <w:pStyle w:val="TableParagraph"/>
              <w:spacing w:before="4"/>
              <w:rPr>
                <w:rFonts w:ascii="Times New Roman"/>
                <w:sz w:val="27"/>
              </w:rPr>
            </w:pPr>
          </w:p>
          <w:p>
            <w:pPr>
              <w:pStyle w:val="TableParagraph"/>
              <w:ind w:left="343"/>
              <w:rPr>
                <w:sz w:val="24"/>
              </w:rPr>
            </w:pPr>
            <w:r>
              <w:rPr>
                <w:sz w:val="24"/>
              </w:rPr>
              <w:t>备注</w:t>
            </w:r>
          </w:p>
        </w:tc>
      </w:tr>
      <w:tr>
        <w:trPr>
          <w:trHeight w:val="770" w:hRule="atLeast"/>
        </w:trPr>
        <w:tc>
          <w:tcPr>
            <w:tcW w:w="1146"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15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6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70" w:hRule="atLeast"/>
        </w:trPr>
        <w:tc>
          <w:tcPr>
            <w:tcW w:w="1146"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15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6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70" w:hRule="atLeast"/>
        </w:trPr>
        <w:tc>
          <w:tcPr>
            <w:tcW w:w="1146"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15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67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8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851" w:hRule="atLeast"/>
        </w:trPr>
        <w:tc>
          <w:tcPr>
            <w:tcW w:w="1146" w:type="dxa"/>
            <w:tcBorders>
              <w:top w:val="single" w:sz="4" w:space="0" w:color="000000"/>
              <w:right w:val="single" w:sz="4" w:space="0" w:color="000000"/>
            </w:tcBorders>
          </w:tcPr>
          <w:p>
            <w:pPr>
              <w:pStyle w:val="TableParagraph"/>
              <w:rPr>
                <w:rFonts w:ascii="Times New Roman"/>
                <w:sz w:val="22"/>
              </w:rPr>
            </w:pPr>
          </w:p>
        </w:tc>
        <w:tc>
          <w:tcPr>
            <w:tcW w:w="1528"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674"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483"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146" w:type="dxa"/>
            <w:tcBorders>
              <w:top w:val="single" w:sz="4" w:space="0" w:color="000000"/>
              <w:left w:val="single" w:sz="4" w:space="0" w:color="000000"/>
            </w:tcBorders>
          </w:tcPr>
          <w:p>
            <w:pPr>
              <w:pStyle w:val="TableParagraph"/>
              <w:rPr>
                <w:rFonts w:ascii="Times New Roman"/>
                <w:sz w:val="22"/>
              </w:rPr>
            </w:pPr>
          </w:p>
        </w:tc>
      </w:tr>
    </w:tbl>
    <w:p>
      <w:pPr>
        <w:pStyle w:val="BodyText"/>
        <w:spacing w:line="364" w:lineRule="auto" w:before="81"/>
        <w:ind w:left="1400" w:right="1415"/>
      </w:pPr>
      <w:r>
        <w:rPr>
          <w:spacing w:val="-8"/>
        </w:rPr>
        <w:t>说明：如供应商提交的服务条款与磋商文件的要求存在偏离，需逐项填写《服务</w:t>
      </w:r>
      <w:r>
        <w:rPr>
          <w:spacing w:val="-24"/>
        </w:rPr>
        <w:t>项目偏离表》。</w:t>
      </w:r>
    </w:p>
    <w:p>
      <w:pPr>
        <w:spacing w:after="0" w:line="364" w:lineRule="auto"/>
        <w:sectPr>
          <w:pgSz w:w="11910" w:h="16840"/>
          <w:pgMar w:header="575" w:footer="1200" w:top="1380" w:bottom="1380" w:left="400" w:right="380"/>
        </w:sectPr>
      </w:pPr>
    </w:p>
    <w:p>
      <w:pPr>
        <w:pStyle w:val="Heading1"/>
        <w:ind w:left="2612" w:right="2627"/>
        <w:jc w:val="center"/>
      </w:pPr>
      <w:bookmarkStart w:name="_TOC_250000" w:id="5"/>
      <w:bookmarkEnd w:id="5"/>
      <w:r>
        <w:rPr/>
        <w:t>第八部分  附件</w:t>
      </w:r>
    </w:p>
    <w:p>
      <w:pPr>
        <w:spacing w:after="0"/>
        <w:jc w:val="center"/>
        <w:sectPr>
          <w:pgSz w:w="11910" w:h="16840"/>
          <w:pgMar w:header="575" w:footer="1200" w:top="1380" w:bottom="1380" w:left="400" w:right="380"/>
        </w:sectPr>
      </w:pPr>
    </w:p>
    <w:p>
      <w:pPr>
        <w:pStyle w:val="BodyText"/>
        <w:spacing w:before="81"/>
        <w:ind w:left="1397"/>
      </w:pPr>
      <w:r>
        <w:rPr>
          <w:spacing w:val="-20"/>
        </w:rPr>
        <w:t>附件 </w:t>
      </w:r>
      <w:r>
        <w:rPr/>
        <w:t>1：</w:t>
      </w:r>
    </w:p>
    <w:p>
      <w:pPr>
        <w:pStyle w:val="BodyText"/>
        <w:rPr>
          <w:sz w:val="45"/>
        </w:rPr>
      </w:pPr>
      <w:r>
        <w:rPr/>
        <w:br w:type="column"/>
      </w:r>
      <w:r>
        <w:rPr>
          <w:sz w:val="45"/>
        </w:rPr>
      </w:r>
    </w:p>
    <w:p>
      <w:pPr>
        <w:pStyle w:val="Heading4"/>
        <w:spacing w:before="1"/>
      </w:pPr>
      <w:r>
        <w:rPr/>
        <w:t>政府采购项目验收单</w:t>
      </w:r>
    </w:p>
    <w:p>
      <w:pPr>
        <w:spacing w:after="0"/>
        <w:sectPr>
          <w:type w:val="continuous"/>
          <w:pgSz w:w="11910" w:h="16840"/>
          <w:pgMar w:top="1560" w:bottom="280" w:left="400" w:right="380"/>
          <w:cols w:num="2" w:equalWidth="0">
            <w:col w:w="2338" w:space="376"/>
            <w:col w:w="8416"/>
          </w:cols>
        </w:sectPr>
      </w:pPr>
    </w:p>
    <w:p>
      <w:pPr>
        <w:pStyle w:val="BodyText"/>
        <w:spacing w:before="3"/>
        <w:rPr>
          <w:sz w:val="8"/>
        </w:rPr>
      </w:pPr>
    </w:p>
    <w:tbl>
      <w:tblPr>
        <w:tblW w:w="0" w:type="auto"/>
        <w:jc w:val="left"/>
        <w:tblInd w:w="10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5"/>
        <w:gridCol w:w="1080"/>
        <w:gridCol w:w="2700"/>
        <w:gridCol w:w="1800"/>
        <w:gridCol w:w="2706"/>
      </w:tblGrid>
      <w:tr>
        <w:trPr>
          <w:trHeight w:val="719" w:hRule="atLeast"/>
        </w:trPr>
        <w:tc>
          <w:tcPr>
            <w:tcW w:w="1815" w:type="dxa"/>
            <w:gridSpan w:val="2"/>
            <w:tcBorders>
              <w:bottom w:val="single" w:sz="4" w:space="0" w:color="000000"/>
              <w:right w:val="single" w:sz="4" w:space="0" w:color="000000"/>
            </w:tcBorders>
          </w:tcPr>
          <w:p>
            <w:pPr>
              <w:pStyle w:val="TableParagraph"/>
              <w:spacing w:before="206"/>
              <w:ind w:left="547"/>
              <w:rPr>
                <w:sz w:val="24"/>
              </w:rPr>
            </w:pPr>
            <w:r>
              <w:rPr>
                <w:sz w:val="24"/>
              </w:rPr>
              <w:t>采购人</w:t>
            </w:r>
          </w:p>
        </w:tc>
        <w:tc>
          <w:tcPr>
            <w:tcW w:w="2700"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800" w:type="dxa"/>
            <w:tcBorders>
              <w:left w:val="single" w:sz="4" w:space="0" w:color="000000"/>
              <w:bottom w:val="single" w:sz="4" w:space="0" w:color="000000"/>
              <w:right w:val="single" w:sz="4" w:space="0" w:color="000000"/>
            </w:tcBorders>
          </w:tcPr>
          <w:p>
            <w:pPr>
              <w:pStyle w:val="TableParagraph"/>
              <w:spacing w:before="206"/>
              <w:ind w:left="49" w:right="21"/>
              <w:jc w:val="center"/>
              <w:rPr>
                <w:sz w:val="24"/>
              </w:rPr>
            </w:pPr>
            <w:r>
              <w:rPr>
                <w:sz w:val="24"/>
              </w:rPr>
              <w:t>成交供应商</w:t>
            </w:r>
          </w:p>
        </w:tc>
        <w:tc>
          <w:tcPr>
            <w:tcW w:w="2706" w:type="dxa"/>
            <w:tcBorders>
              <w:left w:val="single" w:sz="4" w:space="0" w:color="000000"/>
              <w:bottom w:val="single" w:sz="4" w:space="0" w:color="000000"/>
            </w:tcBorders>
          </w:tcPr>
          <w:p>
            <w:pPr>
              <w:pStyle w:val="TableParagraph"/>
              <w:rPr>
                <w:rFonts w:ascii="Times New Roman"/>
                <w:sz w:val="22"/>
              </w:rPr>
            </w:pPr>
          </w:p>
        </w:tc>
      </w:tr>
      <w:tr>
        <w:trPr>
          <w:trHeight w:val="760" w:hRule="atLeast"/>
        </w:trPr>
        <w:tc>
          <w:tcPr>
            <w:tcW w:w="1815" w:type="dxa"/>
            <w:gridSpan w:val="2"/>
            <w:tcBorders>
              <w:top w:val="single" w:sz="4" w:space="0" w:color="000000"/>
              <w:bottom w:val="single" w:sz="4" w:space="0" w:color="000000"/>
              <w:right w:val="single" w:sz="4" w:space="0" w:color="000000"/>
            </w:tcBorders>
          </w:tcPr>
          <w:p>
            <w:pPr>
              <w:pStyle w:val="TableParagraph"/>
              <w:spacing w:before="8"/>
              <w:rPr>
                <w:sz w:val="17"/>
              </w:rPr>
            </w:pPr>
          </w:p>
          <w:p>
            <w:pPr>
              <w:pStyle w:val="TableParagraph"/>
              <w:ind w:left="107"/>
              <w:rPr>
                <w:sz w:val="24"/>
              </w:rPr>
            </w:pPr>
            <w:r>
              <w:rPr>
                <w:sz w:val="24"/>
              </w:rPr>
              <w:t>项目编号、包号</w:t>
            </w:r>
          </w:p>
        </w:tc>
        <w:tc>
          <w:tcPr>
            <w:tcW w:w="27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ind w:left="49" w:right="21"/>
              <w:jc w:val="center"/>
              <w:rPr>
                <w:sz w:val="24"/>
              </w:rPr>
            </w:pPr>
            <w:r>
              <w:rPr>
                <w:sz w:val="24"/>
              </w:rPr>
              <w:t>合同编号</w:t>
            </w:r>
          </w:p>
        </w:tc>
        <w:tc>
          <w:tcPr>
            <w:tcW w:w="270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772" w:hRule="atLeast"/>
        </w:trPr>
        <w:tc>
          <w:tcPr>
            <w:tcW w:w="1815" w:type="dxa"/>
            <w:gridSpan w:val="2"/>
            <w:tcBorders>
              <w:top w:val="single" w:sz="4" w:space="0" w:color="000000"/>
              <w:bottom w:val="single" w:sz="4" w:space="0" w:color="000000"/>
              <w:right w:val="single" w:sz="4" w:space="0" w:color="000000"/>
            </w:tcBorders>
          </w:tcPr>
          <w:p>
            <w:pPr>
              <w:pStyle w:val="TableParagraph"/>
              <w:spacing w:before="3"/>
              <w:rPr>
                <w:sz w:val="18"/>
              </w:rPr>
            </w:pPr>
          </w:p>
          <w:p>
            <w:pPr>
              <w:pStyle w:val="TableParagraph"/>
              <w:ind w:left="107"/>
              <w:rPr>
                <w:sz w:val="24"/>
              </w:rPr>
            </w:pPr>
            <w:r>
              <w:rPr>
                <w:sz w:val="24"/>
              </w:rPr>
              <w:t>合同金额（元）</w:t>
            </w:r>
          </w:p>
        </w:tc>
        <w:tc>
          <w:tcPr>
            <w:tcW w:w="27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49" w:right="21"/>
              <w:jc w:val="center"/>
              <w:rPr>
                <w:sz w:val="24"/>
              </w:rPr>
            </w:pPr>
            <w:r>
              <w:rPr>
                <w:sz w:val="24"/>
              </w:rPr>
              <w:t>交付、验收日期</w:t>
            </w:r>
          </w:p>
        </w:tc>
        <w:tc>
          <w:tcPr>
            <w:tcW w:w="270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935" w:hRule="atLeast"/>
        </w:trPr>
        <w:tc>
          <w:tcPr>
            <w:tcW w:w="1815" w:type="dxa"/>
            <w:gridSpan w:val="2"/>
            <w:tcBorders>
              <w:top w:val="single" w:sz="4" w:space="0" w:color="000000"/>
              <w:bottom w:val="single" w:sz="4" w:space="0" w:color="000000"/>
              <w:right w:val="single" w:sz="4" w:space="0" w:color="000000"/>
            </w:tcBorders>
          </w:tcPr>
          <w:p>
            <w:pPr>
              <w:pStyle w:val="TableParagraph"/>
              <w:spacing w:before="8"/>
              <w:rPr>
                <w:sz w:val="24"/>
              </w:rPr>
            </w:pPr>
          </w:p>
          <w:p>
            <w:pPr>
              <w:pStyle w:val="TableParagraph"/>
              <w:ind w:left="427"/>
              <w:rPr>
                <w:sz w:val="24"/>
              </w:rPr>
            </w:pPr>
            <w:r>
              <w:rPr>
                <w:sz w:val="24"/>
              </w:rPr>
              <w:t>付款方式</w:t>
            </w:r>
          </w:p>
        </w:tc>
        <w:tc>
          <w:tcPr>
            <w:tcW w:w="7206" w:type="dxa"/>
            <w:gridSpan w:val="3"/>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16" w:hRule="atLeast"/>
        </w:trPr>
        <w:tc>
          <w:tcPr>
            <w:tcW w:w="735" w:type="dxa"/>
            <w:vMerge w:val="restart"/>
            <w:tcBorders>
              <w:top w:val="single" w:sz="4" w:space="0" w:color="000000"/>
              <w:bottom w:val="single" w:sz="4" w:space="0" w:color="000000"/>
              <w:right w:val="single" w:sz="4" w:space="0" w:color="000000"/>
            </w:tcBorders>
          </w:tcPr>
          <w:p>
            <w:pPr>
              <w:pStyle w:val="TableParagraph"/>
              <w:rPr>
                <w:sz w:val="24"/>
              </w:rPr>
            </w:pPr>
          </w:p>
          <w:p>
            <w:pPr>
              <w:pStyle w:val="TableParagraph"/>
              <w:spacing w:before="3"/>
              <w:rPr>
                <w:sz w:val="32"/>
              </w:rPr>
            </w:pPr>
          </w:p>
          <w:p>
            <w:pPr>
              <w:pStyle w:val="TableParagraph"/>
              <w:spacing w:line="364" w:lineRule="auto"/>
              <w:ind w:left="127" w:right="107"/>
              <w:rPr>
                <w:sz w:val="24"/>
              </w:rPr>
            </w:pPr>
            <w:r>
              <w:rPr>
                <w:sz w:val="24"/>
              </w:rPr>
              <w:t>项目明细</w:t>
            </w:r>
          </w:p>
        </w:tc>
        <w:tc>
          <w:tcPr>
            <w:tcW w:w="558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04"/>
              <w:ind w:left="2180" w:right="2150"/>
              <w:jc w:val="center"/>
              <w:rPr>
                <w:sz w:val="24"/>
              </w:rPr>
            </w:pPr>
            <w:r>
              <w:rPr>
                <w:sz w:val="24"/>
              </w:rPr>
              <w:t>名称及内容</w:t>
            </w:r>
          </w:p>
        </w:tc>
        <w:tc>
          <w:tcPr>
            <w:tcW w:w="2706" w:type="dxa"/>
            <w:tcBorders>
              <w:top w:val="single" w:sz="4" w:space="0" w:color="000000"/>
              <w:left w:val="single" w:sz="4" w:space="0" w:color="000000"/>
              <w:bottom w:val="single" w:sz="4" w:space="0" w:color="000000"/>
            </w:tcBorders>
          </w:tcPr>
          <w:p>
            <w:pPr>
              <w:pStyle w:val="TableParagraph"/>
              <w:spacing w:before="104"/>
              <w:ind w:left="1102" w:right="1063"/>
              <w:jc w:val="center"/>
              <w:rPr>
                <w:sz w:val="24"/>
              </w:rPr>
            </w:pPr>
            <w:r>
              <w:rPr>
                <w:sz w:val="24"/>
              </w:rPr>
              <w:t>数量</w:t>
            </w:r>
          </w:p>
        </w:tc>
      </w:tr>
      <w:tr>
        <w:trPr>
          <w:trHeight w:val="567" w:hRule="atLeast"/>
        </w:trPr>
        <w:tc>
          <w:tcPr>
            <w:tcW w:w="735" w:type="dxa"/>
            <w:vMerge/>
            <w:tcBorders>
              <w:top w:val="nil"/>
              <w:bottom w:val="single" w:sz="4" w:space="0" w:color="000000"/>
              <w:right w:val="single" w:sz="4" w:space="0" w:color="000000"/>
            </w:tcBorders>
          </w:tcPr>
          <w:p>
            <w:pPr>
              <w:rPr>
                <w:sz w:val="2"/>
                <w:szCs w:val="2"/>
              </w:rPr>
            </w:pPr>
          </w:p>
        </w:tc>
        <w:tc>
          <w:tcPr>
            <w:tcW w:w="5580"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70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66" w:hRule="atLeast"/>
        </w:trPr>
        <w:tc>
          <w:tcPr>
            <w:tcW w:w="735" w:type="dxa"/>
            <w:vMerge/>
            <w:tcBorders>
              <w:top w:val="nil"/>
              <w:bottom w:val="single" w:sz="4" w:space="0" w:color="000000"/>
              <w:right w:val="single" w:sz="4" w:space="0" w:color="000000"/>
            </w:tcBorders>
          </w:tcPr>
          <w:p>
            <w:pPr>
              <w:rPr>
                <w:sz w:val="2"/>
                <w:szCs w:val="2"/>
              </w:rPr>
            </w:pPr>
          </w:p>
        </w:tc>
        <w:tc>
          <w:tcPr>
            <w:tcW w:w="5580"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70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37" w:hRule="atLeast"/>
        </w:trPr>
        <w:tc>
          <w:tcPr>
            <w:tcW w:w="735" w:type="dxa"/>
            <w:vMerge/>
            <w:tcBorders>
              <w:top w:val="nil"/>
              <w:bottom w:val="single" w:sz="4" w:space="0" w:color="000000"/>
              <w:right w:val="single" w:sz="4" w:space="0" w:color="000000"/>
            </w:tcBorders>
          </w:tcPr>
          <w:p>
            <w:pPr>
              <w:rPr>
                <w:sz w:val="2"/>
                <w:szCs w:val="2"/>
              </w:rPr>
            </w:pPr>
          </w:p>
        </w:tc>
        <w:tc>
          <w:tcPr>
            <w:tcW w:w="558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80"/>
              <w:ind w:left="2180" w:right="2150"/>
              <w:jc w:val="center"/>
              <w:rPr>
                <w:sz w:val="24"/>
              </w:rPr>
            </w:pPr>
            <w:r>
              <w:rPr>
                <w:sz w:val="24"/>
              </w:rPr>
              <w:t>……</w:t>
            </w:r>
          </w:p>
        </w:tc>
        <w:tc>
          <w:tcPr>
            <w:tcW w:w="2706"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2797" w:hRule="atLeast"/>
        </w:trPr>
        <w:tc>
          <w:tcPr>
            <w:tcW w:w="735" w:type="dxa"/>
            <w:vMerge w:val="restart"/>
            <w:tcBorders>
              <w:top w:val="single" w:sz="4" w:space="0" w:color="000000"/>
              <w:right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27"/>
              </w:rPr>
            </w:pPr>
          </w:p>
          <w:p>
            <w:pPr>
              <w:pStyle w:val="TableParagraph"/>
              <w:spacing w:line="364" w:lineRule="auto"/>
              <w:ind w:left="127" w:right="107"/>
              <w:jc w:val="both"/>
              <w:rPr>
                <w:sz w:val="24"/>
              </w:rPr>
            </w:pPr>
            <w:r>
              <w:rPr>
                <w:sz w:val="24"/>
              </w:rPr>
              <w:t>履约质量情况</w:t>
            </w:r>
          </w:p>
        </w:tc>
        <w:tc>
          <w:tcPr>
            <w:tcW w:w="8286" w:type="dxa"/>
            <w:gridSpan w:val="4"/>
            <w:tcBorders>
              <w:top w:val="single" w:sz="4" w:space="0" w:color="000000"/>
              <w:left w:val="single" w:sz="4" w:space="0" w:color="000000"/>
              <w:bottom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19"/>
              </w:rPr>
            </w:pPr>
          </w:p>
          <w:p>
            <w:pPr>
              <w:pStyle w:val="TableParagraph"/>
              <w:spacing w:before="1"/>
              <w:ind w:left="4691"/>
              <w:rPr>
                <w:sz w:val="24"/>
              </w:rPr>
            </w:pPr>
            <w:r>
              <w:rPr>
                <w:sz w:val="24"/>
              </w:rPr>
              <w:t>验收人：</w:t>
            </w:r>
          </w:p>
          <w:p>
            <w:pPr>
              <w:pStyle w:val="TableParagraph"/>
              <w:spacing w:before="160"/>
              <w:ind w:left="4691"/>
              <w:rPr>
                <w:sz w:val="24"/>
              </w:rPr>
            </w:pPr>
            <w:r>
              <w:rPr>
                <w:sz w:val="24"/>
              </w:rPr>
              <w:t>采购人（公章）</w:t>
            </w:r>
          </w:p>
          <w:p>
            <w:pPr>
              <w:pStyle w:val="TableParagraph"/>
              <w:tabs>
                <w:tab w:pos="599" w:val="left" w:leader="none"/>
                <w:tab w:pos="1199" w:val="left" w:leader="none"/>
              </w:tabs>
              <w:spacing w:before="161"/>
              <w:ind w:right="75"/>
              <w:jc w:val="right"/>
              <w:rPr>
                <w:sz w:val="24"/>
              </w:rPr>
            </w:pPr>
            <w:r>
              <w:rPr>
                <w:sz w:val="24"/>
              </w:rPr>
              <w:t>年</w:t>
              <w:tab/>
              <w:t>月</w:t>
              <w:tab/>
              <w:t>日</w:t>
            </w:r>
          </w:p>
        </w:tc>
      </w:tr>
      <w:tr>
        <w:trPr>
          <w:trHeight w:val="2797" w:hRule="atLeast"/>
        </w:trPr>
        <w:tc>
          <w:tcPr>
            <w:tcW w:w="735" w:type="dxa"/>
            <w:vMerge/>
            <w:tcBorders>
              <w:top w:val="nil"/>
              <w:right w:val="single" w:sz="4" w:space="0" w:color="000000"/>
            </w:tcBorders>
          </w:tcPr>
          <w:p>
            <w:pPr>
              <w:rPr>
                <w:sz w:val="2"/>
                <w:szCs w:val="2"/>
              </w:rPr>
            </w:pPr>
          </w:p>
        </w:tc>
        <w:tc>
          <w:tcPr>
            <w:tcW w:w="8286" w:type="dxa"/>
            <w:gridSpan w:val="4"/>
            <w:tcBorders>
              <w:top w:val="single" w:sz="4" w:space="0" w:color="000000"/>
              <w:left w:val="sing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19"/>
              </w:rPr>
            </w:pPr>
          </w:p>
          <w:p>
            <w:pPr>
              <w:pStyle w:val="TableParagraph"/>
              <w:ind w:left="4797"/>
              <w:rPr>
                <w:sz w:val="24"/>
              </w:rPr>
            </w:pPr>
            <w:r>
              <w:rPr>
                <w:sz w:val="24"/>
              </w:rPr>
              <w:t>负责人：</w:t>
            </w:r>
          </w:p>
          <w:p>
            <w:pPr>
              <w:pStyle w:val="TableParagraph"/>
              <w:spacing w:before="161"/>
              <w:ind w:left="4797"/>
              <w:rPr>
                <w:sz w:val="24"/>
              </w:rPr>
            </w:pPr>
            <w:r>
              <w:rPr>
                <w:sz w:val="24"/>
              </w:rPr>
              <w:t>供应商（公章）</w:t>
            </w:r>
          </w:p>
          <w:p>
            <w:pPr>
              <w:pStyle w:val="TableParagraph"/>
              <w:tabs>
                <w:tab w:pos="599" w:val="left" w:leader="none"/>
                <w:tab w:pos="1199" w:val="left" w:leader="none"/>
              </w:tabs>
              <w:spacing w:before="160"/>
              <w:ind w:right="75"/>
              <w:jc w:val="right"/>
              <w:rPr>
                <w:sz w:val="24"/>
              </w:rPr>
            </w:pPr>
            <w:r>
              <w:rPr>
                <w:sz w:val="24"/>
              </w:rPr>
              <w:t>年</w:t>
              <w:tab/>
              <w:t>月</w:t>
              <w:tab/>
              <w:t>日</w:t>
            </w:r>
          </w:p>
        </w:tc>
      </w:tr>
    </w:tbl>
    <w:p>
      <w:pPr>
        <w:pStyle w:val="BodyText"/>
        <w:spacing w:line="364" w:lineRule="auto" w:before="82"/>
        <w:ind w:left="1150" w:right="1169"/>
      </w:pPr>
      <w:r>
        <w:rPr>
          <w:spacing w:val="-9"/>
        </w:rPr>
        <w:t>说明：本表一式五份，采购人一份、供应商一份、邹平县公共资源交易中心一份、采购人同级财政部门二份。</w:t>
      </w:r>
    </w:p>
    <w:p>
      <w:pPr>
        <w:spacing w:after="0" w:line="364" w:lineRule="auto"/>
        <w:sectPr>
          <w:type w:val="continuous"/>
          <w:pgSz w:w="11910" w:h="16840"/>
          <w:pgMar w:top="1560" w:bottom="280" w:left="400" w:right="380"/>
        </w:sectPr>
      </w:pPr>
    </w:p>
    <w:p>
      <w:pPr>
        <w:pStyle w:val="BodyText"/>
        <w:spacing w:before="135"/>
        <w:ind w:left="1397"/>
      </w:pPr>
      <w:r>
        <w:rPr/>
        <w:t>附件 2：</w:t>
      </w:r>
    </w:p>
    <w:p>
      <w:pPr>
        <w:pStyle w:val="BodyText"/>
        <w:rPr>
          <w:sz w:val="20"/>
        </w:rPr>
      </w:pPr>
    </w:p>
    <w:p>
      <w:pPr>
        <w:pStyle w:val="BodyText"/>
        <w:spacing w:before="11"/>
        <w:rPr>
          <w:sz w:val="14"/>
        </w:rPr>
      </w:pPr>
    </w:p>
    <w:p>
      <w:pPr>
        <w:pStyle w:val="Heading4"/>
        <w:spacing w:before="54"/>
        <w:ind w:left="4272"/>
      </w:pPr>
      <w:r>
        <w:rPr/>
        <w:t>履约保证金退付表</w:t>
      </w:r>
    </w:p>
    <w:p>
      <w:pPr>
        <w:pStyle w:val="BodyText"/>
        <w:rPr>
          <w:sz w:val="40"/>
        </w:rPr>
      </w:pPr>
    </w:p>
    <w:p>
      <w:pPr>
        <w:pStyle w:val="BodyText"/>
        <w:tabs>
          <w:tab w:pos="5086" w:val="left" w:leader="none"/>
        </w:tabs>
        <w:ind w:left="886"/>
      </w:pPr>
      <w:r>
        <w:rPr/>
        <w:t>供应商名称（公章</w:t>
      </w:r>
      <w:r>
        <w:rPr>
          <w:spacing w:val="-120"/>
        </w:rPr>
        <w:t>）</w:t>
      </w:r>
      <w:r>
        <w:rPr/>
        <w:t>：</w:t>
        <w:tab/>
        <w:t>项目编号、包号：</w:t>
      </w:r>
    </w:p>
    <w:p>
      <w:pPr>
        <w:pStyle w:val="BodyText"/>
        <w:spacing w:before="3"/>
        <w:rPr>
          <w:sz w:val="6"/>
        </w:rPr>
      </w:pPr>
    </w:p>
    <w:tbl>
      <w:tblPr>
        <w:tblW w:w="0" w:type="auto"/>
        <w:jc w:val="left"/>
        <w:tblInd w:w="8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20"/>
        <w:gridCol w:w="2264"/>
        <w:gridCol w:w="2100"/>
        <w:gridCol w:w="3376"/>
      </w:tblGrid>
      <w:tr>
        <w:trPr>
          <w:trHeight w:val="813" w:hRule="atLeast"/>
        </w:trPr>
        <w:tc>
          <w:tcPr>
            <w:tcW w:w="1620" w:type="dxa"/>
            <w:tcBorders>
              <w:bottom w:val="single" w:sz="2" w:space="0" w:color="000000"/>
              <w:right w:val="single" w:sz="4" w:space="0" w:color="000000"/>
            </w:tcBorders>
          </w:tcPr>
          <w:p>
            <w:pPr>
              <w:pStyle w:val="TableParagraph"/>
              <w:spacing w:before="3"/>
              <w:rPr>
                <w:sz w:val="20"/>
              </w:rPr>
            </w:pPr>
          </w:p>
          <w:p>
            <w:pPr>
              <w:pStyle w:val="TableParagraph"/>
              <w:ind w:left="309" w:right="290"/>
              <w:jc w:val="center"/>
              <w:rPr>
                <w:sz w:val="24"/>
              </w:rPr>
            </w:pPr>
            <w:r>
              <w:rPr>
                <w:sz w:val="24"/>
              </w:rPr>
              <w:t>开户银行</w:t>
            </w:r>
          </w:p>
        </w:tc>
        <w:tc>
          <w:tcPr>
            <w:tcW w:w="2264" w:type="dxa"/>
            <w:tcBorders>
              <w:left w:val="single" w:sz="4" w:space="0" w:color="000000"/>
              <w:bottom w:val="single" w:sz="2" w:space="0" w:color="000000"/>
              <w:right w:val="single" w:sz="4" w:space="0" w:color="000000"/>
            </w:tcBorders>
          </w:tcPr>
          <w:p>
            <w:pPr>
              <w:pStyle w:val="TableParagraph"/>
              <w:rPr>
                <w:rFonts w:ascii="Times New Roman"/>
                <w:sz w:val="22"/>
              </w:rPr>
            </w:pPr>
          </w:p>
        </w:tc>
        <w:tc>
          <w:tcPr>
            <w:tcW w:w="2100" w:type="dxa"/>
            <w:tcBorders>
              <w:left w:val="single" w:sz="4" w:space="0" w:color="000000"/>
              <w:bottom w:val="single" w:sz="2" w:space="0" w:color="000000"/>
              <w:right w:val="single" w:sz="4" w:space="0" w:color="000000"/>
            </w:tcBorders>
          </w:tcPr>
          <w:p>
            <w:pPr>
              <w:pStyle w:val="TableParagraph"/>
              <w:spacing w:before="3"/>
              <w:rPr>
                <w:sz w:val="20"/>
              </w:rPr>
            </w:pPr>
          </w:p>
          <w:p>
            <w:pPr>
              <w:pStyle w:val="TableParagraph"/>
              <w:ind w:left="78" w:right="51"/>
              <w:jc w:val="center"/>
              <w:rPr>
                <w:sz w:val="24"/>
              </w:rPr>
            </w:pPr>
            <w:r>
              <w:rPr>
                <w:sz w:val="24"/>
              </w:rPr>
              <w:t>开户帐号</w:t>
            </w:r>
          </w:p>
        </w:tc>
        <w:tc>
          <w:tcPr>
            <w:tcW w:w="3376" w:type="dxa"/>
            <w:tcBorders>
              <w:left w:val="single" w:sz="4" w:space="0" w:color="000000"/>
              <w:bottom w:val="single" w:sz="2" w:space="0" w:color="000000"/>
            </w:tcBorders>
          </w:tcPr>
          <w:p>
            <w:pPr>
              <w:pStyle w:val="TableParagraph"/>
              <w:rPr>
                <w:rFonts w:ascii="Times New Roman"/>
                <w:sz w:val="22"/>
              </w:rPr>
            </w:pPr>
          </w:p>
        </w:tc>
      </w:tr>
      <w:tr>
        <w:trPr>
          <w:trHeight w:val="812" w:hRule="atLeast"/>
        </w:trPr>
        <w:tc>
          <w:tcPr>
            <w:tcW w:w="1620" w:type="dxa"/>
            <w:tcBorders>
              <w:top w:val="single" w:sz="2" w:space="0" w:color="000000"/>
              <w:bottom w:val="single" w:sz="4" w:space="0" w:color="000000"/>
              <w:right w:val="single" w:sz="4" w:space="0" w:color="000000"/>
            </w:tcBorders>
          </w:tcPr>
          <w:p>
            <w:pPr>
              <w:pStyle w:val="TableParagraph"/>
              <w:spacing w:before="3"/>
              <w:rPr>
                <w:sz w:val="20"/>
              </w:rPr>
            </w:pPr>
          </w:p>
          <w:p>
            <w:pPr>
              <w:pStyle w:val="TableParagraph"/>
              <w:ind w:left="15" w:right="-44"/>
              <w:jc w:val="center"/>
              <w:rPr>
                <w:sz w:val="24"/>
              </w:rPr>
            </w:pPr>
            <w:r>
              <w:rPr>
                <w:sz w:val="24"/>
              </w:rPr>
              <w:t>退付金额（元</w:t>
            </w:r>
            <w:r>
              <w:rPr>
                <w:spacing w:val="-63"/>
                <w:sz w:val="24"/>
              </w:rPr>
              <w:t>）</w:t>
            </w:r>
          </w:p>
        </w:tc>
        <w:tc>
          <w:tcPr>
            <w:tcW w:w="7740" w:type="dxa"/>
            <w:gridSpan w:val="3"/>
            <w:tcBorders>
              <w:top w:val="single" w:sz="2" w:space="0" w:color="000000"/>
              <w:left w:val="single" w:sz="4" w:space="0" w:color="000000"/>
              <w:bottom w:val="single" w:sz="4" w:space="0" w:color="000000"/>
            </w:tcBorders>
          </w:tcPr>
          <w:p>
            <w:pPr>
              <w:pStyle w:val="TableParagraph"/>
              <w:spacing w:before="3"/>
              <w:rPr>
                <w:sz w:val="20"/>
              </w:rPr>
            </w:pPr>
          </w:p>
          <w:p>
            <w:pPr>
              <w:pStyle w:val="TableParagraph"/>
              <w:tabs>
                <w:tab w:pos="3142" w:val="left" w:leader="none"/>
              </w:tabs>
              <w:ind w:left="22"/>
              <w:rPr>
                <w:sz w:val="24"/>
              </w:rPr>
            </w:pPr>
            <w:r>
              <w:rPr>
                <w:sz w:val="24"/>
              </w:rPr>
              <w:t>（小写）</w:t>
              <w:tab/>
              <w:t>（大写）</w:t>
            </w:r>
          </w:p>
        </w:tc>
      </w:tr>
      <w:tr>
        <w:trPr>
          <w:trHeight w:val="812" w:hRule="atLeast"/>
        </w:trPr>
        <w:tc>
          <w:tcPr>
            <w:tcW w:w="1620" w:type="dxa"/>
            <w:tcBorders>
              <w:top w:val="single" w:sz="4" w:space="0" w:color="000000"/>
              <w:right w:val="single" w:sz="4" w:space="0" w:color="000000"/>
            </w:tcBorders>
          </w:tcPr>
          <w:p>
            <w:pPr>
              <w:pStyle w:val="TableParagraph"/>
              <w:spacing w:before="3"/>
              <w:rPr>
                <w:sz w:val="20"/>
              </w:rPr>
            </w:pPr>
          </w:p>
          <w:p>
            <w:pPr>
              <w:pStyle w:val="TableParagraph"/>
              <w:spacing w:before="1"/>
              <w:ind w:left="309" w:right="290"/>
              <w:jc w:val="center"/>
              <w:rPr>
                <w:sz w:val="24"/>
              </w:rPr>
            </w:pPr>
            <w:r>
              <w:rPr>
                <w:sz w:val="24"/>
              </w:rPr>
              <w:t>交款时间</w:t>
            </w:r>
          </w:p>
        </w:tc>
        <w:tc>
          <w:tcPr>
            <w:tcW w:w="2264"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2100" w:type="dxa"/>
            <w:tcBorders>
              <w:top w:val="single" w:sz="4" w:space="0" w:color="000000"/>
              <w:left w:val="single" w:sz="4" w:space="0" w:color="000000"/>
              <w:right w:val="single" w:sz="4" w:space="0" w:color="000000"/>
            </w:tcBorders>
          </w:tcPr>
          <w:p>
            <w:pPr>
              <w:pStyle w:val="TableParagraph"/>
              <w:spacing w:before="3"/>
              <w:rPr>
                <w:sz w:val="20"/>
              </w:rPr>
            </w:pPr>
          </w:p>
          <w:p>
            <w:pPr>
              <w:pStyle w:val="TableParagraph"/>
              <w:spacing w:before="1"/>
              <w:ind w:left="78" w:right="51"/>
              <w:jc w:val="center"/>
              <w:rPr>
                <w:sz w:val="24"/>
              </w:rPr>
            </w:pPr>
            <w:r>
              <w:rPr>
                <w:sz w:val="24"/>
              </w:rPr>
              <w:t>联系人、联系电话</w:t>
            </w:r>
          </w:p>
        </w:tc>
        <w:tc>
          <w:tcPr>
            <w:tcW w:w="3376" w:type="dxa"/>
            <w:tcBorders>
              <w:top w:val="single" w:sz="4" w:space="0" w:color="000000"/>
              <w:left w:val="single" w:sz="4" w:space="0" w:color="000000"/>
            </w:tcBorders>
          </w:tcPr>
          <w:p>
            <w:pPr>
              <w:pStyle w:val="TableParagraph"/>
              <w:rPr>
                <w:rFonts w:ascii="Times New Roman"/>
                <w:sz w:val="22"/>
              </w:rPr>
            </w:pPr>
          </w:p>
        </w:tc>
      </w:tr>
    </w:tbl>
    <w:p>
      <w:pPr>
        <w:pStyle w:val="BodyText"/>
        <w:tabs>
          <w:tab w:pos="9379" w:val="left" w:leader="none"/>
          <w:tab w:pos="9979" w:val="left" w:leader="none"/>
        </w:tabs>
        <w:spacing w:line="364" w:lineRule="auto" w:before="95"/>
        <w:ind w:left="1397" w:right="905" w:firstLine="7382"/>
      </w:pPr>
      <w:r>
        <w:rPr/>
        <w:t>年</w:t>
        <w:tab/>
        <w:t>月</w:t>
        <w:tab/>
        <w:t>日说明</w:t>
      </w:r>
      <w:r>
        <w:rPr>
          <w:spacing w:val="-23"/>
        </w:rPr>
        <w:t>：1</w:t>
      </w:r>
      <w:r>
        <w:rPr>
          <w:spacing w:val="-44"/>
        </w:rPr>
        <w:t>、</w:t>
      </w:r>
      <w:r>
        <w:rPr/>
        <w:t>履约保证金退还一律采用网上银行转帐方式退还至供应商的汇款帐户，</w:t>
      </w:r>
    </w:p>
    <w:p>
      <w:pPr>
        <w:pStyle w:val="BodyText"/>
        <w:spacing w:before="1"/>
        <w:ind w:left="1397"/>
      </w:pPr>
      <w:r>
        <w:rPr/>
        <w:t>资金原路返回。</w:t>
      </w:r>
    </w:p>
    <w:p>
      <w:pPr>
        <w:pStyle w:val="BodyText"/>
        <w:spacing w:line="364" w:lineRule="auto" w:before="161"/>
        <w:ind w:left="1397" w:right="1295" w:firstLine="720"/>
      </w:pPr>
      <w:r>
        <w:rPr/>
        <w:t>2、本表须按规定格式逐项填写，与《政府采购项目验收单》和资金往来</w:t>
      </w:r>
      <w:r>
        <w:rPr>
          <w:spacing w:val="-21"/>
        </w:rPr>
        <w:t>收款收据</w:t>
      </w:r>
      <w:r>
        <w:rPr/>
        <w:t>（</w:t>
      </w:r>
      <w:r>
        <w:rPr>
          <w:spacing w:val="-21"/>
        </w:rPr>
        <w:t>客户名称填“邹平县公共资源交易中心”，往来项目填“履约保证金”，</w:t>
      </w:r>
      <w:r>
        <w:rPr>
          <w:spacing w:val="-22"/>
        </w:rPr>
        <w:t>金额项填交款单位交纳的履约保证金数额，并填明开票人和开票日期，加盖交款单位财务专用章）一并提交邹平县公共资源交易中心。</w:t>
      </w:r>
    </w:p>
    <w:p>
      <w:pPr>
        <w:pStyle w:val="BodyText"/>
        <w:spacing w:line="364" w:lineRule="auto" w:before="2"/>
        <w:ind w:left="1397" w:right="1415" w:firstLine="720"/>
        <w:jc w:val="both"/>
      </w:pPr>
      <w:r>
        <w:rPr/>
        <w:t>3</w:t>
      </w:r>
      <w:r>
        <w:rPr>
          <w:spacing w:val="-16"/>
        </w:rPr>
        <w:t>、《履约保证金退付表》中的“供应商名称”必须与资金往来收款收据中</w:t>
      </w:r>
      <w:r>
        <w:rPr>
          <w:spacing w:val="-13"/>
        </w:rPr>
        <w:t>的名称一致，否则不予退付履约保证金。未按上述要求提交的，将影响成交供应商保证金退付且采购代理机构不承担任何责任。</w:t>
      </w:r>
    </w:p>
    <w:p>
      <w:pPr>
        <w:spacing w:after="0" w:line="364" w:lineRule="auto"/>
        <w:jc w:val="both"/>
        <w:sectPr>
          <w:pgSz w:w="11910" w:h="16840"/>
          <w:pgMar w:header="575" w:footer="1200" w:top="1380" w:bottom="1380" w:left="400" w:right="380"/>
        </w:sectPr>
      </w:pPr>
    </w:p>
    <w:p>
      <w:pPr>
        <w:pStyle w:val="BodyText"/>
        <w:spacing w:before="1"/>
        <w:rPr>
          <w:sz w:val="9"/>
        </w:rPr>
      </w:pPr>
    </w:p>
    <w:p>
      <w:pPr>
        <w:spacing w:after="0"/>
        <w:rPr>
          <w:sz w:val="9"/>
        </w:rPr>
        <w:sectPr>
          <w:pgSz w:w="11910" w:h="16840"/>
          <w:pgMar w:header="575" w:footer="1200" w:top="1380" w:bottom="1380" w:left="400" w:right="380"/>
        </w:sectPr>
      </w:pPr>
    </w:p>
    <w:p>
      <w:pPr>
        <w:pStyle w:val="BodyText"/>
        <w:spacing w:before="67"/>
        <w:ind w:left="1397"/>
      </w:pPr>
      <w:r>
        <w:rPr>
          <w:spacing w:val="-20"/>
        </w:rPr>
        <w:t>附件 </w:t>
      </w:r>
      <w:r>
        <w:rPr/>
        <w:t>3：</w:t>
      </w:r>
    </w:p>
    <w:p>
      <w:pPr>
        <w:pStyle w:val="BodyText"/>
        <w:spacing w:before="12"/>
        <w:rPr>
          <w:sz w:val="34"/>
        </w:rPr>
      </w:pPr>
      <w:r>
        <w:rPr/>
        <w:br w:type="column"/>
      </w:r>
      <w:r>
        <w:rPr>
          <w:sz w:val="34"/>
        </w:rPr>
      </w:r>
    </w:p>
    <w:p>
      <w:pPr>
        <w:pStyle w:val="Heading4"/>
      </w:pPr>
      <w:r>
        <w:rPr/>
        <w:t>自我承诺函格式</w:t>
      </w:r>
    </w:p>
    <w:p>
      <w:pPr>
        <w:spacing w:after="0"/>
        <w:sectPr>
          <w:type w:val="continuous"/>
          <w:pgSz w:w="11910" w:h="16840"/>
          <w:pgMar w:top="1560" w:bottom="280" w:left="400" w:right="380"/>
          <w:cols w:num="2" w:equalWidth="0">
            <w:col w:w="2338" w:space="698"/>
            <w:col w:w="8094"/>
          </w:cols>
        </w:sectPr>
      </w:pPr>
    </w:p>
    <w:p>
      <w:pPr>
        <w:pStyle w:val="BodyText"/>
        <w:rPr>
          <w:sz w:val="20"/>
        </w:rPr>
      </w:pPr>
    </w:p>
    <w:p>
      <w:pPr>
        <w:pStyle w:val="BodyText"/>
        <w:spacing w:before="3"/>
        <w:rPr>
          <w:sz w:val="17"/>
        </w:rPr>
      </w:pPr>
    </w:p>
    <w:p>
      <w:pPr>
        <w:pStyle w:val="BodyText"/>
        <w:tabs>
          <w:tab w:pos="6557" w:val="left" w:leader="none"/>
        </w:tabs>
        <w:spacing w:before="74"/>
        <w:ind w:left="2117"/>
      </w:pPr>
      <w:r>
        <w:rPr/>
        <w:t>采购人/采购代理</w:t>
      </w:r>
      <w:r>
        <w:rPr>
          <w:u w:val="single"/>
        </w:rPr>
        <w:t> </w:t>
        <w:tab/>
      </w:r>
      <w:r>
        <w:rPr/>
        <w:t>：</w:t>
      </w:r>
    </w:p>
    <w:p>
      <w:pPr>
        <w:pStyle w:val="BodyText"/>
        <w:rPr>
          <w:sz w:val="20"/>
        </w:rPr>
      </w:pPr>
    </w:p>
    <w:p>
      <w:pPr>
        <w:pStyle w:val="BodyText"/>
        <w:spacing w:before="3"/>
        <w:rPr>
          <w:sz w:val="23"/>
        </w:rPr>
      </w:pPr>
    </w:p>
    <w:p>
      <w:pPr>
        <w:pStyle w:val="BodyText"/>
        <w:tabs>
          <w:tab w:pos="3856" w:val="left" w:leader="none"/>
          <w:tab w:pos="7037" w:val="left" w:leader="none"/>
        </w:tabs>
        <w:spacing w:before="74"/>
        <w:ind w:left="1397"/>
      </w:pPr>
      <w:r>
        <w:rPr>
          <w:rFonts w:ascii="Times New Roman" w:eastAsia="Times New Roman"/>
          <w:u w:val="single"/>
        </w:rPr>
        <w:t> </w:t>
        <w:tab/>
      </w:r>
      <w:r>
        <w:rPr>
          <w:rFonts w:ascii="Times New Roman" w:eastAsia="Times New Roman"/>
        </w:rPr>
        <w:t> </w:t>
      </w:r>
      <w:r>
        <w:rPr/>
        <w:t>(供应商全称)授权</w:t>
      </w:r>
      <w:r>
        <w:rPr>
          <w:u w:val="single"/>
        </w:rPr>
        <w:t> </w:t>
        <w:tab/>
      </w:r>
      <w:r>
        <w:rPr/>
        <w:t>(供应商授权代理人姓名)</w:t>
      </w:r>
    </w:p>
    <w:p>
      <w:pPr>
        <w:pStyle w:val="BodyText"/>
        <w:tabs>
          <w:tab w:pos="8296" w:val="left" w:leader="none"/>
        </w:tabs>
        <w:spacing w:line="364" w:lineRule="auto" w:before="161"/>
        <w:ind w:left="1397" w:right="1446"/>
      </w:pPr>
      <w:r>
        <w:rPr/>
        <w:t>(职务、职称)为我方代表，参加贵方组织的</w:t>
      </w:r>
      <w:r>
        <w:rPr>
          <w:u w:val="single"/>
        </w:rPr>
        <w:tab/>
      </w:r>
      <w:r>
        <w:rPr/>
        <w:t>(项目名称、项目编号、包号)采购的有关活动，并对此项目进行报价。</w:t>
      </w:r>
    </w:p>
    <w:p>
      <w:pPr>
        <w:pStyle w:val="BodyText"/>
        <w:spacing w:before="1"/>
        <w:ind w:left="1757"/>
      </w:pPr>
      <w:r>
        <w:rPr/>
        <w:t>现承诺如下：</w:t>
      </w:r>
    </w:p>
    <w:p>
      <w:pPr>
        <w:pStyle w:val="BodyText"/>
        <w:spacing w:line="364" w:lineRule="auto" w:before="161"/>
        <w:ind w:left="1397" w:right="1415" w:firstLine="360"/>
      </w:pPr>
      <w:r>
        <w:rPr>
          <w:spacing w:val="-10"/>
        </w:rPr>
        <w:t>根据《企业信息公示暂行条例》(中华人民共和国国务院令,第 </w:t>
      </w:r>
      <w:r>
        <w:rPr/>
        <w:t>654</w:t>
      </w:r>
      <w:r>
        <w:rPr>
          <w:spacing w:val="-16"/>
        </w:rPr>
        <w:t> 号)，我单位承诺未进入“异常名录或者严重违法企业名单“，并保证依法参加报价。</w:t>
      </w:r>
    </w:p>
    <w:p>
      <w:pPr>
        <w:pStyle w:val="BodyText"/>
      </w:pPr>
    </w:p>
    <w:p>
      <w:pPr>
        <w:pStyle w:val="BodyText"/>
      </w:pPr>
    </w:p>
    <w:p>
      <w:pPr>
        <w:pStyle w:val="BodyText"/>
      </w:pPr>
    </w:p>
    <w:p>
      <w:pPr>
        <w:pStyle w:val="BodyText"/>
      </w:pPr>
    </w:p>
    <w:p>
      <w:pPr>
        <w:pStyle w:val="Heading7"/>
        <w:spacing w:before="175"/>
        <w:ind w:left="1877"/>
      </w:pPr>
      <w:r>
        <w:rPr/>
        <w:t>供应商名称(公章)：</w:t>
      </w:r>
    </w:p>
    <w:p>
      <w:pPr>
        <w:pStyle w:val="Heading7"/>
        <w:tabs>
          <w:tab w:pos="2357" w:val="left" w:leader="none"/>
        </w:tabs>
        <w:spacing w:line="364" w:lineRule="auto" w:before="160"/>
        <w:ind w:left="1877" w:right="5152"/>
        <w:rPr>
          <w:b w:val="0"/>
        </w:rPr>
      </w:pPr>
      <w:r>
        <w:rPr/>
        <w:t>供应商法定代表人或授权代理人签字： </w:t>
      </w:r>
      <w:r>
        <w:rPr>
          <w:b w:val="0"/>
        </w:rPr>
        <w:t>日</w:t>
        <w:tab/>
        <w:t>期：</w:t>
      </w:r>
    </w:p>
    <w:p>
      <w:pPr>
        <w:pStyle w:val="BodyText"/>
      </w:pPr>
    </w:p>
    <w:p>
      <w:pPr>
        <w:pStyle w:val="BodyText"/>
      </w:pPr>
    </w:p>
    <w:p>
      <w:pPr>
        <w:pStyle w:val="BodyText"/>
        <w:spacing w:before="2"/>
        <w:rPr>
          <w:sz w:val="28"/>
        </w:rPr>
      </w:pPr>
    </w:p>
    <w:p>
      <w:pPr>
        <w:pStyle w:val="BodyText"/>
        <w:spacing w:line="360" w:lineRule="auto"/>
        <w:ind w:left="1397" w:right="1415"/>
      </w:pPr>
      <w:r>
        <w:rPr>
          <w:spacing w:val="-9"/>
        </w:rPr>
        <w:t>注：除在报价文件中放入资格审查部分外，还需单独提供一份原件与其他资格审查原件一齐密封。</w:t>
      </w:r>
    </w:p>
    <w:p>
      <w:pPr>
        <w:spacing w:after="0" w:line="360" w:lineRule="auto"/>
        <w:sectPr>
          <w:type w:val="continuous"/>
          <w:pgSz w:w="11910" w:h="16840"/>
          <w:pgMar w:top="1560" w:bottom="280" w:left="400" w:right="380"/>
        </w:sectPr>
      </w:pPr>
    </w:p>
    <w:p>
      <w:pPr>
        <w:pStyle w:val="BodyText"/>
        <w:rPr>
          <w:sz w:val="20"/>
        </w:rPr>
      </w:pPr>
    </w:p>
    <w:p>
      <w:pPr>
        <w:pStyle w:val="BodyText"/>
        <w:spacing w:before="1"/>
        <w:rPr>
          <w:sz w:val="25"/>
        </w:rPr>
      </w:pPr>
    </w:p>
    <w:p>
      <w:pPr>
        <w:spacing w:after="0"/>
        <w:rPr>
          <w:sz w:val="25"/>
        </w:rPr>
        <w:sectPr>
          <w:pgSz w:w="11910" w:h="16840"/>
          <w:pgMar w:header="575" w:footer="1200" w:top="1380" w:bottom="1380" w:left="400" w:right="380"/>
        </w:sectPr>
      </w:pPr>
    </w:p>
    <w:p>
      <w:pPr>
        <w:pStyle w:val="BodyText"/>
        <w:spacing w:before="66"/>
        <w:ind w:left="1397"/>
      </w:pPr>
      <w:r>
        <w:rPr>
          <w:spacing w:val="-20"/>
        </w:rPr>
        <w:t>附件 </w:t>
      </w:r>
      <w:r>
        <w:rPr/>
        <w:t>4：</w:t>
      </w:r>
    </w:p>
    <w:p>
      <w:pPr>
        <w:pStyle w:val="BodyText"/>
        <w:spacing w:before="11"/>
        <w:rPr>
          <w:sz w:val="34"/>
        </w:rPr>
      </w:pPr>
      <w:r>
        <w:rPr/>
        <w:br w:type="column"/>
      </w:r>
      <w:r>
        <w:rPr>
          <w:sz w:val="34"/>
        </w:rPr>
      </w:r>
    </w:p>
    <w:p>
      <w:pPr>
        <w:pStyle w:val="Heading3"/>
      </w:pPr>
      <w:r>
        <w:rPr/>
        <w:t>查询行贿犯罪档案申请函</w:t>
      </w:r>
    </w:p>
    <w:p>
      <w:pPr>
        <w:spacing w:after="0"/>
        <w:sectPr>
          <w:type w:val="continuous"/>
          <w:pgSz w:w="11910" w:h="16840"/>
          <w:pgMar w:top="1560" w:bottom="280" w:left="400" w:right="380"/>
          <w:cols w:num="2" w:equalWidth="0">
            <w:col w:w="2338" w:space="52"/>
            <w:col w:w="8740"/>
          </w:cols>
        </w:sectPr>
      </w:pPr>
    </w:p>
    <w:p>
      <w:pPr>
        <w:pStyle w:val="BodyText"/>
        <w:rPr>
          <w:b/>
          <w:sz w:val="20"/>
        </w:rPr>
      </w:pPr>
    </w:p>
    <w:p>
      <w:pPr>
        <w:pStyle w:val="BodyText"/>
        <w:spacing w:before="2"/>
        <w:rPr>
          <w:b/>
          <w:sz w:val="26"/>
        </w:rPr>
      </w:pPr>
    </w:p>
    <w:p>
      <w:pPr>
        <w:pStyle w:val="Heading6"/>
        <w:tabs>
          <w:tab w:pos="2796" w:val="left" w:leader="none"/>
        </w:tabs>
        <w:spacing w:before="70"/>
        <w:ind w:left="1676"/>
        <w:rPr>
          <w:u w:val="none"/>
        </w:rPr>
      </w:pPr>
      <w:r>
        <w:rPr>
          <w:rFonts w:ascii="Times New Roman" w:eastAsia="Times New Roman"/>
          <w:w w:val="100"/>
          <w:u w:val="single"/>
        </w:rPr>
        <w:t> </w:t>
      </w:r>
      <w:r>
        <w:rPr>
          <w:rFonts w:ascii="Times New Roman" w:eastAsia="Times New Roman"/>
          <w:u w:val="single"/>
        </w:rPr>
        <w:tab/>
      </w:r>
      <w:r>
        <w:rPr>
          <w:spacing w:val="-3"/>
          <w:u w:val="none"/>
        </w:rPr>
        <w:t>人民检察院：</w:t>
      </w:r>
    </w:p>
    <w:p>
      <w:pPr>
        <w:pStyle w:val="BodyText"/>
        <w:spacing w:before="4"/>
        <w:rPr>
          <w:sz w:val="13"/>
        </w:rPr>
      </w:pPr>
    </w:p>
    <w:p>
      <w:pPr>
        <w:pStyle w:val="Heading6"/>
        <w:tabs>
          <w:tab w:pos="2935" w:val="left" w:leader="none"/>
          <w:tab w:pos="7217" w:val="left" w:leader="none"/>
        </w:tabs>
        <w:spacing w:line="400" w:lineRule="auto"/>
        <w:ind w:right="1273" w:firstLine="278"/>
        <w:rPr>
          <w:u w:val="none"/>
        </w:rPr>
      </w:pPr>
      <w:r>
        <w:rPr>
          <w:rFonts w:ascii="Times New Roman" w:eastAsia="Times New Roman"/>
          <w:w w:val="100"/>
          <w:u w:val="single"/>
        </w:rPr>
        <w:t> </w:t>
      </w:r>
      <w:r>
        <w:rPr>
          <w:rFonts w:ascii="Times New Roman" w:eastAsia="Times New Roman"/>
          <w:u w:val="single"/>
        </w:rPr>
        <w:tab/>
      </w:r>
      <w:r>
        <w:rPr>
          <w:u w:val="none"/>
        </w:rPr>
        <w:t>（</w:t>
      </w:r>
      <w:r>
        <w:rPr>
          <w:spacing w:val="-3"/>
          <w:u w:val="none"/>
        </w:rPr>
        <w:t>申</w:t>
      </w:r>
      <w:r>
        <w:rPr>
          <w:u w:val="none"/>
        </w:rPr>
        <w:t>请单</w:t>
      </w:r>
      <w:r>
        <w:rPr>
          <w:spacing w:val="-3"/>
          <w:u w:val="none"/>
        </w:rPr>
        <w:t>位</w:t>
      </w:r>
      <w:r>
        <w:rPr>
          <w:u w:val="none"/>
        </w:rPr>
        <w:t>名称</w:t>
      </w:r>
      <w:r>
        <w:rPr>
          <w:spacing w:val="-32"/>
          <w:u w:val="none"/>
        </w:rPr>
        <w:t>）</w:t>
      </w:r>
      <w:r>
        <w:rPr>
          <w:u w:val="none"/>
        </w:rPr>
        <w:t>因</w:t>
      </w:r>
      <w:r>
        <w:rPr>
          <w:u w:val="single"/>
        </w:rPr>
        <w:t> </w:t>
        <w:tab/>
      </w:r>
      <w:r>
        <w:rPr>
          <w:u w:val="none"/>
        </w:rPr>
        <w:t>（项</w:t>
      </w:r>
      <w:r>
        <w:rPr>
          <w:spacing w:val="-3"/>
          <w:u w:val="none"/>
        </w:rPr>
        <w:t>目</w:t>
      </w:r>
      <w:r>
        <w:rPr>
          <w:u w:val="none"/>
        </w:rPr>
        <w:t>名</w:t>
      </w:r>
      <w:r>
        <w:rPr>
          <w:spacing w:val="-3"/>
          <w:u w:val="none"/>
        </w:rPr>
        <w:t>称</w:t>
      </w:r>
      <w:r>
        <w:rPr>
          <w:spacing w:val="-30"/>
          <w:u w:val="none"/>
        </w:rPr>
        <w:t>）</w:t>
      </w:r>
      <w:r>
        <w:rPr>
          <w:spacing w:val="1"/>
          <w:u w:val="single"/>
        </w:rPr>
        <w:t> </w:t>
      </w:r>
      <w:r>
        <w:rPr>
          <w:u w:val="none"/>
        </w:rPr>
        <w:t>所需， 根</w:t>
      </w:r>
      <w:r>
        <w:rPr>
          <w:spacing w:val="-32"/>
          <w:u w:val="none"/>
        </w:rPr>
        <w:t>据</w:t>
      </w:r>
      <w:r>
        <w:rPr>
          <w:spacing w:val="-3"/>
          <w:u w:val="none"/>
        </w:rPr>
        <w:t>《</w:t>
      </w:r>
      <w:r>
        <w:rPr>
          <w:u w:val="none"/>
        </w:rPr>
        <w:t>最</w:t>
      </w:r>
      <w:r>
        <w:rPr>
          <w:spacing w:val="-3"/>
          <w:u w:val="none"/>
        </w:rPr>
        <w:t>高</w:t>
      </w:r>
      <w:r>
        <w:rPr>
          <w:u w:val="none"/>
        </w:rPr>
        <w:t>人民</w:t>
      </w:r>
      <w:r>
        <w:rPr>
          <w:spacing w:val="-3"/>
          <w:u w:val="none"/>
        </w:rPr>
        <w:t>检</w:t>
      </w:r>
      <w:r>
        <w:rPr>
          <w:u w:val="none"/>
        </w:rPr>
        <w:t>察院</w:t>
      </w:r>
      <w:r>
        <w:rPr>
          <w:spacing w:val="-3"/>
          <w:u w:val="none"/>
        </w:rPr>
        <w:t>行</w:t>
      </w:r>
      <w:r>
        <w:rPr>
          <w:u w:val="none"/>
        </w:rPr>
        <w:t>贿犯</w:t>
      </w:r>
      <w:r>
        <w:rPr>
          <w:spacing w:val="-3"/>
          <w:u w:val="none"/>
        </w:rPr>
        <w:t>罪</w:t>
      </w:r>
      <w:r>
        <w:rPr>
          <w:u w:val="none"/>
        </w:rPr>
        <w:t>档案</w:t>
      </w:r>
      <w:r>
        <w:rPr>
          <w:spacing w:val="-3"/>
          <w:u w:val="none"/>
        </w:rPr>
        <w:t>查</w:t>
      </w:r>
      <w:r>
        <w:rPr>
          <w:u w:val="none"/>
        </w:rPr>
        <w:t>询工</w:t>
      </w:r>
      <w:r>
        <w:rPr>
          <w:spacing w:val="-3"/>
          <w:u w:val="none"/>
        </w:rPr>
        <w:t>作</w:t>
      </w:r>
      <w:r>
        <w:rPr>
          <w:u w:val="none"/>
        </w:rPr>
        <w:t>规定</w:t>
      </w:r>
      <w:r>
        <w:rPr>
          <w:spacing w:val="-32"/>
          <w:u w:val="none"/>
        </w:rPr>
        <w:t>》</w:t>
      </w:r>
      <w:r>
        <w:rPr>
          <w:spacing w:val="-29"/>
          <w:u w:val="none"/>
        </w:rPr>
        <w:t>，</w:t>
      </w:r>
      <w:r>
        <w:rPr>
          <w:u w:val="none"/>
        </w:rPr>
        <w:t>现</w:t>
      </w:r>
      <w:r>
        <w:rPr>
          <w:spacing w:val="-3"/>
          <w:u w:val="none"/>
        </w:rPr>
        <w:t>向</w:t>
      </w:r>
      <w:r>
        <w:rPr>
          <w:u w:val="none"/>
        </w:rPr>
        <w:t>你院</w:t>
      </w:r>
      <w:r>
        <w:rPr>
          <w:spacing w:val="-3"/>
          <w:u w:val="none"/>
        </w:rPr>
        <w:t>查</w:t>
      </w:r>
      <w:r>
        <w:rPr>
          <w:u w:val="none"/>
        </w:rPr>
        <w:t>询我</w:t>
      </w:r>
      <w:r>
        <w:rPr>
          <w:spacing w:val="-3"/>
          <w:u w:val="none"/>
        </w:rPr>
        <w:t>公</w:t>
      </w:r>
      <w:r>
        <w:rPr>
          <w:u w:val="none"/>
        </w:rPr>
        <w:t>司在</w:t>
      </w:r>
    </w:p>
    <w:p>
      <w:pPr>
        <w:pStyle w:val="Heading6"/>
        <w:spacing w:line="400" w:lineRule="auto" w:before="3"/>
        <w:ind w:right="1412" w:firstLine="278"/>
        <w:jc w:val="both"/>
        <w:rPr>
          <w:u w:val="none"/>
        </w:rPr>
      </w:pPr>
      <w:r>
        <w:rPr>
          <w:rFonts w:ascii="Times New Roman" w:eastAsia="Times New Roman"/>
          <w:w w:val="100"/>
          <w:u w:val="single"/>
        </w:rPr>
        <w:t> </w:t>
      </w:r>
      <w:r>
        <w:rPr>
          <w:rFonts w:ascii="Times New Roman" w:eastAsia="Times New Roman"/>
          <w:u w:val="single"/>
        </w:rPr>
        <w:t>         </w:t>
      </w:r>
      <w:r>
        <w:rPr>
          <w:u w:val="none"/>
        </w:rPr>
        <w:t>年</w:t>
      </w:r>
      <w:r>
        <w:rPr>
          <w:u w:val="single"/>
        </w:rPr>
        <w:t>   </w:t>
      </w:r>
      <w:r>
        <w:rPr>
          <w:u w:val="none"/>
        </w:rPr>
        <w:t>月</w:t>
      </w:r>
      <w:r>
        <w:rPr>
          <w:u w:val="single"/>
        </w:rPr>
        <w:t>   </w:t>
      </w:r>
      <w:r>
        <w:rPr>
          <w:u w:val="none"/>
        </w:rPr>
        <w:t>日至</w:t>
      </w:r>
      <w:r>
        <w:rPr>
          <w:u w:val="single"/>
        </w:rPr>
        <w:t>    </w:t>
      </w:r>
      <w:r>
        <w:rPr>
          <w:u w:val="none"/>
        </w:rPr>
        <w:t>年</w:t>
      </w:r>
      <w:r>
        <w:rPr>
          <w:u w:val="single"/>
        </w:rPr>
        <w:t>    </w:t>
      </w:r>
      <w:r>
        <w:rPr>
          <w:u w:val="none"/>
        </w:rPr>
        <w:t>月</w:t>
      </w:r>
      <w:r>
        <w:rPr>
          <w:u w:val="single"/>
        </w:rPr>
        <w:t>    </w:t>
      </w:r>
      <w:r>
        <w:rPr>
          <w:u w:val="none"/>
        </w:rPr>
        <w:t>日（申请查询时间）间有无行贿犯罪记录。</w:t>
      </w:r>
    </w:p>
    <w:p>
      <w:pPr>
        <w:pStyle w:val="Heading6"/>
        <w:spacing w:before="1"/>
        <w:ind w:left="1956"/>
        <w:rPr>
          <w:u w:val="none"/>
        </w:rPr>
      </w:pPr>
      <w:r>
        <w:rPr>
          <w:u w:val="none"/>
        </w:rPr>
        <w:t>特此申请。</w:t>
      </w:r>
    </w:p>
    <w:p>
      <w:pPr>
        <w:pStyle w:val="BodyText"/>
        <w:rPr>
          <w:sz w:val="28"/>
        </w:rPr>
      </w:pPr>
    </w:p>
    <w:p>
      <w:pPr>
        <w:pStyle w:val="BodyText"/>
        <w:rPr>
          <w:sz w:val="28"/>
        </w:rPr>
      </w:pPr>
    </w:p>
    <w:p>
      <w:pPr>
        <w:pStyle w:val="BodyText"/>
        <w:rPr>
          <w:sz w:val="28"/>
        </w:rPr>
      </w:pPr>
    </w:p>
    <w:p>
      <w:pPr>
        <w:pStyle w:val="BodyText"/>
        <w:spacing w:before="6"/>
        <w:rPr>
          <w:sz w:val="28"/>
        </w:rPr>
      </w:pPr>
    </w:p>
    <w:p>
      <w:pPr>
        <w:pStyle w:val="Heading6"/>
        <w:spacing w:before="1"/>
        <w:ind w:left="4589"/>
        <w:rPr>
          <w:u w:val="none"/>
        </w:rPr>
      </w:pPr>
      <w:r>
        <w:rPr>
          <w:u w:val="none"/>
        </w:rPr>
        <w:t>申请人：(申请单位名称并加盖公章)</w:t>
      </w:r>
    </w:p>
    <w:p>
      <w:pPr>
        <w:pStyle w:val="BodyText"/>
        <w:rPr>
          <w:sz w:val="28"/>
        </w:rPr>
      </w:pPr>
    </w:p>
    <w:p>
      <w:pPr>
        <w:pStyle w:val="BodyText"/>
        <w:spacing w:before="2"/>
        <w:rPr>
          <w:sz w:val="32"/>
        </w:rPr>
      </w:pPr>
    </w:p>
    <w:p>
      <w:pPr>
        <w:pStyle w:val="Heading6"/>
        <w:tabs>
          <w:tab w:pos="6576" w:val="left" w:leader="none"/>
          <w:tab w:pos="7135" w:val="left" w:leader="none"/>
        </w:tabs>
        <w:spacing w:before="0"/>
        <w:ind w:left="6017"/>
        <w:rPr>
          <w:u w:val="none"/>
        </w:rPr>
      </w:pPr>
      <w:r>
        <w:rPr>
          <w:u w:val="none"/>
        </w:rPr>
        <w:t>年</w:t>
        <w:tab/>
        <w:t>月</w:t>
        <w:tab/>
        <w:t>日</w:t>
      </w:r>
      <w:r>
        <w:rPr>
          <w:spacing w:val="-3"/>
          <w:u w:val="none"/>
        </w:rPr>
        <w:t>（</w:t>
      </w:r>
      <w:r>
        <w:rPr>
          <w:u w:val="none"/>
        </w:rPr>
        <w:t>申请</w:t>
      </w:r>
      <w:r>
        <w:rPr>
          <w:spacing w:val="-3"/>
          <w:u w:val="none"/>
        </w:rPr>
        <w:t>查</w:t>
      </w:r>
      <w:r>
        <w:rPr>
          <w:u w:val="none"/>
        </w:rPr>
        <w:t>询时</w:t>
      </w:r>
      <w:r>
        <w:rPr>
          <w:spacing w:val="-3"/>
          <w:u w:val="none"/>
        </w:rPr>
        <w:t>间</w:t>
      </w:r>
      <w:r>
        <w:rPr>
          <w:u w:val="none"/>
        </w:rPr>
        <w:t>）</w:t>
      </w:r>
    </w:p>
    <w:p>
      <w:pPr>
        <w:pStyle w:val="Heading7"/>
        <w:spacing w:line="364" w:lineRule="auto" w:before="215"/>
        <w:ind w:right="1415" w:firstLine="352"/>
        <w:jc w:val="both"/>
      </w:pPr>
      <w:r>
        <w:rPr/>
        <w:t>此函开具须持营业执照、组织机构代码证、法人及经办人身份证、授权委托</w:t>
      </w:r>
      <w:r>
        <w:rPr>
          <w:spacing w:val="-10"/>
          <w:w w:val="95"/>
        </w:rPr>
        <w:t>书、申请函原件及上述资质加盖公章的复印件一套到检察院开具。具体以检察院  </w:t>
      </w:r>
      <w:r>
        <w:rPr>
          <w:spacing w:val="-10"/>
        </w:rPr>
        <w:t>告知为准。</w:t>
      </w:r>
    </w:p>
    <w:p>
      <w:pPr>
        <w:pStyle w:val="Heading7"/>
        <w:spacing w:line="364" w:lineRule="auto" w:before="1"/>
        <w:ind w:left="1750" w:right="4556"/>
      </w:pPr>
      <w:r>
        <w:rPr/>
        <w:t>邹平县人民检察院联系电话：</w:t>
      </w:r>
      <w:r>
        <w:rPr>
          <w:rFonts w:ascii="Times New Roman" w:eastAsia="Times New Roman"/>
        </w:rPr>
        <w:t>0543-3012932 </w:t>
      </w:r>
      <w:r>
        <w:rPr/>
        <w:t>邹平县人民检察院开具时间：每周二、每周四</w:t>
      </w:r>
    </w:p>
    <w:p>
      <w:pPr>
        <w:pStyle w:val="Heading7"/>
        <w:ind w:left="1750"/>
      </w:pPr>
      <w:r>
        <w:rPr/>
        <w:t>供应商可在其企业注册所在地人民检察院开具；</w:t>
      </w:r>
    </w:p>
    <w:p>
      <w:pPr>
        <w:spacing w:after="0"/>
        <w:sectPr>
          <w:type w:val="continuous"/>
          <w:pgSz w:w="11910" w:h="16840"/>
          <w:pgMar w:top="1560" w:bottom="280" w:left="400" w:right="380"/>
        </w:sectPr>
      </w:pPr>
    </w:p>
    <w:p>
      <w:pPr>
        <w:pStyle w:val="BodyText"/>
        <w:rPr>
          <w:b/>
          <w:sz w:val="20"/>
        </w:rPr>
      </w:pPr>
    </w:p>
    <w:p>
      <w:pPr>
        <w:pStyle w:val="BodyText"/>
        <w:spacing w:before="11"/>
        <w:rPr>
          <w:b/>
          <w:sz w:val="21"/>
        </w:rPr>
      </w:pPr>
    </w:p>
    <w:p>
      <w:pPr>
        <w:pStyle w:val="Heading7"/>
        <w:spacing w:before="67"/>
        <w:ind w:left="2432"/>
      </w:pPr>
      <w:r>
        <w:rPr>
          <w:spacing w:val="-12"/>
        </w:rPr>
        <w:t>附：《滨州公共资源交易中心网上招投标操作规程</w:t>
      </w:r>
      <w:r>
        <w:rPr/>
        <w:t>（暂行</w:t>
      </w:r>
      <w:r>
        <w:rPr>
          <w:spacing w:val="-120"/>
        </w:rPr>
        <w:t>）</w:t>
      </w:r>
      <w:r>
        <w:rPr/>
        <w:t>》</w:t>
      </w:r>
    </w:p>
    <w:p>
      <w:pPr>
        <w:pStyle w:val="BodyText"/>
        <w:rPr>
          <w:b/>
        </w:rPr>
      </w:pPr>
    </w:p>
    <w:p>
      <w:pPr>
        <w:pStyle w:val="BodyText"/>
        <w:rPr>
          <w:b/>
          <w:sz w:val="25"/>
        </w:rPr>
      </w:pPr>
    </w:p>
    <w:p>
      <w:pPr>
        <w:pStyle w:val="Heading7"/>
        <w:spacing w:before="1"/>
        <w:ind w:left="2612" w:right="2627"/>
        <w:jc w:val="center"/>
      </w:pPr>
      <w:r>
        <w:rPr/>
        <w:t>第一章 总则</w:t>
      </w:r>
    </w:p>
    <w:p>
      <w:pPr>
        <w:pStyle w:val="BodyText"/>
        <w:spacing w:line="364" w:lineRule="auto" w:before="160"/>
        <w:ind w:left="1397" w:right="1415" w:firstLine="480"/>
        <w:jc w:val="both"/>
      </w:pPr>
      <w:r>
        <w:rPr>
          <w:b/>
          <w:spacing w:val="-1"/>
        </w:rPr>
        <w:t>第一条 </w:t>
      </w:r>
      <w:r>
        <w:rPr/>
        <w:t>为进一步规范招投标行为，提高招投标效率，充分利用信息网络技</w:t>
      </w:r>
      <w:r>
        <w:rPr>
          <w:spacing w:val="-14"/>
        </w:rPr>
        <w:t>术，根据《中华人民共和国招标投标法》</w:t>
      </w:r>
      <w:r>
        <w:rPr>
          <w:spacing w:val="-26"/>
        </w:rPr>
        <w:t>、《中华人民共和国政府采购法》、《中华</w:t>
      </w:r>
      <w:r>
        <w:rPr>
          <w:spacing w:val="-20"/>
        </w:rPr>
        <w:t>人民共和国电子签名法》和滨州公共资源交易管理有关规定，结合工作实际，制定本规程。</w:t>
      </w:r>
    </w:p>
    <w:p>
      <w:pPr>
        <w:pStyle w:val="BodyText"/>
        <w:spacing w:line="364" w:lineRule="auto" w:before="2"/>
        <w:ind w:left="1397" w:right="1415" w:firstLine="480"/>
        <w:jc w:val="both"/>
      </w:pPr>
      <w:r>
        <w:rPr>
          <w:b/>
          <w:spacing w:val="-1"/>
        </w:rPr>
        <w:t>第二条 </w:t>
      </w:r>
      <w:r>
        <w:rPr/>
        <w:t>本规程所指的网上招投标，是指使用滨州公共资源交易中心建设的</w:t>
      </w:r>
      <w:r>
        <w:rPr>
          <w:spacing w:val="-7"/>
        </w:rPr>
        <w:t>招标投标管理系统，在互联网上完成招标、投标、开标、评标以及其他招投标行为。</w:t>
      </w:r>
    </w:p>
    <w:p>
      <w:pPr>
        <w:pStyle w:val="BodyText"/>
        <w:spacing w:line="364" w:lineRule="auto" w:before="2"/>
        <w:ind w:left="1397" w:right="1415" w:firstLine="480"/>
        <w:jc w:val="both"/>
      </w:pPr>
      <w:r>
        <w:rPr>
          <w:b/>
          <w:spacing w:val="-1"/>
        </w:rPr>
        <w:t>第三条 </w:t>
      </w:r>
      <w:r>
        <w:rPr/>
        <w:t>本规程适用于《中华人民共和国招标投标法》和《中华人民共和国</w:t>
      </w:r>
      <w:r>
        <w:rPr>
          <w:spacing w:val="-8"/>
        </w:rPr>
        <w:t>政府采购法》规定的公开招标、邀请招标、竞争性磋商、竞争性谈判、询价、单一来源等方式操作的建设工程和政府采购项目。</w:t>
      </w:r>
    </w:p>
    <w:p>
      <w:pPr>
        <w:pStyle w:val="BodyText"/>
        <w:spacing w:line="364" w:lineRule="auto" w:before="2"/>
        <w:ind w:left="1397" w:right="1445" w:firstLine="480"/>
        <w:jc w:val="both"/>
      </w:pPr>
      <w:r>
        <w:rPr>
          <w:b/>
        </w:rPr>
        <w:t>第四条 </w:t>
      </w:r>
      <w:r>
        <w:rPr/>
        <w:t>滨州公共资源交易中心负责网上招投标的组织实施工作，各行业主管部门和监察部门对网上招投标的全过程进行监管。</w:t>
      </w:r>
    </w:p>
    <w:p>
      <w:pPr>
        <w:pStyle w:val="BodyText"/>
        <w:spacing w:line="364" w:lineRule="auto" w:before="1"/>
        <w:ind w:left="1397" w:right="1445" w:firstLine="480"/>
        <w:jc w:val="both"/>
      </w:pPr>
      <w:r>
        <w:rPr>
          <w:b/>
          <w:spacing w:val="-1"/>
        </w:rPr>
        <w:t>第五条 </w:t>
      </w:r>
      <w:r>
        <w:rPr/>
        <w:t>滨州公共资源交易中心负责建设和管理滨州公共资源交易平台（以下简称交易平台</w:t>
      </w:r>
      <w:r>
        <w:rPr>
          <w:spacing w:val="-120"/>
        </w:rPr>
        <w:t>）</w:t>
      </w:r>
      <w:r>
        <w:rPr/>
        <w:t>，对投标投标人提交的网上资料进行核实，合格的可以参加滨州公共资源交易中心网上招投标活动。</w:t>
      </w:r>
    </w:p>
    <w:p>
      <w:pPr>
        <w:pStyle w:val="BodyText"/>
        <w:spacing w:line="364" w:lineRule="auto" w:before="2"/>
        <w:ind w:left="1397" w:right="1295" w:firstLine="480"/>
      </w:pPr>
      <w:r>
        <w:rPr/>
        <w:t>进入交易平台的企业应及时对其注册的信息进行维护，并对信息的真实性、</w:t>
      </w:r>
      <w:r>
        <w:rPr>
          <w:spacing w:val="-14"/>
        </w:rPr>
        <w:t>准确性和完整性负责。当交易平台中文字信息与扫描件不一致时，以扫描件为准。</w:t>
      </w:r>
    </w:p>
    <w:p>
      <w:pPr>
        <w:pStyle w:val="BodyText"/>
        <w:spacing w:line="364" w:lineRule="auto" w:before="1"/>
        <w:ind w:left="1397" w:right="1415" w:firstLine="480"/>
        <w:jc w:val="both"/>
      </w:pPr>
      <w:r>
        <w:rPr>
          <w:b/>
          <w:spacing w:val="-1"/>
        </w:rPr>
        <w:t>第六条 </w:t>
      </w:r>
      <w:r>
        <w:rPr/>
        <w:t>网上招投标各方主体，应当按照滨州公共资源交易中心有关电子证</w:t>
      </w:r>
      <w:r>
        <w:rPr>
          <w:spacing w:val="-5"/>
        </w:rPr>
        <w:t>书的规定取得和使用数字证书及电子签章。各方主体在交易平台中所有操作都具有法律效力，并承担法律责任。</w:t>
      </w:r>
    </w:p>
    <w:p>
      <w:pPr>
        <w:pStyle w:val="BodyText"/>
      </w:pPr>
    </w:p>
    <w:p>
      <w:pPr>
        <w:pStyle w:val="Heading7"/>
        <w:spacing w:before="163"/>
        <w:ind w:left="2612" w:right="2620"/>
        <w:jc w:val="center"/>
      </w:pPr>
      <w:r>
        <w:rPr/>
        <w:t>第二章 网上招投标操作程序</w:t>
      </w:r>
    </w:p>
    <w:p>
      <w:pPr>
        <w:pStyle w:val="BodyText"/>
        <w:spacing w:line="364" w:lineRule="auto" w:before="160"/>
        <w:ind w:left="1397" w:right="1415" w:firstLine="480"/>
        <w:jc w:val="both"/>
      </w:pPr>
      <w:r>
        <w:rPr>
          <w:b/>
          <w:spacing w:val="-1"/>
        </w:rPr>
        <w:t>第七条 </w:t>
      </w:r>
      <w:r>
        <w:rPr/>
        <w:t>滨州公共资源交易中心审查项目是否适合采用网上招投标。对实行</w:t>
      </w:r>
      <w:r>
        <w:rPr>
          <w:spacing w:val="-8"/>
        </w:rPr>
        <w:t>网上招投标的项目，应在招标公告和招标文件中做出规定，并严格按照系统操作规程进行操作，确保整个过程公正、规范、安全。</w:t>
      </w:r>
    </w:p>
    <w:p>
      <w:pPr>
        <w:spacing w:after="0" w:line="364" w:lineRule="auto"/>
        <w:jc w:val="both"/>
        <w:sectPr>
          <w:footerReference w:type="default" r:id="rId21"/>
          <w:pgSz w:w="11910" w:h="16840"/>
          <w:pgMar w:footer="1200" w:header="575" w:top="1380" w:bottom="1380" w:left="400" w:right="380"/>
          <w:pgNumType w:start="70"/>
        </w:sectPr>
      </w:pPr>
    </w:p>
    <w:p>
      <w:pPr>
        <w:pStyle w:val="BodyText"/>
        <w:spacing w:line="364" w:lineRule="auto" w:before="135"/>
        <w:ind w:left="1397" w:right="1445" w:firstLine="480"/>
      </w:pPr>
      <w:r>
        <w:rPr>
          <w:b/>
        </w:rPr>
        <w:t>第八条 </w:t>
      </w:r>
      <w:r>
        <w:rPr/>
        <w:t>招标公告、招标文件应报行业主管部门备案，其中招标文件须加盖数字证书电子签章，在滨州公共资源交易业务系统中发布。</w:t>
      </w:r>
    </w:p>
    <w:p>
      <w:pPr>
        <w:pStyle w:val="BodyText"/>
        <w:spacing w:line="364" w:lineRule="auto" w:before="1"/>
        <w:ind w:left="1877" w:right="1445"/>
      </w:pPr>
      <w:r>
        <w:rPr>
          <w:b/>
        </w:rPr>
        <w:t>第九条 </w:t>
      </w:r>
      <w:r>
        <w:rPr/>
        <w:t>投标人须登录交易平台进行报名并下载招标文件和其他相关资料。</w:t>
      </w:r>
      <w:r>
        <w:rPr>
          <w:b/>
        </w:rPr>
        <w:t>第十条 </w:t>
      </w:r>
      <w:r>
        <w:rPr/>
        <w:t>补充、答疑、澄清和修改（以下简称变更）文件在网上发布，投标</w:t>
      </w:r>
    </w:p>
    <w:p>
      <w:pPr>
        <w:pStyle w:val="BodyText"/>
        <w:spacing w:line="364" w:lineRule="auto" w:before="2"/>
        <w:ind w:left="1397" w:right="1415"/>
      </w:pPr>
      <w:r>
        <w:rPr>
          <w:spacing w:val="-3"/>
        </w:rPr>
        <w:t>人应及时通过交易平台查阅相关变更信息，并使用最新的答疑</w:t>
      </w:r>
      <w:r>
        <w:rPr/>
        <w:t>（变更</w:t>
      </w:r>
      <w:r>
        <w:rPr>
          <w:spacing w:val="-29"/>
        </w:rPr>
        <w:t>）</w:t>
      </w:r>
      <w:r>
        <w:rPr/>
        <w:t>文件制作电子投标文件。</w:t>
      </w:r>
    </w:p>
    <w:p>
      <w:pPr>
        <w:pStyle w:val="BodyText"/>
        <w:spacing w:line="364" w:lineRule="auto" w:before="1"/>
        <w:ind w:left="1397" w:right="1445" w:firstLine="480"/>
      </w:pPr>
      <w:r>
        <w:rPr>
          <w:b/>
        </w:rPr>
        <w:t>第十一条 </w:t>
      </w:r>
      <w:r>
        <w:rPr/>
        <w:t>投标人应通过电子投标文件制作工具严格按招标文件要求制作投标文件，在投标截止时间前完成上传经过数字证书电子签章并加密的投标文件</w:t>
      </w:r>
    </w:p>
    <w:p>
      <w:pPr>
        <w:pStyle w:val="BodyText"/>
        <w:spacing w:before="1"/>
        <w:ind w:left="1397"/>
      </w:pPr>
      <w:r>
        <w:rPr/>
        <w:t>（加密和解密须用同一把数字证书</w:t>
      </w:r>
      <w:r>
        <w:rPr>
          <w:spacing w:val="-120"/>
        </w:rPr>
        <w:t>）</w:t>
      </w:r>
      <w:r>
        <w:rPr/>
        <w:t>。</w:t>
      </w:r>
    </w:p>
    <w:p>
      <w:pPr>
        <w:pStyle w:val="BodyText"/>
        <w:spacing w:line="364" w:lineRule="auto" w:before="160"/>
        <w:ind w:left="1397" w:right="1415" w:firstLine="480"/>
      </w:pPr>
      <w:r>
        <w:rPr>
          <w:spacing w:val="-8"/>
        </w:rPr>
        <w:t>投标人在投标截止时间前，可以对其所递交的电子投标文件进行修改或者撤回，但以投标截止时间前最后完成上传的投标文件为有效投标文件。</w:t>
      </w:r>
    </w:p>
    <w:p>
      <w:pPr>
        <w:pStyle w:val="BodyText"/>
        <w:spacing w:line="364" w:lineRule="auto" w:before="2"/>
        <w:ind w:left="1397" w:right="1445" w:firstLine="480"/>
      </w:pPr>
      <w:r>
        <w:rPr>
          <w:b/>
        </w:rPr>
        <w:t>第十二条 </w:t>
      </w:r>
      <w:r>
        <w:rPr/>
        <w:t>投标截止时间以滨州公共资源交易平台显示的时间为准，逾期系统将自动关闭, 未完成上传的投标文件将被拒绝。</w:t>
      </w:r>
    </w:p>
    <w:p>
      <w:pPr>
        <w:pStyle w:val="BodyText"/>
        <w:spacing w:line="364" w:lineRule="auto" w:before="1"/>
        <w:ind w:left="1397" w:right="1415" w:firstLine="480"/>
      </w:pPr>
      <w:r>
        <w:rPr>
          <w:b/>
          <w:spacing w:val="-1"/>
        </w:rPr>
        <w:t>第十三条 </w:t>
      </w:r>
      <w:r>
        <w:rPr/>
        <w:t>为了保证投标文件安全，要求投标人在网上提交加密投标文件的</w:t>
      </w:r>
      <w:r>
        <w:rPr>
          <w:spacing w:val="-13"/>
        </w:rPr>
        <w:t>同时，可要求投标人提供未加密电子投标文件 </w:t>
      </w:r>
      <w:r>
        <w:rPr/>
        <w:t>U</w:t>
      </w:r>
      <w:r>
        <w:rPr>
          <w:spacing w:val="-14"/>
        </w:rPr>
        <w:t> 盘以及电子签章的 </w:t>
      </w:r>
      <w:r>
        <w:rPr/>
        <w:t>PDF</w:t>
      </w:r>
      <w:r>
        <w:rPr>
          <w:spacing w:val="-12"/>
        </w:rPr>
        <w:t> 格式投标</w:t>
      </w:r>
      <w:r>
        <w:rPr>
          <w:spacing w:val="-28"/>
        </w:rPr>
        <w:t>文件 </w:t>
      </w:r>
      <w:r>
        <w:rPr/>
        <w:t>U</w:t>
      </w:r>
      <w:r>
        <w:rPr>
          <w:spacing w:val="-53"/>
        </w:rPr>
        <w:t> 盘</w:t>
      </w:r>
      <w:r>
        <w:rPr/>
        <w:t>（</w:t>
      </w:r>
      <w:r>
        <w:rPr>
          <w:spacing w:val="-3"/>
        </w:rPr>
        <w:t>电子投标文件制作工具在生成加密投标文件时，同时生成非加密投标</w:t>
      </w:r>
      <w:r>
        <w:rPr>
          <w:spacing w:val="-10"/>
        </w:rPr>
        <w:t>文件和电子签章的 </w:t>
      </w:r>
      <w:r>
        <w:rPr/>
        <w:t>PDF</w:t>
      </w:r>
      <w:r>
        <w:rPr>
          <w:spacing w:val="-8"/>
        </w:rPr>
        <w:t> 格式投标文件，供投标人使用</w:t>
      </w:r>
      <w:r>
        <w:rPr>
          <w:spacing w:val="-120"/>
        </w:rPr>
        <w:t>）</w:t>
      </w:r>
      <w:r>
        <w:rPr>
          <w:spacing w:val="-6"/>
        </w:rPr>
        <w:t>。未加密电子投标文件 </w:t>
      </w:r>
      <w:r>
        <w:rPr/>
        <w:t>U </w:t>
      </w:r>
      <w:r>
        <w:rPr>
          <w:spacing w:val="-8"/>
        </w:rPr>
        <w:t>盘及电子签章的 </w:t>
      </w:r>
      <w:r>
        <w:rPr/>
        <w:t>PDF</w:t>
      </w:r>
      <w:r>
        <w:rPr>
          <w:spacing w:val="-16"/>
        </w:rPr>
        <w:t> 格式投标文件 </w:t>
      </w:r>
      <w:r>
        <w:rPr/>
        <w:t>U</w:t>
      </w:r>
      <w:r>
        <w:rPr>
          <w:spacing w:val="-11"/>
        </w:rPr>
        <w:t> 盘由投标人自行准备</w:t>
      </w:r>
      <w:r>
        <w:rPr/>
        <w:t>（</w:t>
      </w:r>
      <w:r>
        <w:rPr>
          <w:spacing w:val="-7"/>
        </w:rPr>
        <w:t>投标人须保证启用 </w:t>
      </w:r>
      <w:r>
        <w:rPr/>
        <w:t>U 盘时能正常读取</w:t>
      </w:r>
      <w:r>
        <w:rPr>
          <w:spacing w:val="-120"/>
        </w:rPr>
        <w:t>）</w:t>
      </w:r>
      <w:r>
        <w:rPr/>
        <w:t>。开标前，投标人应将所要求的投标文件一同密封提交。有上述要求的，应当在招标文件中载明。</w:t>
      </w:r>
    </w:p>
    <w:p>
      <w:pPr>
        <w:pStyle w:val="BodyText"/>
        <w:spacing w:line="364" w:lineRule="auto" w:before="4"/>
        <w:ind w:left="1397" w:right="1506" w:firstLine="480"/>
      </w:pPr>
      <w:r>
        <w:rPr>
          <w:spacing w:val="-10"/>
        </w:rPr>
        <w:t>投标人可在 </w:t>
      </w:r>
      <w:r>
        <w:rPr/>
        <w:t>U</w:t>
      </w:r>
      <w:r>
        <w:rPr>
          <w:spacing w:val="-10"/>
        </w:rPr>
        <w:t> 盘表面粘贴</w:t>
      </w:r>
      <w:r>
        <w:rPr/>
        <w:t>“U</w:t>
      </w:r>
      <w:r>
        <w:rPr>
          <w:spacing w:val="-35"/>
        </w:rPr>
        <w:t> 盘贴”，将 </w:t>
      </w:r>
      <w:r>
        <w:rPr/>
        <w:t>U</w:t>
      </w:r>
      <w:r>
        <w:rPr>
          <w:spacing w:val="-8"/>
        </w:rPr>
        <w:t> 盘内容、项目编号、项目名称、</w:t>
      </w:r>
      <w:r>
        <w:rPr>
          <w:spacing w:val="-14"/>
        </w:rPr>
        <w:t>投标人名称信息写在 </w:t>
      </w:r>
      <w:r>
        <w:rPr/>
        <w:t>U</w:t>
      </w:r>
      <w:r>
        <w:rPr>
          <w:spacing w:val="-12"/>
        </w:rPr>
        <w:t> 盘贴上。</w:t>
      </w:r>
    </w:p>
    <w:p>
      <w:pPr>
        <w:pStyle w:val="BodyText"/>
        <w:spacing w:line="364" w:lineRule="auto" w:before="1"/>
        <w:ind w:left="1397" w:right="1415" w:firstLine="480"/>
        <w:jc w:val="both"/>
      </w:pPr>
      <w:r>
        <w:rPr>
          <w:b/>
          <w:spacing w:val="-1"/>
        </w:rPr>
        <w:t>第十四条 </w:t>
      </w:r>
      <w:r>
        <w:rPr/>
        <w:t>招标代理机构工作人员根据有关规定登录系统开标。开标时由投</w:t>
      </w:r>
      <w:r>
        <w:rPr>
          <w:spacing w:val="-9"/>
        </w:rPr>
        <w:t>标人先行解密，然后招标代理机构工作人员对投标文件进行解密，系统自动记录开标过程，并在解密完成后对外公布各投标人的投标报价。</w:t>
      </w:r>
    </w:p>
    <w:p>
      <w:pPr>
        <w:pStyle w:val="BodyText"/>
        <w:spacing w:line="364" w:lineRule="auto" w:before="2"/>
        <w:ind w:left="1397" w:right="1415" w:firstLine="480"/>
      </w:pPr>
      <w:r>
        <w:rPr>
          <w:spacing w:val="-4"/>
        </w:rPr>
        <w:t>投标人应根据招标文件的要求在投标截止时间以前到达开标现场，直到项目评审结束。</w:t>
      </w:r>
    </w:p>
    <w:p>
      <w:pPr>
        <w:pStyle w:val="BodyText"/>
        <w:spacing w:line="364" w:lineRule="auto" w:before="1"/>
        <w:ind w:left="1877" w:right="1325"/>
      </w:pPr>
      <w:r>
        <w:rPr>
          <w:b/>
        </w:rPr>
        <w:t>第十五条</w:t>
      </w:r>
      <w:r>
        <w:rPr/>
        <w:t>投标人未在招标文件规定的时间内完成解密的，其投标将被拒绝。因网上招标系统故障导致所有投标人均解密失败时，如招标文件中允许使用</w:t>
      </w:r>
    </w:p>
    <w:p>
      <w:pPr>
        <w:spacing w:after="0" w:line="364" w:lineRule="auto"/>
        <w:sectPr>
          <w:pgSz w:w="11910" w:h="16840"/>
          <w:pgMar w:header="575" w:footer="1200" w:top="1380" w:bottom="1380" w:left="400" w:right="380"/>
        </w:sectPr>
      </w:pPr>
    </w:p>
    <w:p>
      <w:pPr>
        <w:pStyle w:val="BodyText"/>
        <w:spacing w:line="364" w:lineRule="auto" w:before="135"/>
        <w:ind w:left="1397" w:right="1415"/>
        <w:jc w:val="both"/>
      </w:pPr>
      <w:r>
        <w:rPr>
          <w:spacing w:val="-6"/>
        </w:rPr>
        <w:t>未加密电子投标文件 </w:t>
      </w:r>
      <w:r>
        <w:rPr/>
        <w:t>U</w:t>
      </w:r>
      <w:r>
        <w:rPr>
          <w:spacing w:val="-13"/>
        </w:rPr>
        <w:t> 盘作为备份，并且投标人在投标截止时间之前到达开标现</w:t>
      </w:r>
      <w:r>
        <w:rPr>
          <w:spacing w:val="-16"/>
        </w:rPr>
        <w:t>场并成功递交未加密电子投标文件 </w:t>
      </w:r>
      <w:r>
        <w:rPr/>
        <w:t>U</w:t>
      </w:r>
      <w:r>
        <w:rPr>
          <w:spacing w:val="-14"/>
        </w:rPr>
        <w:t> 盘的，招标代理机构工作人员可导入未加密</w:t>
      </w:r>
      <w:r>
        <w:rPr>
          <w:spacing w:val="-16"/>
        </w:rPr>
        <w:t>电子投标文件继续开标。若系统识别出未加密的投标文件和网上递交的加密投标文件识别码不一致，系统将拒绝导入。</w:t>
      </w:r>
    </w:p>
    <w:p>
      <w:pPr>
        <w:pStyle w:val="BodyText"/>
        <w:spacing w:before="3"/>
        <w:ind w:left="1877"/>
      </w:pPr>
      <w:r>
        <w:rPr>
          <w:b/>
        </w:rPr>
        <w:t>第十六条 </w:t>
      </w:r>
      <w:r>
        <w:rPr/>
        <w:t>投标人应妥善保管数字证书，及时到证书颁发机构续期。</w:t>
      </w:r>
    </w:p>
    <w:p>
      <w:pPr>
        <w:pStyle w:val="BodyText"/>
        <w:spacing w:line="364" w:lineRule="auto" w:before="160"/>
        <w:ind w:left="1397" w:right="1415" w:firstLine="480"/>
      </w:pPr>
      <w:r>
        <w:rPr>
          <w:spacing w:val="-8"/>
        </w:rPr>
        <w:t>出现下列情况的，投标人必须重新用数字证书签章和加密投标文件，并在投标截止时间之前上传完成到网上招投标系统：</w:t>
      </w:r>
    </w:p>
    <w:p>
      <w:pPr>
        <w:pStyle w:val="BodyText"/>
        <w:spacing w:before="1"/>
        <w:ind w:left="1877"/>
      </w:pPr>
      <w:r>
        <w:rPr/>
        <w:t>（一）数字证书到期后重新续期；</w:t>
      </w:r>
    </w:p>
    <w:p>
      <w:pPr>
        <w:pStyle w:val="BodyText"/>
        <w:spacing w:before="161"/>
        <w:ind w:left="1877"/>
      </w:pPr>
      <w:r>
        <w:rPr/>
        <w:t>（二）数字证书因遗失、损坏、企业信息变更等情况更换新证书。</w:t>
      </w:r>
    </w:p>
    <w:p>
      <w:pPr>
        <w:pStyle w:val="BodyText"/>
        <w:spacing w:line="364" w:lineRule="auto" w:before="160"/>
        <w:ind w:left="1397" w:right="1295" w:firstLine="480"/>
      </w:pPr>
      <w:r>
        <w:rPr>
          <w:spacing w:val="-15"/>
        </w:rPr>
        <w:t>投标人由于数字证书遗失、损坏、更换、续期等情况导致投标文件无法解密， 由投标人自行承担责任。</w:t>
      </w:r>
    </w:p>
    <w:p>
      <w:pPr>
        <w:pStyle w:val="BodyText"/>
        <w:spacing w:line="364" w:lineRule="auto" w:before="1"/>
        <w:ind w:left="1397" w:right="1326" w:firstLine="480"/>
      </w:pPr>
      <w:r>
        <w:rPr>
          <w:b/>
        </w:rPr>
        <w:t>第十七条 </w:t>
      </w:r>
      <w:r>
        <w:rPr/>
        <w:t>招标代理机构工作人员根据有关规定组织评标，评标委员会按照招标文件中规定的评标办法进行电子评标，并对评标结果签字或电子签章确认。</w:t>
      </w:r>
    </w:p>
    <w:p>
      <w:pPr>
        <w:pStyle w:val="BodyText"/>
        <w:spacing w:line="364" w:lineRule="auto" w:before="2"/>
        <w:ind w:left="1397" w:right="1415" w:firstLine="480"/>
      </w:pPr>
      <w:r>
        <w:rPr>
          <w:b/>
          <w:spacing w:val="-1"/>
        </w:rPr>
        <w:t>第十八条 </w:t>
      </w:r>
      <w:r>
        <w:rPr>
          <w:spacing w:val="-6"/>
        </w:rPr>
        <w:t>各投标人在项目开标、评标期间应保持在场</w:t>
      </w:r>
      <w:r>
        <w:rPr/>
        <w:t>（开标现场</w:t>
      </w:r>
      <w:r>
        <w:rPr>
          <w:spacing w:val="-76"/>
        </w:rPr>
        <w:t>）</w:t>
      </w:r>
      <w:r>
        <w:rPr>
          <w:spacing w:val="-20"/>
        </w:rPr>
        <w:t>，随时纸质或通过网上招投标系统接受评标委员会发出的询标信息，并在规定时间内答复，未能按时答复的，评审委员会将视同其放弃澄清。</w:t>
      </w:r>
    </w:p>
    <w:p>
      <w:pPr>
        <w:pStyle w:val="BodyText"/>
        <w:spacing w:line="364" w:lineRule="auto" w:before="1"/>
        <w:ind w:left="1397" w:right="1445" w:firstLine="480"/>
      </w:pPr>
      <w:r>
        <w:rPr>
          <w:b/>
        </w:rPr>
        <w:t>第十九条 </w:t>
      </w:r>
      <w:r>
        <w:rPr/>
        <w:t>项目评审中，投标文件如出现下列情况的，应终止对投标文件做进一步的评审，并作无效投标处理：</w:t>
      </w:r>
    </w:p>
    <w:p>
      <w:pPr>
        <w:pStyle w:val="BodyText"/>
        <w:spacing w:before="2"/>
        <w:ind w:left="1877"/>
      </w:pPr>
      <w:r>
        <w:rPr/>
        <w:t>（一）投标文件无法打开或不完整的；</w:t>
      </w:r>
    </w:p>
    <w:p>
      <w:pPr>
        <w:pStyle w:val="BodyText"/>
        <w:spacing w:before="160"/>
        <w:ind w:left="1877"/>
      </w:pPr>
      <w:r>
        <w:rPr/>
        <w:t>（二）投标文件中携带病毒并造成后果的；</w:t>
      </w:r>
    </w:p>
    <w:p>
      <w:pPr>
        <w:pStyle w:val="BodyText"/>
        <w:spacing w:before="161"/>
        <w:ind w:left="1877"/>
      </w:pPr>
      <w:r>
        <w:rPr/>
        <w:t>（三）恶意递交投标文件，企图造成网络堵塞或瘫痪的；</w:t>
      </w:r>
    </w:p>
    <w:p>
      <w:pPr>
        <w:pStyle w:val="BodyText"/>
        <w:spacing w:before="160"/>
        <w:ind w:left="1877"/>
      </w:pPr>
      <w:r>
        <w:rPr/>
        <w:t>（四）评审委员会认定的其他无效投标情形。</w:t>
      </w:r>
    </w:p>
    <w:p>
      <w:pPr>
        <w:pStyle w:val="BodyText"/>
        <w:spacing w:line="364" w:lineRule="auto" w:before="161"/>
        <w:ind w:left="1397" w:right="1445" w:firstLine="480"/>
      </w:pPr>
      <w:r>
        <w:rPr>
          <w:b/>
        </w:rPr>
        <w:t>第二十条 </w:t>
      </w:r>
      <w:r>
        <w:rPr/>
        <w:t>项目评审中，通过网上招投标系统提交的澄清文件如出现下列情况的，应终止对澄清文件做进一步的评审，视同放弃澄清：</w:t>
      </w:r>
    </w:p>
    <w:p>
      <w:pPr>
        <w:pStyle w:val="BodyText"/>
        <w:spacing w:before="1"/>
        <w:ind w:left="1877"/>
      </w:pPr>
      <w:r>
        <w:rPr/>
        <w:t>（一）澄清文件无法打开或不完整的；</w:t>
      </w:r>
    </w:p>
    <w:p>
      <w:pPr>
        <w:pStyle w:val="BodyText"/>
        <w:spacing w:before="160"/>
        <w:ind w:left="1877"/>
      </w:pPr>
      <w:r>
        <w:rPr/>
        <w:t>（二）澄清文件中携带病毒并造成后果的；</w:t>
      </w:r>
    </w:p>
    <w:p>
      <w:pPr>
        <w:pStyle w:val="BodyText"/>
        <w:spacing w:before="161"/>
        <w:ind w:left="1877"/>
      </w:pPr>
      <w:r>
        <w:rPr/>
        <w:t>（三）恶意递交澄清文件，企图造成网络堵塞或瘫痪的；</w:t>
      </w:r>
    </w:p>
    <w:p>
      <w:pPr>
        <w:pStyle w:val="BodyText"/>
        <w:spacing w:before="160"/>
        <w:ind w:left="1877"/>
      </w:pPr>
      <w:r>
        <w:rPr/>
        <w:t>（四）评审委员会认定的其他不予评审情形的。</w:t>
      </w:r>
    </w:p>
    <w:p>
      <w:pPr>
        <w:pStyle w:val="BodyText"/>
        <w:tabs>
          <w:tab w:pos="3319" w:val="left" w:leader="none"/>
        </w:tabs>
        <w:spacing w:before="161"/>
        <w:ind w:left="1877"/>
      </w:pPr>
      <w:r>
        <w:rPr>
          <w:b/>
        </w:rPr>
        <w:t>第二十一条</w:t>
        <w:tab/>
      </w:r>
      <w:r>
        <w:rPr/>
        <w:t>评标结束并公示无异议</w:t>
      </w:r>
      <w:r>
        <w:rPr>
          <w:spacing w:val="-92"/>
        </w:rPr>
        <w:t>，</w:t>
      </w:r>
      <w:r>
        <w:rPr/>
        <w:t>邹平县公共资源交易中心向中标人发</w:t>
      </w:r>
    </w:p>
    <w:p>
      <w:pPr>
        <w:spacing w:after="0"/>
        <w:sectPr>
          <w:pgSz w:w="11910" w:h="16840"/>
          <w:pgMar w:header="575" w:footer="1200" w:top="1380" w:bottom="1380" w:left="400" w:right="380"/>
        </w:sectPr>
      </w:pPr>
    </w:p>
    <w:p>
      <w:pPr>
        <w:pStyle w:val="BodyText"/>
        <w:spacing w:before="135"/>
        <w:ind w:left="1397"/>
      </w:pPr>
      <w:r>
        <w:rPr/>
        <w:t>出中标通知书。</w:t>
      </w:r>
    </w:p>
    <w:p>
      <w:pPr>
        <w:pStyle w:val="BodyText"/>
      </w:pPr>
    </w:p>
    <w:p>
      <w:pPr>
        <w:pStyle w:val="BodyText"/>
        <w:spacing w:before="1"/>
        <w:rPr>
          <w:sz w:val="25"/>
        </w:rPr>
      </w:pPr>
    </w:p>
    <w:p>
      <w:pPr>
        <w:pStyle w:val="Heading7"/>
        <w:spacing w:before="0"/>
        <w:ind w:left="2612" w:right="2622"/>
        <w:jc w:val="center"/>
      </w:pPr>
      <w:r>
        <w:rPr/>
        <w:t>第三章 意外情况的处理</w:t>
      </w:r>
    </w:p>
    <w:p>
      <w:pPr>
        <w:pStyle w:val="BodyText"/>
        <w:spacing w:line="364" w:lineRule="auto" w:before="160"/>
        <w:ind w:left="1397" w:right="1415" w:firstLine="480"/>
        <w:jc w:val="both"/>
      </w:pPr>
      <w:r>
        <w:rPr>
          <w:b/>
          <w:spacing w:val="-1"/>
        </w:rPr>
        <w:t>第二十二条 </w:t>
      </w:r>
      <w:r>
        <w:rPr/>
        <w:t>出现下列情形导致网上招投标系统无法正常运行，或者无法保</w:t>
      </w:r>
      <w:r>
        <w:rPr>
          <w:spacing w:val="-7"/>
        </w:rPr>
        <w:t>证招投标过程的公平、公正和信息安全时，除第十九条、第二十条规定的投标人责任外，其余各方当事人免责：</w:t>
      </w:r>
    </w:p>
    <w:p>
      <w:pPr>
        <w:pStyle w:val="BodyText"/>
        <w:spacing w:before="2"/>
        <w:ind w:left="1877"/>
      </w:pPr>
      <w:r>
        <w:rPr/>
        <w:t>（一）网络服务器发生故障而无法访问网站或无法使用网上招投标系统；</w:t>
      </w:r>
    </w:p>
    <w:p>
      <w:pPr>
        <w:pStyle w:val="BodyText"/>
        <w:spacing w:before="161"/>
        <w:ind w:left="1877"/>
      </w:pPr>
      <w:r>
        <w:rPr/>
        <w:t>（二）网上招投标系统的软件或网络数据库出现错误，不能进行正常操作；</w:t>
      </w:r>
    </w:p>
    <w:p>
      <w:pPr>
        <w:pStyle w:val="BodyText"/>
        <w:spacing w:before="160"/>
        <w:ind w:left="1877"/>
      </w:pPr>
      <w:r>
        <w:rPr/>
        <w:t>（三）网上招投标系统发现有安全漏洞，有潜在的泄密危险；</w:t>
      </w:r>
    </w:p>
    <w:p>
      <w:pPr>
        <w:pStyle w:val="BodyText"/>
        <w:spacing w:before="161"/>
        <w:ind w:left="1877"/>
      </w:pPr>
      <w:r>
        <w:rPr/>
        <w:t>（四）计算机病毒发作导致系统无法正常运行的；</w:t>
      </w:r>
    </w:p>
    <w:p>
      <w:pPr>
        <w:pStyle w:val="BodyText"/>
        <w:spacing w:before="160"/>
        <w:ind w:left="1877"/>
      </w:pPr>
      <w:r>
        <w:rPr/>
        <w:t>（五）电力系统发生故障导致网上招投标系统无法运行；</w:t>
      </w:r>
    </w:p>
    <w:p>
      <w:pPr>
        <w:pStyle w:val="BodyText"/>
        <w:spacing w:before="161"/>
        <w:ind w:left="1877"/>
      </w:pPr>
      <w:r>
        <w:rPr/>
        <w:t>（六）其他无法保证招投标过程公平、公正和信息安全的。</w:t>
      </w:r>
    </w:p>
    <w:p>
      <w:pPr>
        <w:pStyle w:val="BodyText"/>
        <w:spacing w:before="160"/>
        <w:ind w:left="1877"/>
      </w:pPr>
      <w:r>
        <w:rPr>
          <w:b/>
        </w:rPr>
        <w:t>第二十三条 </w:t>
      </w:r>
      <w:r>
        <w:rPr/>
        <w:t>出现上述情形而又不能及时解决的，可采取以下处理办法：</w:t>
      </w:r>
    </w:p>
    <w:p>
      <w:pPr>
        <w:pStyle w:val="BodyText"/>
        <w:spacing w:line="364" w:lineRule="auto" w:before="161"/>
        <w:ind w:left="1397" w:right="1415" w:firstLine="480"/>
      </w:pPr>
      <w:r>
        <w:rPr/>
        <w:t>（一</w:t>
      </w:r>
      <w:r>
        <w:rPr>
          <w:spacing w:val="-32"/>
        </w:rPr>
        <w:t>）</w:t>
      </w:r>
      <w:r>
        <w:rPr>
          <w:spacing w:val="-6"/>
        </w:rPr>
        <w:t>项目暂停，待网上招投标系统或网络故障排除并经过可靠测试后，再恢复网上招投标系统运行并重新在系统中实施暂停的项目；</w:t>
      </w:r>
    </w:p>
    <w:p>
      <w:pPr>
        <w:pStyle w:val="BodyText"/>
        <w:spacing w:line="364" w:lineRule="auto" w:before="1"/>
        <w:ind w:left="1397" w:right="1415" w:firstLine="480"/>
      </w:pPr>
      <w:r>
        <w:rPr/>
        <w:t>（二</w:t>
      </w:r>
      <w:r>
        <w:rPr>
          <w:spacing w:val="-46"/>
        </w:rPr>
        <w:t>）</w:t>
      </w:r>
      <w:r>
        <w:rPr>
          <w:spacing w:val="-3"/>
        </w:rPr>
        <w:t>停止该项目此次网上招投标操作程序，并通知投标人采用其他方式操作。</w:t>
      </w:r>
    </w:p>
    <w:p>
      <w:pPr>
        <w:pStyle w:val="BodyText"/>
      </w:pPr>
    </w:p>
    <w:p>
      <w:pPr>
        <w:pStyle w:val="Heading7"/>
        <w:spacing w:before="162"/>
        <w:ind w:left="2612" w:right="2627"/>
        <w:jc w:val="center"/>
      </w:pPr>
      <w:r>
        <w:rPr/>
        <w:t>第四章 附则</w:t>
      </w:r>
    </w:p>
    <w:p>
      <w:pPr>
        <w:spacing w:line="364" w:lineRule="auto" w:before="160"/>
        <w:ind w:left="1877" w:right="3845" w:firstLine="0"/>
        <w:jc w:val="left"/>
        <w:rPr>
          <w:sz w:val="24"/>
        </w:rPr>
      </w:pPr>
      <w:r>
        <w:rPr>
          <w:b/>
          <w:spacing w:val="-1"/>
          <w:sz w:val="24"/>
        </w:rPr>
        <w:t>第二十四条 </w:t>
      </w:r>
      <w:r>
        <w:rPr>
          <w:sz w:val="24"/>
        </w:rPr>
        <w:t>本规程由公共资源交易中心负责解释。</w:t>
      </w:r>
      <w:r>
        <w:rPr>
          <w:b/>
          <w:spacing w:val="-1"/>
          <w:sz w:val="24"/>
        </w:rPr>
        <w:t>第二十五条 </w:t>
      </w:r>
      <w:r>
        <w:rPr>
          <w:spacing w:val="-13"/>
          <w:sz w:val="24"/>
        </w:rPr>
        <w:t>本规程从 </w:t>
      </w:r>
      <w:r>
        <w:rPr>
          <w:sz w:val="24"/>
        </w:rPr>
        <w:t>2014</w:t>
      </w:r>
      <w:r>
        <w:rPr>
          <w:spacing w:val="-41"/>
          <w:sz w:val="24"/>
        </w:rPr>
        <w:t> 年 </w:t>
      </w:r>
      <w:r>
        <w:rPr>
          <w:sz w:val="24"/>
        </w:rPr>
        <w:t>11</w:t>
      </w:r>
      <w:r>
        <w:rPr>
          <w:spacing w:val="-41"/>
          <w:sz w:val="24"/>
        </w:rPr>
        <w:t> 月 </w:t>
      </w:r>
      <w:r>
        <w:rPr>
          <w:sz w:val="24"/>
        </w:rPr>
        <w:t>1</w:t>
      </w:r>
      <w:r>
        <w:rPr>
          <w:spacing w:val="-11"/>
          <w:sz w:val="24"/>
        </w:rPr>
        <w:t> 日起试行。</w:t>
      </w:r>
    </w:p>
    <w:sectPr>
      <w:pgSz w:w="11910" w:h="16840"/>
      <w:pgMar w:header="575" w:footer="1200" w:top="1380" w:bottom="1380" w:left="4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440002pt;margin-top:770.910034pt;width:8.5pt;height:12pt;mso-position-horizontal-relative:page;mso-position-vertical-relative:page;z-index:-988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58997pt;margin-top:770.910034pt;width:13.1pt;height:12pt;mso-position-horizontal-relative:page;mso-position-vertical-relative:page;z-index:-988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58997pt;margin-top:770.910034pt;width:13.1pt;height:12pt;mso-position-horizontal-relative:page;mso-position-vertical-relative:page;z-index:-988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58997pt;margin-top:770.910034pt;width:13.1pt;height:12pt;mso-position-horizontal-relative:page;mso-position-vertical-relative:page;z-index:-988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58997pt;margin-top:770.910034pt;width:13.1pt;height:12pt;mso-position-horizontal-relative:page;mso-position-vertical-relative:page;z-index:-988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40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58997pt;margin-top:770.910034pt;width:13.1pt;height:12pt;mso-position-horizontal-relative:page;mso-position-vertical-relative:page;z-index:-987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50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58997pt;margin-top:770.910034pt;width:13.1pt;height:12pt;mso-position-horizontal-relative:page;mso-position-vertical-relative:page;z-index:-987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60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58997pt;margin-top:770.910034pt;width:13.1pt;height:12pt;mso-position-horizontal-relative:page;mso-position-vertical-relative:page;z-index:-987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70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36463">
          <wp:simplePos x="0" y="0"/>
          <wp:positionH relativeFrom="page">
            <wp:posOffset>945874</wp:posOffset>
          </wp:positionH>
          <wp:positionV relativeFrom="page">
            <wp:posOffset>365286</wp:posOffset>
          </wp:positionV>
          <wp:extent cx="405519" cy="32410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405519" cy="324105"/>
                  </a:xfrm>
                  <a:prstGeom prst="rect">
                    <a:avLst/>
                  </a:prstGeom>
                </pic:spPr>
              </pic:pic>
            </a:graphicData>
          </a:graphic>
        </wp:anchor>
      </w:drawing>
    </w:r>
    <w:r>
      <w:rPr/>
      <w:pict>
        <v:line style="position:absolute;mso-position-horizontal-relative:page;mso-position-vertical-relative:page;z-index:-98968" from="116.849998pt,52.800026pt" to="502.799998pt,52.80002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15.879997pt;margin-top:42.915649pt;width:245pt;height:11pt;mso-position-horizontal-relative:page;mso-position-vertical-relative:page;z-index:-98944" type="#_x0000_t202" filled="false" stroked="false">
          <v:textbox inset="0,0,0,0">
            <w:txbxContent>
              <w:p>
                <w:pPr>
                  <w:spacing w:line="220" w:lineRule="exact" w:before="0"/>
                  <w:ind w:left="20" w:right="0" w:firstLine="0"/>
                  <w:jc w:val="left"/>
                  <w:rPr>
                    <w:sz w:val="18"/>
                  </w:rPr>
                </w:pPr>
                <w:r>
                  <w:rPr>
                    <w:sz w:val="18"/>
                  </w:rPr>
                  <w:t>项目名称：邹平县西董街道办事处鹤伴中学电力设备采购项目</w:t>
                </w:r>
              </w:p>
            </w:txbxContent>
          </v:textbox>
          <w10:wrap type="none"/>
        </v:shape>
      </w:pict>
    </w:r>
    <w:r>
      <w:rPr/>
      <w:pict>
        <v:shape style="position:absolute;margin-left:381.320007pt;margin-top:42.630005pt;width:122.55pt;height:12pt;mso-position-horizontal-relative:page;mso-position-vertical-relative:page;z-index:-98920" type="#_x0000_t202" filled="false" stroked="false">
          <v:textbox inset="0,0,0,0">
            <w:txbxContent>
              <w:p>
                <w:pPr>
                  <w:spacing w:before="0"/>
                  <w:ind w:left="20" w:right="0" w:firstLine="0"/>
                  <w:jc w:val="left"/>
                  <w:rPr>
                    <w:rFonts w:ascii="Times New Roman" w:eastAsia="Times New Roman"/>
                    <w:sz w:val="18"/>
                  </w:rPr>
                </w:pPr>
                <w:r>
                  <w:rPr>
                    <w:sz w:val="18"/>
                  </w:rPr>
                  <w:t>项目编号：</w:t>
                </w:r>
                <w:r>
                  <w:rPr>
                    <w:rFonts w:ascii="Times New Roman" w:eastAsia="Times New Roman"/>
                    <w:sz w:val="18"/>
                  </w:rPr>
                  <w:t>BZZPGP-2017-1220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0"/>
      <w:numFmt w:val="bullet"/>
      <w:lvlText w:val="□"/>
      <w:lvlJc w:val="left"/>
      <w:pPr>
        <w:ind w:left="2237" w:hanging="360"/>
      </w:pPr>
      <w:rPr>
        <w:rFonts w:hint="default" w:ascii="SimSun" w:hAnsi="SimSun" w:eastAsia="SimSun" w:cs="SimSun"/>
        <w:w w:val="100"/>
        <w:sz w:val="24"/>
        <w:szCs w:val="24"/>
      </w:rPr>
    </w:lvl>
    <w:lvl w:ilvl="1">
      <w:start w:val="0"/>
      <w:numFmt w:val="bullet"/>
      <w:lvlText w:val="•"/>
      <w:lvlJc w:val="left"/>
      <w:pPr>
        <w:ind w:left="3128" w:hanging="360"/>
      </w:pPr>
      <w:rPr>
        <w:rFonts w:hint="default"/>
      </w:rPr>
    </w:lvl>
    <w:lvl w:ilvl="2">
      <w:start w:val="0"/>
      <w:numFmt w:val="bullet"/>
      <w:lvlText w:val="•"/>
      <w:lvlJc w:val="left"/>
      <w:pPr>
        <w:ind w:left="4017" w:hanging="360"/>
      </w:pPr>
      <w:rPr>
        <w:rFonts w:hint="default"/>
      </w:rPr>
    </w:lvl>
    <w:lvl w:ilvl="3">
      <w:start w:val="0"/>
      <w:numFmt w:val="bullet"/>
      <w:lvlText w:val="•"/>
      <w:lvlJc w:val="left"/>
      <w:pPr>
        <w:ind w:left="4905" w:hanging="360"/>
      </w:pPr>
      <w:rPr>
        <w:rFonts w:hint="default"/>
      </w:rPr>
    </w:lvl>
    <w:lvl w:ilvl="4">
      <w:start w:val="0"/>
      <w:numFmt w:val="bullet"/>
      <w:lvlText w:val="•"/>
      <w:lvlJc w:val="left"/>
      <w:pPr>
        <w:ind w:left="5794" w:hanging="360"/>
      </w:pPr>
      <w:rPr>
        <w:rFonts w:hint="default"/>
      </w:rPr>
    </w:lvl>
    <w:lvl w:ilvl="5">
      <w:start w:val="0"/>
      <w:numFmt w:val="bullet"/>
      <w:lvlText w:val="•"/>
      <w:lvlJc w:val="left"/>
      <w:pPr>
        <w:ind w:left="6683" w:hanging="360"/>
      </w:pPr>
      <w:rPr>
        <w:rFonts w:hint="default"/>
      </w:rPr>
    </w:lvl>
    <w:lvl w:ilvl="6">
      <w:start w:val="0"/>
      <w:numFmt w:val="bullet"/>
      <w:lvlText w:val="•"/>
      <w:lvlJc w:val="left"/>
      <w:pPr>
        <w:ind w:left="7571" w:hanging="360"/>
      </w:pPr>
      <w:rPr>
        <w:rFonts w:hint="default"/>
      </w:rPr>
    </w:lvl>
    <w:lvl w:ilvl="7">
      <w:start w:val="0"/>
      <w:numFmt w:val="bullet"/>
      <w:lvlText w:val="•"/>
      <w:lvlJc w:val="left"/>
      <w:pPr>
        <w:ind w:left="8460" w:hanging="360"/>
      </w:pPr>
      <w:rPr>
        <w:rFonts w:hint="default"/>
      </w:rPr>
    </w:lvl>
    <w:lvl w:ilvl="8">
      <w:start w:val="0"/>
      <w:numFmt w:val="bullet"/>
      <w:lvlText w:val="•"/>
      <w:lvlJc w:val="left"/>
      <w:pPr>
        <w:ind w:left="9348" w:hanging="360"/>
      </w:pPr>
      <w:rPr>
        <w:rFonts w:hint="default"/>
      </w:rPr>
    </w:lvl>
  </w:abstractNum>
  <w:abstractNum w:abstractNumId="27">
    <w:multiLevelType w:val="hybridMultilevel"/>
    <w:lvl w:ilvl="0">
      <w:start w:val="37"/>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26">
    <w:multiLevelType w:val="hybridMultilevel"/>
    <w:lvl w:ilvl="0">
      <w:start w:val="36"/>
      <w:numFmt w:val="decimal"/>
      <w:lvlText w:val="%1"/>
      <w:lvlJc w:val="left"/>
      <w:pPr>
        <w:ind w:left="1397" w:hanging="540"/>
        <w:jc w:val="left"/>
      </w:pPr>
      <w:rPr>
        <w:rFonts w:hint="default"/>
      </w:rPr>
    </w:lvl>
    <w:lvl w:ilvl="1">
      <w:start w:val="1"/>
      <w:numFmt w:val="decimal"/>
      <w:lvlText w:val="%1.%2"/>
      <w:lvlJc w:val="left"/>
      <w:pPr>
        <w:ind w:left="1397" w:hanging="540"/>
        <w:jc w:val="left"/>
      </w:pPr>
      <w:rPr>
        <w:rFonts w:hint="default" w:ascii="SimSun" w:hAnsi="SimSun" w:eastAsia="SimSun" w:cs="SimSun"/>
        <w:w w:val="100"/>
        <w:sz w:val="24"/>
        <w:szCs w:val="24"/>
      </w:rPr>
    </w:lvl>
    <w:lvl w:ilvl="2">
      <w:start w:val="0"/>
      <w:numFmt w:val="bullet"/>
      <w:lvlText w:val="•"/>
      <w:lvlJc w:val="left"/>
      <w:pPr>
        <w:ind w:left="3345" w:hanging="540"/>
      </w:pPr>
      <w:rPr>
        <w:rFonts w:hint="default"/>
      </w:rPr>
    </w:lvl>
    <w:lvl w:ilvl="3">
      <w:start w:val="0"/>
      <w:numFmt w:val="bullet"/>
      <w:lvlText w:val="•"/>
      <w:lvlJc w:val="left"/>
      <w:pPr>
        <w:ind w:left="4317" w:hanging="540"/>
      </w:pPr>
      <w:rPr>
        <w:rFonts w:hint="default"/>
      </w:rPr>
    </w:lvl>
    <w:lvl w:ilvl="4">
      <w:start w:val="0"/>
      <w:numFmt w:val="bullet"/>
      <w:lvlText w:val="•"/>
      <w:lvlJc w:val="left"/>
      <w:pPr>
        <w:ind w:left="5290" w:hanging="540"/>
      </w:pPr>
      <w:rPr>
        <w:rFonts w:hint="default"/>
      </w:rPr>
    </w:lvl>
    <w:lvl w:ilvl="5">
      <w:start w:val="0"/>
      <w:numFmt w:val="bullet"/>
      <w:lvlText w:val="•"/>
      <w:lvlJc w:val="left"/>
      <w:pPr>
        <w:ind w:left="6263" w:hanging="540"/>
      </w:pPr>
      <w:rPr>
        <w:rFonts w:hint="default"/>
      </w:rPr>
    </w:lvl>
    <w:lvl w:ilvl="6">
      <w:start w:val="0"/>
      <w:numFmt w:val="bullet"/>
      <w:lvlText w:val="•"/>
      <w:lvlJc w:val="left"/>
      <w:pPr>
        <w:ind w:left="7235" w:hanging="540"/>
      </w:pPr>
      <w:rPr>
        <w:rFonts w:hint="default"/>
      </w:rPr>
    </w:lvl>
    <w:lvl w:ilvl="7">
      <w:start w:val="0"/>
      <w:numFmt w:val="bullet"/>
      <w:lvlText w:val="•"/>
      <w:lvlJc w:val="left"/>
      <w:pPr>
        <w:ind w:left="8208" w:hanging="540"/>
      </w:pPr>
      <w:rPr>
        <w:rFonts w:hint="default"/>
      </w:rPr>
    </w:lvl>
    <w:lvl w:ilvl="8">
      <w:start w:val="0"/>
      <w:numFmt w:val="bullet"/>
      <w:lvlText w:val="•"/>
      <w:lvlJc w:val="left"/>
      <w:pPr>
        <w:ind w:left="9180" w:hanging="540"/>
      </w:pPr>
      <w:rPr>
        <w:rFonts w:hint="default"/>
      </w:rPr>
    </w:lvl>
  </w:abstractNum>
  <w:abstractNum w:abstractNumId="25">
    <w:multiLevelType w:val="hybridMultilevel"/>
    <w:lvl w:ilvl="0">
      <w:start w:val="32"/>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24">
    <w:multiLevelType w:val="hybridMultilevel"/>
    <w:lvl w:ilvl="0">
      <w:start w:val="31"/>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23">
    <w:multiLevelType w:val="hybridMultilevel"/>
    <w:lvl w:ilvl="0">
      <w:start w:val="29"/>
      <w:numFmt w:val="decimal"/>
      <w:lvlText w:val="%1"/>
      <w:lvlJc w:val="left"/>
      <w:pPr>
        <w:ind w:left="1397" w:hanging="543"/>
        <w:jc w:val="righ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22">
    <w:multiLevelType w:val="hybridMultilevel"/>
    <w:lvl w:ilvl="0">
      <w:start w:val="28"/>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21">
    <w:multiLevelType w:val="hybridMultilevel"/>
    <w:lvl w:ilvl="0">
      <w:start w:val="26"/>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20">
    <w:multiLevelType w:val="hybridMultilevel"/>
    <w:lvl w:ilvl="0">
      <w:start w:val="24"/>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w w:val="100"/>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9">
    <w:multiLevelType w:val="hybridMultilevel"/>
    <w:lvl w:ilvl="0">
      <w:start w:val="23"/>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8">
    <w:multiLevelType w:val="hybridMultilevel"/>
    <w:lvl w:ilvl="0">
      <w:start w:val="22"/>
      <w:numFmt w:val="decimal"/>
      <w:lvlText w:val="%1"/>
      <w:lvlJc w:val="left"/>
      <w:pPr>
        <w:ind w:left="1397" w:hanging="543"/>
        <w:jc w:val="left"/>
      </w:pPr>
      <w:rPr>
        <w:rFonts w:hint="default"/>
      </w:rPr>
    </w:lvl>
    <w:lvl w:ilvl="1">
      <w:start w:val="5"/>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7">
    <w:multiLevelType w:val="hybridMultilevel"/>
    <w:lvl w:ilvl="0">
      <w:start w:val="22"/>
      <w:numFmt w:val="decimal"/>
      <w:lvlText w:val="%1"/>
      <w:lvlJc w:val="left"/>
      <w:pPr>
        <w:ind w:left="1397" w:hanging="682"/>
        <w:jc w:val="left"/>
      </w:pPr>
      <w:rPr>
        <w:rFonts w:hint="default"/>
      </w:rPr>
    </w:lvl>
    <w:lvl w:ilvl="1">
      <w:start w:val="1"/>
      <w:numFmt w:val="decimal"/>
      <w:lvlText w:val="%1.%2"/>
      <w:lvlJc w:val="left"/>
      <w:pPr>
        <w:ind w:left="1397" w:hanging="682"/>
        <w:jc w:val="left"/>
      </w:pPr>
      <w:rPr>
        <w:rFonts w:hint="default" w:ascii="SimSun" w:hAnsi="SimSun" w:eastAsia="SimSun" w:cs="SimSun"/>
        <w:w w:val="99"/>
        <w:sz w:val="24"/>
        <w:szCs w:val="24"/>
      </w:rPr>
    </w:lvl>
    <w:lvl w:ilvl="2">
      <w:start w:val="0"/>
      <w:numFmt w:val="bullet"/>
      <w:lvlText w:val="•"/>
      <w:lvlJc w:val="left"/>
      <w:pPr>
        <w:ind w:left="3345" w:hanging="682"/>
      </w:pPr>
      <w:rPr>
        <w:rFonts w:hint="default"/>
      </w:rPr>
    </w:lvl>
    <w:lvl w:ilvl="3">
      <w:start w:val="0"/>
      <w:numFmt w:val="bullet"/>
      <w:lvlText w:val="•"/>
      <w:lvlJc w:val="left"/>
      <w:pPr>
        <w:ind w:left="4317" w:hanging="682"/>
      </w:pPr>
      <w:rPr>
        <w:rFonts w:hint="default"/>
      </w:rPr>
    </w:lvl>
    <w:lvl w:ilvl="4">
      <w:start w:val="0"/>
      <w:numFmt w:val="bullet"/>
      <w:lvlText w:val="•"/>
      <w:lvlJc w:val="left"/>
      <w:pPr>
        <w:ind w:left="5290" w:hanging="682"/>
      </w:pPr>
      <w:rPr>
        <w:rFonts w:hint="default"/>
      </w:rPr>
    </w:lvl>
    <w:lvl w:ilvl="5">
      <w:start w:val="0"/>
      <w:numFmt w:val="bullet"/>
      <w:lvlText w:val="•"/>
      <w:lvlJc w:val="left"/>
      <w:pPr>
        <w:ind w:left="6263" w:hanging="682"/>
      </w:pPr>
      <w:rPr>
        <w:rFonts w:hint="default"/>
      </w:rPr>
    </w:lvl>
    <w:lvl w:ilvl="6">
      <w:start w:val="0"/>
      <w:numFmt w:val="bullet"/>
      <w:lvlText w:val="•"/>
      <w:lvlJc w:val="left"/>
      <w:pPr>
        <w:ind w:left="7235" w:hanging="682"/>
      </w:pPr>
      <w:rPr>
        <w:rFonts w:hint="default"/>
      </w:rPr>
    </w:lvl>
    <w:lvl w:ilvl="7">
      <w:start w:val="0"/>
      <w:numFmt w:val="bullet"/>
      <w:lvlText w:val="•"/>
      <w:lvlJc w:val="left"/>
      <w:pPr>
        <w:ind w:left="8208" w:hanging="682"/>
      </w:pPr>
      <w:rPr>
        <w:rFonts w:hint="default"/>
      </w:rPr>
    </w:lvl>
    <w:lvl w:ilvl="8">
      <w:start w:val="0"/>
      <w:numFmt w:val="bullet"/>
      <w:lvlText w:val="•"/>
      <w:lvlJc w:val="left"/>
      <w:pPr>
        <w:ind w:left="9180" w:hanging="682"/>
      </w:pPr>
      <w:rPr>
        <w:rFonts w:hint="default"/>
      </w:rPr>
    </w:lvl>
  </w:abstractNum>
  <w:abstractNum w:abstractNumId="16">
    <w:multiLevelType w:val="hybridMultilevel"/>
    <w:lvl w:ilvl="0">
      <w:start w:val="21"/>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5">
    <w:multiLevelType w:val="hybridMultilevel"/>
    <w:lvl w:ilvl="0">
      <w:start w:val="20"/>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4">
    <w:multiLevelType w:val="hybridMultilevel"/>
    <w:lvl w:ilvl="0">
      <w:start w:val="18"/>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3">
    <w:multiLevelType w:val="hybridMultilevel"/>
    <w:lvl w:ilvl="0">
      <w:start w:val="17"/>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2">
    <w:multiLevelType w:val="hybridMultilevel"/>
    <w:lvl w:ilvl="0">
      <w:start w:val="16"/>
      <w:numFmt w:val="decimal"/>
      <w:lvlText w:val="%1"/>
      <w:lvlJc w:val="left"/>
      <w:pPr>
        <w:ind w:left="1397" w:hanging="540"/>
        <w:jc w:val="left"/>
      </w:pPr>
      <w:rPr>
        <w:rFonts w:hint="default"/>
      </w:rPr>
    </w:lvl>
    <w:lvl w:ilvl="1">
      <w:start w:val="1"/>
      <w:numFmt w:val="decimal"/>
      <w:lvlText w:val="%1.%2"/>
      <w:lvlJc w:val="left"/>
      <w:pPr>
        <w:ind w:left="1397" w:hanging="540"/>
        <w:jc w:val="left"/>
      </w:pPr>
      <w:rPr>
        <w:rFonts w:hint="default" w:ascii="SimSun" w:hAnsi="SimSun" w:eastAsia="SimSun" w:cs="SimSun"/>
        <w:w w:val="100"/>
        <w:sz w:val="24"/>
        <w:szCs w:val="24"/>
      </w:rPr>
    </w:lvl>
    <w:lvl w:ilvl="2">
      <w:start w:val="0"/>
      <w:numFmt w:val="bullet"/>
      <w:lvlText w:val="•"/>
      <w:lvlJc w:val="left"/>
      <w:pPr>
        <w:ind w:left="3345" w:hanging="540"/>
      </w:pPr>
      <w:rPr>
        <w:rFonts w:hint="default"/>
      </w:rPr>
    </w:lvl>
    <w:lvl w:ilvl="3">
      <w:start w:val="0"/>
      <w:numFmt w:val="bullet"/>
      <w:lvlText w:val="•"/>
      <w:lvlJc w:val="left"/>
      <w:pPr>
        <w:ind w:left="4317" w:hanging="540"/>
      </w:pPr>
      <w:rPr>
        <w:rFonts w:hint="default"/>
      </w:rPr>
    </w:lvl>
    <w:lvl w:ilvl="4">
      <w:start w:val="0"/>
      <w:numFmt w:val="bullet"/>
      <w:lvlText w:val="•"/>
      <w:lvlJc w:val="left"/>
      <w:pPr>
        <w:ind w:left="5290" w:hanging="540"/>
      </w:pPr>
      <w:rPr>
        <w:rFonts w:hint="default"/>
      </w:rPr>
    </w:lvl>
    <w:lvl w:ilvl="5">
      <w:start w:val="0"/>
      <w:numFmt w:val="bullet"/>
      <w:lvlText w:val="•"/>
      <w:lvlJc w:val="left"/>
      <w:pPr>
        <w:ind w:left="6263" w:hanging="540"/>
      </w:pPr>
      <w:rPr>
        <w:rFonts w:hint="default"/>
      </w:rPr>
    </w:lvl>
    <w:lvl w:ilvl="6">
      <w:start w:val="0"/>
      <w:numFmt w:val="bullet"/>
      <w:lvlText w:val="•"/>
      <w:lvlJc w:val="left"/>
      <w:pPr>
        <w:ind w:left="7235" w:hanging="540"/>
      </w:pPr>
      <w:rPr>
        <w:rFonts w:hint="default"/>
      </w:rPr>
    </w:lvl>
    <w:lvl w:ilvl="7">
      <w:start w:val="0"/>
      <w:numFmt w:val="bullet"/>
      <w:lvlText w:val="•"/>
      <w:lvlJc w:val="left"/>
      <w:pPr>
        <w:ind w:left="8208" w:hanging="540"/>
      </w:pPr>
      <w:rPr>
        <w:rFonts w:hint="default"/>
      </w:rPr>
    </w:lvl>
    <w:lvl w:ilvl="8">
      <w:start w:val="0"/>
      <w:numFmt w:val="bullet"/>
      <w:lvlText w:val="•"/>
      <w:lvlJc w:val="left"/>
      <w:pPr>
        <w:ind w:left="9180" w:hanging="540"/>
      </w:pPr>
      <w:rPr>
        <w:rFonts w:hint="default"/>
      </w:rPr>
    </w:lvl>
  </w:abstractNum>
  <w:abstractNum w:abstractNumId="11">
    <w:multiLevelType w:val="hybridMultilevel"/>
    <w:lvl w:ilvl="0">
      <w:start w:val="15"/>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10">
    <w:multiLevelType w:val="hybridMultilevel"/>
    <w:lvl w:ilvl="0">
      <w:start w:val="14"/>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9">
    <w:multiLevelType w:val="hybridMultilevel"/>
    <w:lvl w:ilvl="0">
      <w:start w:val="13"/>
      <w:numFmt w:val="decimal"/>
      <w:lvlText w:val="%1"/>
      <w:lvlJc w:val="left"/>
      <w:pPr>
        <w:ind w:left="1397" w:hanging="543"/>
        <w:jc w:val="righ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8">
    <w:multiLevelType w:val="hybridMultilevel"/>
    <w:lvl w:ilvl="0">
      <w:start w:val="12"/>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1"/>
      <w:numFmt w:val="decimal"/>
      <w:lvlText w:val="%1.%2.%3"/>
      <w:lvlJc w:val="left"/>
      <w:pPr>
        <w:ind w:left="1397" w:hanging="783"/>
        <w:jc w:val="left"/>
      </w:pPr>
      <w:rPr>
        <w:rFonts w:hint="default"/>
        <w:w w:val="100"/>
      </w:rPr>
    </w:lvl>
    <w:lvl w:ilvl="3">
      <w:start w:val="0"/>
      <w:numFmt w:val="bullet"/>
      <w:lvlText w:val="•"/>
      <w:lvlJc w:val="left"/>
      <w:pPr>
        <w:ind w:left="4317" w:hanging="783"/>
      </w:pPr>
      <w:rPr>
        <w:rFonts w:hint="default"/>
      </w:rPr>
    </w:lvl>
    <w:lvl w:ilvl="4">
      <w:start w:val="0"/>
      <w:numFmt w:val="bullet"/>
      <w:lvlText w:val="•"/>
      <w:lvlJc w:val="left"/>
      <w:pPr>
        <w:ind w:left="5290" w:hanging="783"/>
      </w:pPr>
      <w:rPr>
        <w:rFonts w:hint="default"/>
      </w:rPr>
    </w:lvl>
    <w:lvl w:ilvl="5">
      <w:start w:val="0"/>
      <w:numFmt w:val="bullet"/>
      <w:lvlText w:val="•"/>
      <w:lvlJc w:val="left"/>
      <w:pPr>
        <w:ind w:left="6263" w:hanging="783"/>
      </w:pPr>
      <w:rPr>
        <w:rFonts w:hint="default"/>
      </w:rPr>
    </w:lvl>
    <w:lvl w:ilvl="6">
      <w:start w:val="0"/>
      <w:numFmt w:val="bullet"/>
      <w:lvlText w:val="•"/>
      <w:lvlJc w:val="left"/>
      <w:pPr>
        <w:ind w:left="7235" w:hanging="783"/>
      </w:pPr>
      <w:rPr>
        <w:rFonts w:hint="default"/>
      </w:rPr>
    </w:lvl>
    <w:lvl w:ilvl="7">
      <w:start w:val="0"/>
      <w:numFmt w:val="bullet"/>
      <w:lvlText w:val="•"/>
      <w:lvlJc w:val="left"/>
      <w:pPr>
        <w:ind w:left="8208" w:hanging="783"/>
      </w:pPr>
      <w:rPr>
        <w:rFonts w:hint="default"/>
      </w:rPr>
    </w:lvl>
    <w:lvl w:ilvl="8">
      <w:start w:val="0"/>
      <w:numFmt w:val="bullet"/>
      <w:lvlText w:val="•"/>
      <w:lvlJc w:val="left"/>
      <w:pPr>
        <w:ind w:left="9180" w:hanging="783"/>
      </w:pPr>
      <w:rPr>
        <w:rFonts w:hint="default"/>
      </w:rPr>
    </w:lvl>
  </w:abstractNum>
  <w:abstractNum w:abstractNumId="7">
    <w:multiLevelType w:val="hybridMultilevel"/>
    <w:lvl w:ilvl="0">
      <w:start w:val="11"/>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ascii="SimSun" w:hAnsi="SimSun" w:eastAsia="SimSun" w:cs="SimSun"/>
        <w:w w:val="100"/>
        <w:sz w:val="24"/>
        <w:szCs w:val="24"/>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6">
    <w:multiLevelType w:val="hybridMultilevel"/>
    <w:lvl w:ilvl="0">
      <w:start w:val="10"/>
      <w:numFmt w:val="decimal"/>
      <w:lvlText w:val="%1"/>
      <w:lvlJc w:val="left"/>
      <w:pPr>
        <w:ind w:left="1397" w:hanging="543"/>
        <w:jc w:val="left"/>
      </w:pPr>
      <w:rPr>
        <w:rFonts w:hint="default"/>
      </w:rPr>
    </w:lvl>
    <w:lvl w:ilvl="1">
      <w:start w:val="1"/>
      <w:numFmt w:val="decimal"/>
      <w:lvlText w:val="%1.%2"/>
      <w:lvlJc w:val="left"/>
      <w:pPr>
        <w:ind w:left="1397" w:hanging="543"/>
        <w:jc w:val="left"/>
      </w:pPr>
      <w:rPr>
        <w:rFonts w:hint="default"/>
        <w:w w:val="100"/>
      </w:rPr>
    </w:lvl>
    <w:lvl w:ilvl="2">
      <w:start w:val="0"/>
      <w:numFmt w:val="bullet"/>
      <w:lvlText w:val="•"/>
      <w:lvlJc w:val="left"/>
      <w:pPr>
        <w:ind w:left="3345" w:hanging="543"/>
      </w:pPr>
      <w:rPr>
        <w:rFonts w:hint="default"/>
      </w:rPr>
    </w:lvl>
    <w:lvl w:ilvl="3">
      <w:start w:val="0"/>
      <w:numFmt w:val="bullet"/>
      <w:lvlText w:val="•"/>
      <w:lvlJc w:val="left"/>
      <w:pPr>
        <w:ind w:left="4317" w:hanging="543"/>
      </w:pPr>
      <w:rPr>
        <w:rFonts w:hint="default"/>
      </w:rPr>
    </w:lvl>
    <w:lvl w:ilvl="4">
      <w:start w:val="0"/>
      <w:numFmt w:val="bullet"/>
      <w:lvlText w:val="•"/>
      <w:lvlJc w:val="left"/>
      <w:pPr>
        <w:ind w:left="5290" w:hanging="543"/>
      </w:pPr>
      <w:rPr>
        <w:rFonts w:hint="default"/>
      </w:rPr>
    </w:lvl>
    <w:lvl w:ilvl="5">
      <w:start w:val="0"/>
      <w:numFmt w:val="bullet"/>
      <w:lvlText w:val="•"/>
      <w:lvlJc w:val="left"/>
      <w:pPr>
        <w:ind w:left="6263" w:hanging="543"/>
      </w:pPr>
      <w:rPr>
        <w:rFonts w:hint="default"/>
      </w:rPr>
    </w:lvl>
    <w:lvl w:ilvl="6">
      <w:start w:val="0"/>
      <w:numFmt w:val="bullet"/>
      <w:lvlText w:val="•"/>
      <w:lvlJc w:val="left"/>
      <w:pPr>
        <w:ind w:left="7235" w:hanging="543"/>
      </w:pPr>
      <w:rPr>
        <w:rFonts w:hint="default"/>
      </w:rPr>
    </w:lvl>
    <w:lvl w:ilvl="7">
      <w:start w:val="0"/>
      <w:numFmt w:val="bullet"/>
      <w:lvlText w:val="•"/>
      <w:lvlJc w:val="left"/>
      <w:pPr>
        <w:ind w:left="8208" w:hanging="543"/>
      </w:pPr>
      <w:rPr>
        <w:rFonts w:hint="default"/>
      </w:rPr>
    </w:lvl>
    <w:lvl w:ilvl="8">
      <w:start w:val="0"/>
      <w:numFmt w:val="bullet"/>
      <w:lvlText w:val="•"/>
      <w:lvlJc w:val="left"/>
      <w:pPr>
        <w:ind w:left="9180" w:hanging="543"/>
      </w:pPr>
      <w:rPr>
        <w:rFonts w:hint="default"/>
      </w:rPr>
    </w:lvl>
  </w:abstractNum>
  <w:abstractNum w:abstractNumId="5">
    <w:multiLevelType w:val="hybridMultilevel"/>
    <w:lvl w:ilvl="0">
      <w:start w:val="9"/>
      <w:numFmt w:val="decimal"/>
      <w:lvlText w:val="%1"/>
      <w:lvlJc w:val="left"/>
      <w:pPr>
        <w:ind w:left="1397" w:hanging="420"/>
        <w:jc w:val="left"/>
      </w:pPr>
      <w:rPr>
        <w:rFonts w:hint="default"/>
      </w:rPr>
    </w:lvl>
    <w:lvl w:ilvl="1">
      <w:start w:val="1"/>
      <w:numFmt w:val="decimal"/>
      <w:lvlText w:val="%1.%2"/>
      <w:lvlJc w:val="left"/>
      <w:pPr>
        <w:ind w:left="1397" w:hanging="420"/>
        <w:jc w:val="left"/>
      </w:pPr>
      <w:rPr>
        <w:rFonts w:hint="default" w:ascii="SimSun" w:hAnsi="SimSun" w:eastAsia="SimSun" w:cs="SimSun"/>
        <w:w w:val="100"/>
        <w:sz w:val="24"/>
        <w:szCs w:val="24"/>
      </w:rPr>
    </w:lvl>
    <w:lvl w:ilvl="2">
      <w:start w:val="0"/>
      <w:numFmt w:val="bullet"/>
      <w:lvlText w:val="•"/>
      <w:lvlJc w:val="left"/>
      <w:pPr>
        <w:ind w:left="3345" w:hanging="420"/>
      </w:pPr>
      <w:rPr>
        <w:rFonts w:hint="default"/>
      </w:rPr>
    </w:lvl>
    <w:lvl w:ilvl="3">
      <w:start w:val="0"/>
      <w:numFmt w:val="bullet"/>
      <w:lvlText w:val="•"/>
      <w:lvlJc w:val="left"/>
      <w:pPr>
        <w:ind w:left="4317" w:hanging="420"/>
      </w:pPr>
      <w:rPr>
        <w:rFonts w:hint="default"/>
      </w:rPr>
    </w:lvl>
    <w:lvl w:ilvl="4">
      <w:start w:val="0"/>
      <w:numFmt w:val="bullet"/>
      <w:lvlText w:val="•"/>
      <w:lvlJc w:val="left"/>
      <w:pPr>
        <w:ind w:left="5290" w:hanging="420"/>
      </w:pPr>
      <w:rPr>
        <w:rFonts w:hint="default"/>
      </w:rPr>
    </w:lvl>
    <w:lvl w:ilvl="5">
      <w:start w:val="0"/>
      <w:numFmt w:val="bullet"/>
      <w:lvlText w:val="•"/>
      <w:lvlJc w:val="left"/>
      <w:pPr>
        <w:ind w:left="6263" w:hanging="420"/>
      </w:pPr>
      <w:rPr>
        <w:rFonts w:hint="default"/>
      </w:rPr>
    </w:lvl>
    <w:lvl w:ilvl="6">
      <w:start w:val="0"/>
      <w:numFmt w:val="bullet"/>
      <w:lvlText w:val="•"/>
      <w:lvlJc w:val="left"/>
      <w:pPr>
        <w:ind w:left="7235" w:hanging="420"/>
      </w:pPr>
      <w:rPr>
        <w:rFonts w:hint="default"/>
      </w:rPr>
    </w:lvl>
    <w:lvl w:ilvl="7">
      <w:start w:val="0"/>
      <w:numFmt w:val="bullet"/>
      <w:lvlText w:val="•"/>
      <w:lvlJc w:val="left"/>
      <w:pPr>
        <w:ind w:left="8208" w:hanging="420"/>
      </w:pPr>
      <w:rPr>
        <w:rFonts w:hint="default"/>
      </w:rPr>
    </w:lvl>
    <w:lvl w:ilvl="8">
      <w:start w:val="0"/>
      <w:numFmt w:val="bullet"/>
      <w:lvlText w:val="•"/>
      <w:lvlJc w:val="left"/>
      <w:pPr>
        <w:ind w:left="9180" w:hanging="420"/>
      </w:pPr>
      <w:rPr>
        <w:rFonts w:hint="default"/>
      </w:rPr>
    </w:lvl>
  </w:abstractNum>
  <w:abstractNum w:abstractNumId="4">
    <w:multiLevelType w:val="hybridMultilevel"/>
    <w:lvl w:ilvl="0">
      <w:start w:val="8"/>
      <w:numFmt w:val="decimal"/>
      <w:lvlText w:val="%1"/>
      <w:lvlJc w:val="left"/>
      <w:pPr>
        <w:ind w:left="1397" w:hanging="420"/>
        <w:jc w:val="left"/>
      </w:pPr>
      <w:rPr>
        <w:rFonts w:hint="default"/>
      </w:rPr>
    </w:lvl>
    <w:lvl w:ilvl="1">
      <w:start w:val="1"/>
      <w:numFmt w:val="decimal"/>
      <w:lvlText w:val="%1.%2"/>
      <w:lvlJc w:val="left"/>
      <w:pPr>
        <w:ind w:left="1397" w:hanging="420"/>
        <w:jc w:val="left"/>
      </w:pPr>
      <w:rPr>
        <w:rFonts w:hint="default" w:ascii="SimSun" w:hAnsi="SimSun" w:eastAsia="SimSun" w:cs="SimSun"/>
        <w:w w:val="100"/>
        <w:sz w:val="24"/>
        <w:szCs w:val="24"/>
      </w:rPr>
    </w:lvl>
    <w:lvl w:ilvl="2">
      <w:start w:val="0"/>
      <w:numFmt w:val="bullet"/>
      <w:lvlText w:val="•"/>
      <w:lvlJc w:val="left"/>
      <w:pPr>
        <w:ind w:left="3345" w:hanging="420"/>
      </w:pPr>
      <w:rPr>
        <w:rFonts w:hint="default"/>
      </w:rPr>
    </w:lvl>
    <w:lvl w:ilvl="3">
      <w:start w:val="0"/>
      <w:numFmt w:val="bullet"/>
      <w:lvlText w:val="•"/>
      <w:lvlJc w:val="left"/>
      <w:pPr>
        <w:ind w:left="4317" w:hanging="420"/>
      </w:pPr>
      <w:rPr>
        <w:rFonts w:hint="default"/>
      </w:rPr>
    </w:lvl>
    <w:lvl w:ilvl="4">
      <w:start w:val="0"/>
      <w:numFmt w:val="bullet"/>
      <w:lvlText w:val="•"/>
      <w:lvlJc w:val="left"/>
      <w:pPr>
        <w:ind w:left="5290" w:hanging="420"/>
      </w:pPr>
      <w:rPr>
        <w:rFonts w:hint="default"/>
      </w:rPr>
    </w:lvl>
    <w:lvl w:ilvl="5">
      <w:start w:val="0"/>
      <w:numFmt w:val="bullet"/>
      <w:lvlText w:val="•"/>
      <w:lvlJc w:val="left"/>
      <w:pPr>
        <w:ind w:left="6263" w:hanging="420"/>
      </w:pPr>
      <w:rPr>
        <w:rFonts w:hint="default"/>
      </w:rPr>
    </w:lvl>
    <w:lvl w:ilvl="6">
      <w:start w:val="0"/>
      <w:numFmt w:val="bullet"/>
      <w:lvlText w:val="•"/>
      <w:lvlJc w:val="left"/>
      <w:pPr>
        <w:ind w:left="7235" w:hanging="420"/>
      </w:pPr>
      <w:rPr>
        <w:rFonts w:hint="default"/>
      </w:rPr>
    </w:lvl>
    <w:lvl w:ilvl="7">
      <w:start w:val="0"/>
      <w:numFmt w:val="bullet"/>
      <w:lvlText w:val="•"/>
      <w:lvlJc w:val="left"/>
      <w:pPr>
        <w:ind w:left="8208" w:hanging="420"/>
      </w:pPr>
      <w:rPr>
        <w:rFonts w:hint="default"/>
      </w:rPr>
    </w:lvl>
    <w:lvl w:ilvl="8">
      <w:start w:val="0"/>
      <w:numFmt w:val="bullet"/>
      <w:lvlText w:val="•"/>
      <w:lvlJc w:val="left"/>
      <w:pPr>
        <w:ind w:left="9180" w:hanging="420"/>
      </w:pPr>
      <w:rPr>
        <w:rFonts w:hint="default"/>
      </w:rPr>
    </w:lvl>
  </w:abstractNum>
  <w:abstractNum w:abstractNumId="3">
    <w:multiLevelType w:val="hybridMultilevel"/>
    <w:lvl w:ilvl="0">
      <w:start w:val="5"/>
      <w:numFmt w:val="decimal"/>
      <w:lvlText w:val="%1"/>
      <w:lvlJc w:val="left"/>
      <w:pPr>
        <w:ind w:left="1397" w:hanging="420"/>
        <w:jc w:val="left"/>
      </w:pPr>
      <w:rPr>
        <w:rFonts w:hint="default"/>
      </w:rPr>
    </w:lvl>
    <w:lvl w:ilvl="1">
      <w:start w:val="1"/>
      <w:numFmt w:val="decimal"/>
      <w:lvlText w:val="%1.%2"/>
      <w:lvlJc w:val="left"/>
      <w:pPr>
        <w:ind w:left="1397" w:hanging="420"/>
        <w:jc w:val="left"/>
      </w:pPr>
      <w:rPr>
        <w:rFonts w:hint="default" w:ascii="SimSun" w:hAnsi="SimSun" w:eastAsia="SimSun" w:cs="SimSun"/>
        <w:w w:val="100"/>
        <w:sz w:val="24"/>
        <w:szCs w:val="24"/>
      </w:rPr>
    </w:lvl>
    <w:lvl w:ilvl="2">
      <w:start w:val="1"/>
      <w:numFmt w:val="decimal"/>
      <w:lvlText w:val="%1.%2.%3"/>
      <w:lvlJc w:val="left"/>
      <w:pPr>
        <w:ind w:left="2537" w:hanging="660"/>
        <w:jc w:val="left"/>
      </w:pPr>
      <w:rPr>
        <w:rFonts w:hint="default" w:ascii="SimSun" w:hAnsi="SimSun" w:eastAsia="SimSun" w:cs="SimSun"/>
        <w:w w:val="100"/>
        <w:sz w:val="24"/>
        <w:szCs w:val="24"/>
      </w:rPr>
    </w:lvl>
    <w:lvl w:ilvl="3">
      <w:start w:val="0"/>
      <w:numFmt w:val="bullet"/>
      <w:lvlText w:val="•"/>
      <w:lvlJc w:val="left"/>
      <w:pPr>
        <w:ind w:left="4448" w:hanging="660"/>
      </w:pPr>
      <w:rPr>
        <w:rFonts w:hint="default"/>
      </w:rPr>
    </w:lvl>
    <w:lvl w:ilvl="4">
      <w:start w:val="0"/>
      <w:numFmt w:val="bullet"/>
      <w:lvlText w:val="•"/>
      <w:lvlJc w:val="left"/>
      <w:pPr>
        <w:ind w:left="5402" w:hanging="660"/>
      </w:pPr>
      <w:rPr>
        <w:rFonts w:hint="default"/>
      </w:rPr>
    </w:lvl>
    <w:lvl w:ilvl="5">
      <w:start w:val="0"/>
      <w:numFmt w:val="bullet"/>
      <w:lvlText w:val="•"/>
      <w:lvlJc w:val="left"/>
      <w:pPr>
        <w:ind w:left="6356" w:hanging="660"/>
      </w:pPr>
      <w:rPr>
        <w:rFonts w:hint="default"/>
      </w:rPr>
    </w:lvl>
    <w:lvl w:ilvl="6">
      <w:start w:val="0"/>
      <w:numFmt w:val="bullet"/>
      <w:lvlText w:val="•"/>
      <w:lvlJc w:val="left"/>
      <w:pPr>
        <w:ind w:left="7310" w:hanging="660"/>
      </w:pPr>
      <w:rPr>
        <w:rFonts w:hint="default"/>
      </w:rPr>
    </w:lvl>
    <w:lvl w:ilvl="7">
      <w:start w:val="0"/>
      <w:numFmt w:val="bullet"/>
      <w:lvlText w:val="•"/>
      <w:lvlJc w:val="left"/>
      <w:pPr>
        <w:ind w:left="8264" w:hanging="660"/>
      </w:pPr>
      <w:rPr>
        <w:rFonts w:hint="default"/>
      </w:rPr>
    </w:lvl>
    <w:lvl w:ilvl="8">
      <w:start w:val="0"/>
      <w:numFmt w:val="bullet"/>
      <w:lvlText w:val="•"/>
      <w:lvlJc w:val="left"/>
      <w:pPr>
        <w:ind w:left="9218" w:hanging="660"/>
      </w:pPr>
      <w:rPr>
        <w:rFonts w:hint="default"/>
      </w:rPr>
    </w:lvl>
  </w:abstractNum>
  <w:abstractNum w:abstractNumId="2">
    <w:multiLevelType w:val="hybridMultilevel"/>
    <w:lvl w:ilvl="0">
      <w:start w:val="3"/>
      <w:numFmt w:val="decimal"/>
      <w:lvlText w:val="%1"/>
      <w:lvlJc w:val="left"/>
      <w:pPr>
        <w:ind w:left="1397" w:hanging="420"/>
        <w:jc w:val="left"/>
      </w:pPr>
      <w:rPr>
        <w:rFonts w:hint="default"/>
      </w:rPr>
    </w:lvl>
    <w:lvl w:ilvl="1">
      <w:start w:val="1"/>
      <w:numFmt w:val="decimal"/>
      <w:lvlText w:val="%1.%2"/>
      <w:lvlJc w:val="left"/>
      <w:pPr>
        <w:ind w:left="1397" w:hanging="420"/>
        <w:jc w:val="left"/>
      </w:pPr>
      <w:rPr>
        <w:rFonts w:hint="default" w:ascii="SimSun" w:hAnsi="SimSun" w:eastAsia="SimSun" w:cs="SimSun"/>
        <w:w w:val="100"/>
        <w:sz w:val="24"/>
        <w:szCs w:val="24"/>
      </w:rPr>
    </w:lvl>
    <w:lvl w:ilvl="2">
      <w:start w:val="0"/>
      <w:numFmt w:val="bullet"/>
      <w:lvlText w:val="•"/>
      <w:lvlJc w:val="left"/>
      <w:pPr>
        <w:ind w:left="3345" w:hanging="420"/>
      </w:pPr>
      <w:rPr>
        <w:rFonts w:hint="default"/>
      </w:rPr>
    </w:lvl>
    <w:lvl w:ilvl="3">
      <w:start w:val="0"/>
      <w:numFmt w:val="bullet"/>
      <w:lvlText w:val="•"/>
      <w:lvlJc w:val="left"/>
      <w:pPr>
        <w:ind w:left="4317" w:hanging="420"/>
      </w:pPr>
      <w:rPr>
        <w:rFonts w:hint="default"/>
      </w:rPr>
    </w:lvl>
    <w:lvl w:ilvl="4">
      <w:start w:val="0"/>
      <w:numFmt w:val="bullet"/>
      <w:lvlText w:val="•"/>
      <w:lvlJc w:val="left"/>
      <w:pPr>
        <w:ind w:left="5290" w:hanging="420"/>
      </w:pPr>
      <w:rPr>
        <w:rFonts w:hint="default"/>
      </w:rPr>
    </w:lvl>
    <w:lvl w:ilvl="5">
      <w:start w:val="0"/>
      <w:numFmt w:val="bullet"/>
      <w:lvlText w:val="•"/>
      <w:lvlJc w:val="left"/>
      <w:pPr>
        <w:ind w:left="6263" w:hanging="420"/>
      </w:pPr>
      <w:rPr>
        <w:rFonts w:hint="default"/>
      </w:rPr>
    </w:lvl>
    <w:lvl w:ilvl="6">
      <w:start w:val="0"/>
      <w:numFmt w:val="bullet"/>
      <w:lvlText w:val="•"/>
      <w:lvlJc w:val="left"/>
      <w:pPr>
        <w:ind w:left="7235" w:hanging="420"/>
      </w:pPr>
      <w:rPr>
        <w:rFonts w:hint="default"/>
      </w:rPr>
    </w:lvl>
    <w:lvl w:ilvl="7">
      <w:start w:val="0"/>
      <w:numFmt w:val="bullet"/>
      <w:lvlText w:val="•"/>
      <w:lvlJc w:val="left"/>
      <w:pPr>
        <w:ind w:left="8208" w:hanging="420"/>
      </w:pPr>
      <w:rPr>
        <w:rFonts w:hint="default"/>
      </w:rPr>
    </w:lvl>
    <w:lvl w:ilvl="8">
      <w:start w:val="0"/>
      <w:numFmt w:val="bullet"/>
      <w:lvlText w:val="•"/>
      <w:lvlJc w:val="left"/>
      <w:pPr>
        <w:ind w:left="9180" w:hanging="420"/>
      </w:pPr>
      <w:rPr>
        <w:rFonts w:hint="default"/>
      </w:rPr>
    </w:lvl>
  </w:abstractNum>
  <w:abstractNum w:abstractNumId="1">
    <w:multiLevelType w:val="hybridMultilevel"/>
    <w:lvl w:ilvl="0">
      <w:start w:val="2"/>
      <w:numFmt w:val="decimal"/>
      <w:lvlText w:val="%1"/>
      <w:lvlJc w:val="left"/>
      <w:pPr>
        <w:ind w:left="1397" w:hanging="361"/>
        <w:jc w:val="left"/>
      </w:pPr>
      <w:rPr>
        <w:rFonts w:hint="default"/>
      </w:rPr>
    </w:lvl>
    <w:lvl w:ilvl="1">
      <w:start w:val="1"/>
      <w:numFmt w:val="decimal"/>
      <w:lvlText w:val="%1.%2"/>
      <w:lvlJc w:val="left"/>
      <w:pPr>
        <w:ind w:left="1397" w:hanging="361"/>
        <w:jc w:val="left"/>
      </w:pPr>
      <w:rPr>
        <w:rFonts w:hint="default" w:ascii="SimSun" w:hAnsi="SimSun" w:eastAsia="SimSun" w:cs="SimSun"/>
        <w:spacing w:val="-22"/>
        <w:w w:val="100"/>
        <w:sz w:val="22"/>
        <w:szCs w:val="22"/>
      </w:rPr>
    </w:lvl>
    <w:lvl w:ilvl="2">
      <w:start w:val="0"/>
      <w:numFmt w:val="bullet"/>
      <w:lvlText w:val="•"/>
      <w:lvlJc w:val="left"/>
      <w:pPr>
        <w:ind w:left="3345" w:hanging="361"/>
      </w:pPr>
      <w:rPr>
        <w:rFonts w:hint="default"/>
      </w:rPr>
    </w:lvl>
    <w:lvl w:ilvl="3">
      <w:start w:val="0"/>
      <w:numFmt w:val="bullet"/>
      <w:lvlText w:val="•"/>
      <w:lvlJc w:val="left"/>
      <w:pPr>
        <w:ind w:left="4317" w:hanging="361"/>
      </w:pPr>
      <w:rPr>
        <w:rFonts w:hint="default"/>
      </w:rPr>
    </w:lvl>
    <w:lvl w:ilvl="4">
      <w:start w:val="0"/>
      <w:numFmt w:val="bullet"/>
      <w:lvlText w:val="•"/>
      <w:lvlJc w:val="left"/>
      <w:pPr>
        <w:ind w:left="5290" w:hanging="361"/>
      </w:pPr>
      <w:rPr>
        <w:rFonts w:hint="default"/>
      </w:rPr>
    </w:lvl>
    <w:lvl w:ilvl="5">
      <w:start w:val="0"/>
      <w:numFmt w:val="bullet"/>
      <w:lvlText w:val="•"/>
      <w:lvlJc w:val="left"/>
      <w:pPr>
        <w:ind w:left="6263" w:hanging="361"/>
      </w:pPr>
      <w:rPr>
        <w:rFonts w:hint="default"/>
      </w:rPr>
    </w:lvl>
    <w:lvl w:ilvl="6">
      <w:start w:val="0"/>
      <w:numFmt w:val="bullet"/>
      <w:lvlText w:val="•"/>
      <w:lvlJc w:val="left"/>
      <w:pPr>
        <w:ind w:left="7235" w:hanging="361"/>
      </w:pPr>
      <w:rPr>
        <w:rFonts w:hint="default"/>
      </w:rPr>
    </w:lvl>
    <w:lvl w:ilvl="7">
      <w:start w:val="0"/>
      <w:numFmt w:val="bullet"/>
      <w:lvlText w:val="•"/>
      <w:lvlJc w:val="left"/>
      <w:pPr>
        <w:ind w:left="8208" w:hanging="361"/>
      </w:pPr>
      <w:rPr>
        <w:rFonts w:hint="default"/>
      </w:rPr>
    </w:lvl>
    <w:lvl w:ilvl="8">
      <w:start w:val="0"/>
      <w:numFmt w:val="bullet"/>
      <w:lvlText w:val="•"/>
      <w:lvlJc w:val="left"/>
      <w:pPr>
        <w:ind w:left="9180" w:hanging="361"/>
      </w:pPr>
      <w:rPr>
        <w:rFonts w:hint="default"/>
      </w:rPr>
    </w:lvl>
  </w:abstractNum>
  <w:abstractNum w:abstractNumId="0">
    <w:multiLevelType w:val="hybridMultilevel"/>
    <w:lvl w:ilvl="0">
      <w:start w:val="2"/>
      <w:numFmt w:val="decimal"/>
      <w:lvlText w:val="(%1)"/>
      <w:lvlJc w:val="left"/>
      <w:pPr>
        <w:ind w:left="587" w:hanging="480"/>
        <w:jc w:val="left"/>
      </w:pPr>
      <w:rPr>
        <w:rFonts w:hint="default" w:ascii="SimSun" w:hAnsi="SimSun" w:eastAsia="SimSun" w:cs="SimSun"/>
        <w:w w:val="100"/>
        <w:sz w:val="24"/>
        <w:szCs w:val="24"/>
      </w:rPr>
    </w:lvl>
    <w:lvl w:ilvl="1">
      <w:start w:val="0"/>
      <w:numFmt w:val="bullet"/>
      <w:lvlText w:val="•"/>
      <w:lvlJc w:val="left"/>
      <w:pPr>
        <w:ind w:left="1141" w:hanging="480"/>
      </w:pPr>
      <w:rPr>
        <w:rFonts w:hint="default"/>
      </w:rPr>
    </w:lvl>
    <w:lvl w:ilvl="2">
      <w:start w:val="0"/>
      <w:numFmt w:val="bullet"/>
      <w:lvlText w:val="•"/>
      <w:lvlJc w:val="left"/>
      <w:pPr>
        <w:ind w:left="1702" w:hanging="480"/>
      </w:pPr>
      <w:rPr>
        <w:rFonts w:hint="default"/>
      </w:rPr>
    </w:lvl>
    <w:lvl w:ilvl="3">
      <w:start w:val="0"/>
      <w:numFmt w:val="bullet"/>
      <w:lvlText w:val="•"/>
      <w:lvlJc w:val="left"/>
      <w:pPr>
        <w:ind w:left="2263" w:hanging="480"/>
      </w:pPr>
      <w:rPr>
        <w:rFonts w:hint="default"/>
      </w:rPr>
    </w:lvl>
    <w:lvl w:ilvl="4">
      <w:start w:val="0"/>
      <w:numFmt w:val="bullet"/>
      <w:lvlText w:val="•"/>
      <w:lvlJc w:val="left"/>
      <w:pPr>
        <w:ind w:left="2825" w:hanging="480"/>
      </w:pPr>
      <w:rPr>
        <w:rFonts w:hint="default"/>
      </w:rPr>
    </w:lvl>
    <w:lvl w:ilvl="5">
      <w:start w:val="0"/>
      <w:numFmt w:val="bullet"/>
      <w:lvlText w:val="•"/>
      <w:lvlJc w:val="left"/>
      <w:pPr>
        <w:ind w:left="3386" w:hanging="480"/>
      </w:pPr>
      <w:rPr>
        <w:rFonts w:hint="default"/>
      </w:rPr>
    </w:lvl>
    <w:lvl w:ilvl="6">
      <w:start w:val="0"/>
      <w:numFmt w:val="bullet"/>
      <w:lvlText w:val="•"/>
      <w:lvlJc w:val="left"/>
      <w:pPr>
        <w:ind w:left="3947" w:hanging="480"/>
      </w:pPr>
      <w:rPr>
        <w:rFonts w:hint="default"/>
      </w:rPr>
    </w:lvl>
    <w:lvl w:ilvl="7">
      <w:start w:val="0"/>
      <w:numFmt w:val="bullet"/>
      <w:lvlText w:val="•"/>
      <w:lvlJc w:val="left"/>
      <w:pPr>
        <w:ind w:left="4509" w:hanging="480"/>
      </w:pPr>
      <w:rPr>
        <w:rFonts w:hint="default"/>
      </w:rPr>
    </w:lvl>
    <w:lvl w:ilvl="8">
      <w:start w:val="0"/>
      <w:numFmt w:val="bullet"/>
      <w:lvlText w:val="•"/>
      <w:lvlJc w:val="left"/>
      <w:pPr>
        <w:ind w:left="5070" w:hanging="480"/>
      </w:pPr>
      <w:rPr>
        <w:rFonts w:hint="default"/>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TOC1" w:type="paragraph">
    <w:name w:val="TOC 1"/>
    <w:basedOn w:val="Normal"/>
    <w:uiPriority w:val="1"/>
    <w:qFormat/>
    <w:pPr>
      <w:spacing w:before="265"/>
      <w:ind w:left="1450"/>
    </w:pPr>
    <w:rPr>
      <w:rFonts w:ascii="SimSun" w:hAnsi="SimSun" w:eastAsia="SimSun" w:cs="SimSun"/>
      <w:sz w:val="28"/>
      <w:szCs w:val="28"/>
    </w:rPr>
  </w:style>
  <w:style w:styleId="BodyText" w:type="paragraph">
    <w:name w:val="Body Text"/>
    <w:basedOn w:val="Normal"/>
    <w:uiPriority w:val="1"/>
    <w:qFormat/>
    <w:pPr/>
    <w:rPr>
      <w:rFonts w:ascii="SimSun" w:hAnsi="SimSun" w:eastAsia="SimSun" w:cs="SimSun"/>
      <w:sz w:val="24"/>
      <w:szCs w:val="24"/>
    </w:rPr>
  </w:style>
  <w:style w:styleId="Heading1" w:type="paragraph">
    <w:name w:val="Heading 1"/>
    <w:basedOn w:val="Normal"/>
    <w:uiPriority w:val="1"/>
    <w:qFormat/>
    <w:pPr>
      <w:spacing w:before="16"/>
      <w:ind w:left="3838"/>
      <w:outlineLvl w:val="1"/>
    </w:pPr>
    <w:rPr>
      <w:rFonts w:ascii="Microsoft JhengHei" w:hAnsi="Microsoft JhengHei" w:eastAsia="Microsoft JhengHei" w:cs="Microsoft JhengHei"/>
      <w:b/>
      <w:bCs/>
      <w:sz w:val="36"/>
      <w:szCs w:val="36"/>
    </w:rPr>
  </w:style>
  <w:style w:styleId="Heading2" w:type="paragraph">
    <w:name w:val="Heading 2"/>
    <w:basedOn w:val="Normal"/>
    <w:uiPriority w:val="1"/>
    <w:qFormat/>
    <w:pPr>
      <w:spacing w:line="456" w:lineRule="exact"/>
      <w:ind w:left="2612" w:right="2633"/>
      <w:jc w:val="center"/>
      <w:outlineLvl w:val="2"/>
    </w:pPr>
    <w:rPr>
      <w:rFonts w:ascii="SimSun" w:hAnsi="SimSun" w:eastAsia="SimSun" w:cs="SimSun"/>
      <w:sz w:val="36"/>
      <w:szCs w:val="36"/>
    </w:rPr>
  </w:style>
  <w:style w:styleId="Heading3" w:type="paragraph">
    <w:name w:val="Heading 3"/>
    <w:basedOn w:val="Normal"/>
    <w:uiPriority w:val="1"/>
    <w:qFormat/>
    <w:pPr>
      <w:spacing w:before="1"/>
      <w:ind w:left="1397"/>
      <w:outlineLvl w:val="3"/>
    </w:pPr>
    <w:rPr>
      <w:rFonts w:ascii="SimSun" w:hAnsi="SimSun" w:eastAsia="SimSun" w:cs="SimSun"/>
      <w:b/>
      <w:bCs/>
      <w:sz w:val="32"/>
      <w:szCs w:val="32"/>
    </w:rPr>
  </w:style>
  <w:style w:styleId="Heading4" w:type="paragraph">
    <w:name w:val="Heading 4"/>
    <w:basedOn w:val="Normal"/>
    <w:uiPriority w:val="1"/>
    <w:qFormat/>
    <w:pPr>
      <w:ind w:left="1397"/>
      <w:outlineLvl w:val="4"/>
    </w:pPr>
    <w:rPr>
      <w:rFonts w:ascii="SimSun" w:hAnsi="SimSun" w:eastAsia="SimSun" w:cs="SimSun"/>
      <w:sz w:val="32"/>
      <w:szCs w:val="32"/>
    </w:rPr>
  </w:style>
  <w:style w:styleId="Heading5" w:type="paragraph">
    <w:name w:val="Heading 5"/>
    <w:basedOn w:val="Normal"/>
    <w:uiPriority w:val="1"/>
    <w:qFormat/>
    <w:pPr>
      <w:ind w:left="2612" w:right="2534"/>
      <w:jc w:val="center"/>
      <w:outlineLvl w:val="5"/>
    </w:pPr>
    <w:rPr>
      <w:rFonts w:ascii="SimSun" w:hAnsi="SimSun" w:eastAsia="SimSun" w:cs="SimSun"/>
      <w:b/>
      <w:bCs/>
      <w:sz w:val="28"/>
      <w:szCs w:val="28"/>
    </w:rPr>
  </w:style>
  <w:style w:styleId="Heading6" w:type="paragraph">
    <w:name w:val="Heading 6"/>
    <w:basedOn w:val="Normal"/>
    <w:uiPriority w:val="1"/>
    <w:qFormat/>
    <w:pPr>
      <w:spacing w:before="71"/>
      <w:ind w:left="1397"/>
      <w:outlineLvl w:val="6"/>
    </w:pPr>
    <w:rPr>
      <w:rFonts w:ascii="SimSun" w:hAnsi="SimSun" w:eastAsia="SimSun" w:cs="SimSun"/>
      <w:sz w:val="28"/>
      <w:szCs w:val="28"/>
      <w:u w:val="single" w:color="000000"/>
    </w:rPr>
  </w:style>
  <w:style w:styleId="Heading7" w:type="paragraph">
    <w:name w:val="Heading 7"/>
    <w:basedOn w:val="Normal"/>
    <w:uiPriority w:val="1"/>
    <w:qFormat/>
    <w:pPr>
      <w:spacing w:before="2"/>
      <w:ind w:left="1397"/>
      <w:outlineLvl w:val="7"/>
    </w:pPr>
    <w:rPr>
      <w:rFonts w:ascii="SimSun" w:hAnsi="SimSun" w:eastAsia="SimSun" w:cs="SimSun"/>
      <w:b/>
      <w:bCs/>
      <w:sz w:val="24"/>
      <w:szCs w:val="24"/>
    </w:rPr>
  </w:style>
  <w:style w:styleId="ListParagraph" w:type="paragraph">
    <w:name w:val="List Paragraph"/>
    <w:basedOn w:val="Normal"/>
    <w:uiPriority w:val="1"/>
    <w:qFormat/>
    <w:pPr>
      <w:spacing w:before="2"/>
      <w:ind w:left="1397" w:right="1415" w:firstLine="480"/>
      <w:jc w:val="both"/>
    </w:pPr>
    <w:rPr>
      <w:rFonts w:ascii="SimSun" w:hAnsi="SimSun" w:eastAsia="SimSun" w:cs="SimSun"/>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zpggzyjy.gov.cn/" TargetMode="External"/><Relationship Id="rId9" Type="http://schemas.openxmlformats.org/officeDocument/2006/relationships/hyperlink" Target="http://www.ccgp-shandong.gov.cn/" TargetMode="External"/><Relationship Id="rId10" Type="http://schemas.openxmlformats.org/officeDocument/2006/relationships/hyperlink" Target="http://www.bzzdhy.com/" TargetMode="External"/><Relationship Id="rId11" Type="http://schemas.openxmlformats.org/officeDocument/2006/relationships/hyperlink" Target="mailto:zphyha@126.com"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www.creditchina.gov.cn/" TargetMode="External"/><Relationship Id="rId15" Type="http://schemas.openxmlformats.org/officeDocument/2006/relationships/hyperlink" Target="http://www.creditsd.gov.cn/" TargetMode="External"/><Relationship Id="rId16" Type="http://schemas.openxmlformats.org/officeDocument/2006/relationships/hyperlink" Target="http://www.ccgp.gov.cn/" TargetMode="Externa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王峰</dc:creator>
  <dc:title>滨州市政府采购</dc:title>
  <dcterms:created xsi:type="dcterms:W3CDTF">2017-10-25T17:39:02Z</dcterms:created>
  <dcterms:modified xsi:type="dcterms:W3CDTF">2017-10-25T17:39:02Z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WPS Office</vt:lpwstr>
  </property>
  <property fmtid="{D5CDD505-2E9C-101B-9397-08002B2CF9AE}" pid="4" name="LastSaved">
    <vt:filetime>2017-10-25T00:00:00Z</vt:filetime>
  </property>
</Properties>
</file>