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snapToGrid w:val="0"/>
        <w:spacing w:line="360" w:lineRule="auto"/>
        <w:jc w:val="right"/>
        <w:rPr>
          <w:rFonts w:ascii="仿宋" w:hAnsi="仿宋" w:eastAsia="仿宋" w:cs="仿宋"/>
          <w:b/>
          <w:sz w:val="28"/>
          <w:szCs w:val="28"/>
        </w:rPr>
      </w:pPr>
      <w:bookmarkStart w:id="0" w:name="_Toc343692939"/>
      <w:bookmarkStart w:id="1" w:name="_Toc17895"/>
      <w:r>
        <w:rPr>
          <w:rFonts w:hint="eastAsia" w:ascii="仿宋" w:hAnsi="仿宋" w:eastAsia="仿宋" w:cs="仿宋"/>
          <w:sz w:val="28"/>
          <w:szCs w:val="28"/>
        </w:rPr>
        <w:t xml:space="preserve">                                                         </w:t>
      </w:r>
    </w:p>
    <w:p>
      <w:pPr>
        <w:snapToGrid w:val="0"/>
        <w:spacing w:line="360" w:lineRule="auto"/>
        <w:jc w:val="left"/>
        <w:rPr>
          <w:rFonts w:ascii="仿宋" w:hAnsi="仿宋" w:eastAsia="仿宋" w:cs="仿宋"/>
          <w:sz w:val="28"/>
          <w:szCs w:val="28"/>
          <w:u w:val="single"/>
        </w:rPr>
      </w:pPr>
      <w:r>
        <w:drawing>
          <wp:inline distT="0" distB="0" distL="114300" distR="114300">
            <wp:extent cx="2821940" cy="351790"/>
            <wp:effectExtent l="0" t="0" r="16510" b="10160"/>
            <wp:docPr id="20" name="图片 20" descr="C:\Users\YJ\Desktop\AppData\Local\Temp\Temp1_ci标准版合同页眉.zip\Documents\Tencent%20Files\819395759\Image\Image2\%7dG89N@15ILD%7bC2SN1Z_(NJ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YJ\Desktop\AppData\Local\Temp\Temp1_ci标准版合同页眉.zip\Documents\Tencent%20Files\819395759\Image\Image2\%7dG89N@15ILD%7bC2SN1Z_(NJY.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a:xfrm>
                      <a:off x="0" y="0"/>
                      <a:ext cx="2821940" cy="351790"/>
                    </a:xfrm>
                    <a:prstGeom prst="rect">
                      <a:avLst/>
                    </a:prstGeom>
                    <a:noFill/>
                    <a:ln>
                      <a:noFill/>
                    </a:ln>
                    <a:effectLst/>
                  </pic:spPr>
                </pic:pic>
              </a:graphicData>
            </a:graphic>
          </wp:inline>
        </w:drawing>
      </w:r>
    </w:p>
    <w:p>
      <w:pPr>
        <w:snapToGrid w:val="0"/>
        <w:spacing w:line="360" w:lineRule="auto"/>
        <w:jc w:val="center"/>
        <w:rPr>
          <w:rFonts w:ascii="仿宋" w:hAnsi="仿宋" w:eastAsia="仿宋" w:cs="仿宋"/>
          <w:sz w:val="28"/>
          <w:szCs w:val="28"/>
          <w:u w:val="single"/>
        </w:rPr>
      </w:pPr>
    </w:p>
    <w:p>
      <w:pPr>
        <w:snapToGrid w:val="0"/>
        <w:spacing w:line="360" w:lineRule="auto"/>
        <w:jc w:val="center"/>
        <w:rPr>
          <w:rFonts w:ascii="仿宋" w:hAnsi="仿宋" w:eastAsia="仿宋" w:cs="仿宋"/>
          <w:sz w:val="28"/>
          <w:szCs w:val="28"/>
          <w:u w:val="single"/>
        </w:rPr>
      </w:pPr>
    </w:p>
    <w:p>
      <w:pPr>
        <w:snapToGrid w:val="0"/>
        <w:spacing w:line="360" w:lineRule="auto"/>
        <w:jc w:val="center"/>
        <w:rPr>
          <w:rFonts w:ascii="仿宋" w:hAnsi="仿宋" w:eastAsia="仿宋" w:cs="仿宋"/>
          <w:sz w:val="28"/>
          <w:szCs w:val="28"/>
          <w:u w:val="single"/>
        </w:rPr>
      </w:pPr>
    </w:p>
    <w:p>
      <w:pPr>
        <w:snapToGrid w:val="0"/>
        <w:spacing w:line="360" w:lineRule="auto"/>
        <w:jc w:val="center"/>
        <w:rPr>
          <w:rFonts w:ascii="仿宋" w:hAnsi="仿宋" w:eastAsia="仿宋" w:cs="仿宋"/>
          <w:sz w:val="28"/>
          <w:szCs w:val="28"/>
          <w:u w:val="single"/>
        </w:rPr>
      </w:pPr>
    </w:p>
    <w:p>
      <w:pPr>
        <w:snapToGrid w:val="0"/>
        <w:spacing w:line="360" w:lineRule="auto"/>
        <w:ind w:firstLine="1044"/>
        <w:jc w:val="center"/>
        <w:rPr>
          <w:rFonts w:ascii="仿宋" w:hAnsi="仿宋" w:eastAsia="仿宋" w:cs="仿宋"/>
          <w:b/>
          <w:sz w:val="52"/>
          <w:szCs w:val="52"/>
          <w:u w:val="single"/>
        </w:rPr>
      </w:pPr>
      <w:r>
        <w:rPr>
          <w:rFonts w:hint="eastAsia" w:ascii="仿宋" w:hAnsi="仿宋" w:eastAsia="仿宋" w:cs="仿宋"/>
          <w:b/>
          <w:sz w:val="52"/>
          <w:szCs w:val="52"/>
          <w:u w:val="single"/>
          <w:shd w:val="clear" w:color="auto" w:fill="FFFF00"/>
        </w:rPr>
        <w:t>矿物质绝缘电缆采购</w:t>
      </w:r>
    </w:p>
    <w:p>
      <w:pPr>
        <w:snapToGrid w:val="0"/>
        <w:spacing w:line="360" w:lineRule="auto"/>
        <w:ind w:firstLine="1044"/>
        <w:jc w:val="center"/>
        <w:rPr>
          <w:rFonts w:ascii="仿宋" w:hAnsi="仿宋" w:eastAsia="仿宋" w:cs="仿宋"/>
          <w:b/>
          <w:sz w:val="52"/>
          <w:szCs w:val="52"/>
          <w:u w:val="single"/>
        </w:rPr>
      </w:pPr>
    </w:p>
    <w:p>
      <w:pPr>
        <w:snapToGrid w:val="0"/>
        <w:spacing w:line="360" w:lineRule="auto"/>
        <w:jc w:val="center"/>
        <w:rPr>
          <w:rFonts w:ascii="仿宋" w:hAnsi="仿宋" w:eastAsia="仿宋" w:cs="仿宋"/>
          <w:b/>
          <w:sz w:val="52"/>
          <w:szCs w:val="52"/>
        </w:rPr>
      </w:pPr>
      <w:r>
        <w:rPr>
          <w:rFonts w:hint="eastAsia" w:ascii="仿宋" w:hAnsi="仿宋" w:eastAsia="仿宋" w:cs="仿宋"/>
          <w:b/>
          <w:sz w:val="52"/>
          <w:szCs w:val="52"/>
        </w:rPr>
        <w:t>招   标   文   件</w:t>
      </w:r>
    </w:p>
    <w:p>
      <w:pPr>
        <w:snapToGrid w:val="0"/>
        <w:spacing w:line="360" w:lineRule="auto"/>
        <w:rPr>
          <w:rFonts w:ascii="仿宋" w:hAnsi="仿宋" w:eastAsia="仿宋" w:cs="仿宋"/>
          <w:sz w:val="28"/>
          <w:szCs w:val="28"/>
        </w:rPr>
      </w:pPr>
      <w:r>
        <w:rPr>
          <w:rFonts w:hint="eastAsia" w:ascii="仿宋" w:hAnsi="仿宋" w:eastAsia="仿宋" w:cs="仿宋"/>
          <w:sz w:val="28"/>
          <w:szCs w:val="28"/>
        </w:rPr>
        <w:t xml:space="preserve">                  </w:t>
      </w:r>
    </w:p>
    <w:p>
      <w:pPr>
        <w:snapToGrid w:val="0"/>
        <w:spacing w:line="360" w:lineRule="auto"/>
        <w:jc w:val="center"/>
        <w:rPr>
          <w:rFonts w:ascii="仿宋" w:hAnsi="仿宋" w:eastAsia="仿宋" w:cs="仿宋"/>
          <w:sz w:val="28"/>
          <w:szCs w:val="28"/>
        </w:rPr>
      </w:pPr>
      <w:r>
        <w:rPr>
          <w:rFonts w:hint="eastAsia" w:ascii="仿宋" w:hAnsi="仿宋" w:eastAsia="仿宋" w:cs="仿宋"/>
          <w:sz w:val="32"/>
          <w:szCs w:val="32"/>
        </w:rPr>
        <w:t>招标编号:</w:t>
      </w:r>
      <w:r>
        <w:rPr>
          <w:rFonts w:hint="eastAsia" w:ascii="仿宋" w:hAnsi="仿宋" w:eastAsia="仿宋" w:cs="仿宋"/>
          <w:sz w:val="28"/>
          <w:szCs w:val="28"/>
        </w:rPr>
        <w:t xml:space="preserve"> </w:t>
      </w:r>
      <w:r>
        <w:rPr>
          <w:rFonts w:ascii="仿宋" w:hAnsi="仿宋" w:eastAsia="仿宋" w:cs="仿宋"/>
          <w:sz w:val="28"/>
          <w:szCs w:val="28"/>
        </w:rPr>
        <w:t xml:space="preserve">       </w:t>
      </w:r>
    </w:p>
    <w:p>
      <w:pPr>
        <w:snapToGrid w:val="0"/>
        <w:spacing w:line="360" w:lineRule="auto"/>
        <w:jc w:val="center"/>
        <w:rPr>
          <w:rFonts w:ascii="仿宋" w:hAnsi="仿宋" w:eastAsia="仿宋" w:cs="仿宋"/>
          <w:sz w:val="28"/>
          <w:szCs w:val="28"/>
        </w:rPr>
      </w:pPr>
    </w:p>
    <w:p>
      <w:pPr>
        <w:snapToGrid w:val="0"/>
        <w:spacing w:line="360" w:lineRule="auto"/>
        <w:jc w:val="center"/>
        <w:rPr>
          <w:rFonts w:ascii="仿宋" w:hAnsi="仿宋" w:eastAsia="仿宋" w:cs="仿宋"/>
          <w:sz w:val="28"/>
          <w:szCs w:val="28"/>
        </w:rPr>
      </w:pPr>
    </w:p>
    <w:p>
      <w:pPr>
        <w:snapToGrid w:val="0"/>
        <w:spacing w:line="360" w:lineRule="auto"/>
        <w:jc w:val="center"/>
        <w:rPr>
          <w:rFonts w:ascii="仿宋" w:hAnsi="仿宋" w:eastAsia="仿宋" w:cs="仿宋"/>
          <w:sz w:val="28"/>
          <w:szCs w:val="28"/>
        </w:rPr>
      </w:pPr>
    </w:p>
    <w:p>
      <w:pPr>
        <w:snapToGrid w:val="0"/>
        <w:spacing w:line="360" w:lineRule="auto"/>
        <w:jc w:val="center"/>
        <w:rPr>
          <w:rFonts w:ascii="仿宋" w:hAnsi="仿宋" w:eastAsia="仿宋" w:cs="仿宋"/>
          <w:sz w:val="28"/>
          <w:szCs w:val="28"/>
        </w:rPr>
      </w:pPr>
    </w:p>
    <w:p>
      <w:pPr>
        <w:snapToGrid w:val="0"/>
        <w:spacing w:line="360" w:lineRule="auto"/>
        <w:rPr>
          <w:rFonts w:ascii="仿宋" w:hAnsi="仿宋" w:eastAsia="仿宋" w:cs="仿宋"/>
          <w:sz w:val="28"/>
          <w:szCs w:val="28"/>
        </w:rPr>
      </w:pPr>
    </w:p>
    <w:p>
      <w:pPr>
        <w:snapToGrid w:val="0"/>
        <w:spacing w:line="360" w:lineRule="auto"/>
        <w:rPr>
          <w:rFonts w:ascii="仿宋" w:hAnsi="仿宋" w:eastAsia="仿宋" w:cs="仿宋"/>
          <w:sz w:val="28"/>
          <w:szCs w:val="28"/>
        </w:rPr>
      </w:pPr>
    </w:p>
    <w:p>
      <w:pPr>
        <w:snapToGrid w:val="0"/>
        <w:spacing w:line="360" w:lineRule="auto"/>
        <w:jc w:val="center"/>
        <w:rPr>
          <w:rFonts w:ascii="仿宋" w:hAnsi="仿宋" w:eastAsia="仿宋" w:cs="仿宋"/>
          <w:sz w:val="28"/>
          <w:szCs w:val="28"/>
        </w:rPr>
      </w:pPr>
    </w:p>
    <w:p>
      <w:pPr>
        <w:snapToGrid w:val="0"/>
        <w:spacing w:line="360" w:lineRule="auto"/>
        <w:jc w:val="center"/>
        <w:rPr>
          <w:rFonts w:ascii="仿宋" w:hAnsi="仿宋" w:eastAsia="仿宋" w:cs="仿宋"/>
          <w:sz w:val="32"/>
          <w:szCs w:val="32"/>
        </w:rPr>
      </w:pPr>
      <w:r>
        <w:rPr>
          <w:rFonts w:hint="eastAsia" w:ascii="仿宋" w:hAnsi="仿宋" w:eastAsia="仿宋" w:cs="仿宋"/>
          <w:sz w:val="32"/>
          <w:szCs w:val="32"/>
        </w:rPr>
        <w:t>招标人：</w:t>
      </w:r>
      <w:r>
        <w:rPr>
          <w:rFonts w:hint="eastAsia" w:ascii="仿宋" w:hAnsi="仿宋" w:eastAsia="仿宋" w:cs="仿宋"/>
          <w:sz w:val="32"/>
          <w:szCs w:val="32"/>
          <w:u w:val="single"/>
          <w:shd w:val="clear" w:color="auto" w:fill="FFFF00"/>
        </w:rPr>
        <w:t>中国建筑一局（集团）有限公司</w:t>
      </w:r>
    </w:p>
    <w:p>
      <w:pPr>
        <w:snapToGrid w:val="0"/>
        <w:spacing w:line="360" w:lineRule="auto"/>
        <w:rPr>
          <w:rFonts w:ascii="仿宋" w:hAnsi="仿宋" w:eastAsia="仿宋" w:cs="仿宋"/>
          <w:b/>
          <w:sz w:val="32"/>
          <w:szCs w:val="32"/>
          <w:shd w:val="clear" w:color="auto" w:fill="FFFF00"/>
        </w:rPr>
      </w:pPr>
      <w:r>
        <w:rPr>
          <w:rFonts w:hint="eastAsia" w:ascii="仿宋" w:hAnsi="仿宋" w:eastAsia="仿宋" w:cs="仿宋"/>
          <w:sz w:val="32"/>
          <w:szCs w:val="32"/>
        </w:rPr>
        <w:t xml:space="preserve">                招标日期：</w:t>
      </w:r>
      <w:r>
        <w:rPr>
          <w:rFonts w:hint="eastAsia" w:ascii="仿宋" w:hAnsi="仿宋" w:eastAsia="仿宋" w:cs="仿宋"/>
          <w:sz w:val="32"/>
          <w:szCs w:val="32"/>
          <w:u w:val="single"/>
        </w:rPr>
        <w:t xml:space="preserve"> </w:t>
      </w:r>
      <w:r>
        <w:rPr>
          <w:rFonts w:hint="eastAsia" w:ascii="仿宋" w:hAnsi="仿宋" w:eastAsia="仿宋" w:cs="仿宋"/>
          <w:sz w:val="32"/>
          <w:szCs w:val="32"/>
          <w:u w:val="single"/>
          <w:shd w:val="clear" w:color="auto" w:fill="FFFF00"/>
        </w:rPr>
        <w:t xml:space="preserve">2019 </w:t>
      </w:r>
      <w:r>
        <w:rPr>
          <w:rFonts w:hint="eastAsia" w:ascii="仿宋" w:hAnsi="仿宋" w:eastAsia="仿宋" w:cs="仿宋"/>
          <w:sz w:val="32"/>
          <w:szCs w:val="32"/>
          <w:shd w:val="clear" w:color="auto" w:fill="FFFF00"/>
        </w:rPr>
        <w:t>年</w:t>
      </w:r>
      <w:r>
        <w:rPr>
          <w:rFonts w:hint="eastAsia" w:ascii="仿宋" w:hAnsi="仿宋" w:eastAsia="仿宋" w:cs="仿宋"/>
          <w:sz w:val="32"/>
          <w:szCs w:val="32"/>
          <w:u w:val="single"/>
          <w:shd w:val="clear" w:color="auto" w:fill="FFFF00"/>
        </w:rPr>
        <w:t xml:space="preserve">    </w:t>
      </w:r>
      <w:r>
        <w:rPr>
          <w:rFonts w:hint="eastAsia" w:ascii="仿宋" w:hAnsi="仿宋" w:eastAsia="仿宋" w:cs="仿宋"/>
          <w:sz w:val="32"/>
          <w:szCs w:val="32"/>
          <w:shd w:val="clear" w:color="auto" w:fill="FFFF00"/>
        </w:rPr>
        <w:t>月</w:t>
      </w:r>
      <w:r>
        <w:rPr>
          <w:rFonts w:hint="eastAsia" w:ascii="仿宋" w:hAnsi="仿宋" w:eastAsia="仿宋" w:cs="仿宋"/>
          <w:sz w:val="32"/>
          <w:szCs w:val="32"/>
          <w:u w:val="single"/>
          <w:shd w:val="clear" w:color="auto" w:fill="FFFF00"/>
        </w:rPr>
        <w:t xml:space="preserve">   </w:t>
      </w:r>
      <w:r>
        <w:rPr>
          <w:rFonts w:hint="eastAsia" w:ascii="仿宋" w:hAnsi="仿宋" w:eastAsia="仿宋" w:cs="仿宋"/>
          <w:sz w:val="32"/>
          <w:szCs w:val="32"/>
          <w:shd w:val="clear" w:color="auto" w:fill="FFFF00"/>
        </w:rPr>
        <w:t>日</w:t>
      </w:r>
    </w:p>
    <w:p>
      <w:pPr>
        <w:pStyle w:val="2"/>
        <w:snapToGrid w:val="0"/>
        <w:spacing w:before="0" w:after="0" w:line="360" w:lineRule="auto"/>
        <w:jc w:val="center"/>
        <w:rPr>
          <w:sz w:val="32"/>
          <w:szCs w:val="32"/>
        </w:rPr>
      </w:pPr>
      <w:r>
        <w:rPr>
          <w:rFonts w:hint="eastAsia"/>
          <w:sz w:val="32"/>
          <w:szCs w:val="32"/>
        </w:rPr>
        <w:br w:type="page"/>
      </w:r>
    </w:p>
    <w:p>
      <w:pPr>
        <w:pStyle w:val="2"/>
        <w:snapToGrid w:val="0"/>
        <w:spacing w:before="0" w:after="0" w:line="360" w:lineRule="auto"/>
        <w:jc w:val="center"/>
        <w:rPr>
          <w:sz w:val="32"/>
          <w:szCs w:val="32"/>
        </w:rPr>
      </w:pPr>
      <w:r>
        <w:rPr>
          <w:rFonts w:hint="eastAsia"/>
          <w:sz w:val="32"/>
          <w:szCs w:val="32"/>
        </w:rPr>
        <w:t>投标须知</w:t>
      </w:r>
      <w:bookmarkEnd w:id="0"/>
      <w:bookmarkEnd w:id="1"/>
    </w:p>
    <w:p>
      <w:pPr>
        <w:pStyle w:val="3"/>
        <w:snapToGrid w:val="0"/>
        <w:spacing w:before="0" w:after="0" w:line="360" w:lineRule="auto"/>
        <w:jc w:val="left"/>
      </w:pPr>
      <w:bookmarkStart w:id="2" w:name="_Toc343692940"/>
      <w:bookmarkStart w:id="3" w:name="_Toc31244"/>
      <w:r>
        <w:rPr>
          <w:rFonts w:hint="eastAsia"/>
        </w:rPr>
        <w:t>一、总则</w:t>
      </w:r>
      <w:bookmarkEnd w:id="2"/>
      <w:bookmarkEnd w:id="3"/>
    </w:p>
    <w:p>
      <w:pPr>
        <w:snapToGrid w:val="0"/>
        <w:spacing w:line="360" w:lineRule="auto"/>
        <w:rPr>
          <w:rFonts w:ascii="仿宋" w:hAnsi="仿宋" w:eastAsia="仿宋_GB2312"/>
          <w:bCs/>
          <w:sz w:val="24"/>
          <w:szCs w:val="32"/>
        </w:rPr>
      </w:pPr>
      <w:r>
        <w:rPr>
          <w:rFonts w:hint="eastAsia" w:ascii="仿宋" w:hAnsi="仿宋" w:eastAsia="仿宋_GB2312"/>
          <w:bCs/>
          <w:sz w:val="24"/>
          <w:szCs w:val="32"/>
        </w:rPr>
        <w:t>(一)招标原则</w:t>
      </w:r>
    </w:p>
    <w:p>
      <w:pPr>
        <w:snapToGrid w:val="0"/>
        <w:spacing w:line="360" w:lineRule="auto"/>
        <w:rPr>
          <w:rFonts w:ascii="仿宋" w:hAnsi="仿宋" w:eastAsia="仿宋_GB2312"/>
          <w:bCs/>
          <w:sz w:val="24"/>
          <w:szCs w:val="32"/>
        </w:rPr>
      </w:pPr>
      <w:r>
        <w:rPr>
          <w:rFonts w:hint="eastAsia" w:ascii="仿宋" w:hAnsi="仿宋" w:eastAsia="仿宋_GB2312"/>
          <w:bCs/>
          <w:sz w:val="24"/>
          <w:szCs w:val="32"/>
        </w:rPr>
        <w:t xml:space="preserve">      本次采购招标坚持公开、公正、公平和诚实信用的原则。坚持质量优先，合理低价，科学评估，规范运作。</w:t>
      </w:r>
    </w:p>
    <w:p>
      <w:pPr>
        <w:snapToGrid w:val="0"/>
        <w:spacing w:line="360" w:lineRule="auto"/>
        <w:rPr>
          <w:rFonts w:ascii="仿宋" w:hAnsi="仿宋" w:eastAsia="仿宋_GB2312"/>
          <w:bCs/>
          <w:sz w:val="24"/>
          <w:szCs w:val="32"/>
        </w:rPr>
      </w:pPr>
      <w:r>
        <w:rPr>
          <w:rFonts w:hint="eastAsia" w:ascii="仿宋" w:hAnsi="仿宋" w:eastAsia="仿宋_GB2312"/>
          <w:bCs/>
          <w:sz w:val="24"/>
          <w:szCs w:val="32"/>
        </w:rPr>
        <w:t>(二)投标人资格要求</w:t>
      </w:r>
    </w:p>
    <w:p>
      <w:pPr>
        <w:numPr>
          <w:ilvl w:val="0"/>
          <w:numId w:val="1"/>
        </w:numPr>
        <w:tabs>
          <w:tab w:val="left" w:pos="425"/>
        </w:tabs>
        <w:snapToGrid w:val="0"/>
        <w:spacing w:line="360" w:lineRule="auto"/>
        <w:ind w:firstLine="480" w:firstLineChars="200"/>
        <w:rPr>
          <w:rFonts w:ascii="仿宋" w:hAnsi="仿宋" w:eastAsia="仿宋" w:cs="仿宋"/>
          <w:bCs/>
          <w:sz w:val="24"/>
          <w:szCs w:val="24"/>
        </w:rPr>
      </w:pPr>
      <w:bookmarkStart w:id="4" w:name="_Toc343692941"/>
      <w:bookmarkStart w:id="5" w:name="_Toc27179"/>
      <w:r>
        <w:rPr>
          <w:rFonts w:hint="eastAsia" w:ascii="仿宋" w:hAnsi="仿宋" w:eastAsia="仿宋" w:cs="仿宋"/>
          <w:bCs/>
          <w:sz w:val="24"/>
          <w:szCs w:val="24"/>
        </w:rPr>
        <w:t>具有中华人民共和国企业独立法人资格，营业执照经营范围必须涵盖招标产品的制作或销售。</w:t>
      </w:r>
    </w:p>
    <w:p>
      <w:pPr>
        <w:numPr>
          <w:ilvl w:val="0"/>
          <w:numId w:val="1"/>
        </w:numPr>
        <w:tabs>
          <w:tab w:val="left" w:pos="425"/>
        </w:tabs>
        <w:snapToGri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具备国家有关部门、行业要求必须取得的质量、计量、安全、环保认证及其他经营许可；在国家有关部门和行业的监督检查中没有不良记录并出具相关证明文件；与中国建筑各子企业没有不良合作记录。</w:t>
      </w:r>
    </w:p>
    <w:p>
      <w:pPr>
        <w:pStyle w:val="15"/>
        <w:widowControl/>
        <w:numPr>
          <w:ilvl w:val="0"/>
          <w:numId w:val="1"/>
        </w:numPr>
        <w:tabs>
          <w:tab w:val="left" w:pos="425"/>
        </w:tabs>
        <w:snapToGrid w:val="0"/>
        <w:spacing w:line="360" w:lineRule="auto"/>
        <w:ind w:firstLine="480" w:firstLineChars="200"/>
        <w:rPr>
          <w:rFonts w:hint="default" w:ascii="仿宋" w:hAnsi="仿宋" w:eastAsia="仿宋" w:cs="仿宋"/>
          <w:bCs/>
          <w:color w:val="000000"/>
        </w:rPr>
      </w:pPr>
      <w:r>
        <w:rPr>
          <w:rFonts w:ascii="仿宋" w:hAnsi="仿宋" w:eastAsia="仿宋" w:cs="仿宋"/>
          <w:bCs/>
        </w:rPr>
        <w:t>具有一定的经营规模如</w:t>
      </w:r>
      <w:r>
        <w:rPr>
          <w:rFonts w:ascii="仿宋" w:hAnsi="仿宋" w:eastAsia="仿宋" w:cs="仿宋"/>
        </w:rPr>
        <w:t>企业的总资产、主营业务收入或者是从业人员数量以及以往过的合作业绩，具有较好的</w:t>
      </w:r>
      <w:r>
        <w:rPr>
          <w:rFonts w:ascii="仿宋" w:hAnsi="仿宋" w:eastAsia="仿宋" w:cs="仿宋"/>
          <w:bCs/>
        </w:rPr>
        <w:t>服务能力，注册资金不少</w:t>
      </w:r>
      <w:r>
        <w:rPr>
          <w:rFonts w:ascii="仿宋" w:hAnsi="仿宋" w:eastAsia="仿宋" w:cs="仿宋"/>
          <w:bCs/>
          <w:color w:val="000000"/>
        </w:rPr>
        <w:t>于</w:t>
      </w:r>
      <w:r>
        <w:rPr>
          <w:rFonts w:ascii="仿宋" w:hAnsi="仿宋" w:eastAsia="仿宋" w:cs="仿宋"/>
          <w:bCs/>
          <w:color w:val="000000"/>
          <w:u w:val="single"/>
        </w:rPr>
        <w:t xml:space="preserve"> </w:t>
      </w:r>
      <w:r>
        <w:rPr>
          <w:rFonts w:ascii="仿宋" w:hAnsi="仿宋" w:eastAsia="仿宋" w:cs="仿宋"/>
          <w:bCs/>
          <w:color w:val="000000"/>
          <w:u w:val="single"/>
          <w:shd w:val="clear" w:color="auto" w:fill="FFFF00"/>
        </w:rPr>
        <w:t xml:space="preserve">  /  </w:t>
      </w:r>
      <w:r>
        <w:rPr>
          <w:rFonts w:ascii="仿宋" w:hAnsi="仿宋" w:eastAsia="仿宋" w:cs="仿宋"/>
          <w:bCs/>
          <w:color w:val="000000"/>
        </w:rPr>
        <w:t>万元。</w:t>
      </w:r>
    </w:p>
    <w:p>
      <w:pPr>
        <w:numPr>
          <w:ilvl w:val="0"/>
          <w:numId w:val="1"/>
        </w:numPr>
        <w:tabs>
          <w:tab w:val="left" w:pos="425"/>
        </w:tabs>
        <w:snapToGri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具有良好的商业信誉和健全的财务会计制度，具有一般纳税人资格，并提供一般纳税人资格证明 。</w:t>
      </w:r>
    </w:p>
    <w:p>
      <w:pPr>
        <w:numPr>
          <w:ilvl w:val="0"/>
          <w:numId w:val="1"/>
        </w:numPr>
        <w:tabs>
          <w:tab w:val="left" w:pos="425"/>
        </w:tabs>
        <w:snapToGri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投标人供应范围和服务能力根据具体</w:t>
      </w:r>
      <w:r>
        <w:rPr>
          <w:rFonts w:hint="eastAsia" w:ascii="仿宋" w:hAnsi="仿宋" w:eastAsia="仿宋" w:cs="仿宋"/>
          <w:bCs/>
          <w:sz w:val="24"/>
          <w:szCs w:val="24"/>
          <w:u w:val="single"/>
          <w:shd w:val="clear" w:color="auto" w:fill="FFFF00"/>
        </w:rPr>
        <w:t>采购</w:t>
      </w:r>
      <w:r>
        <w:rPr>
          <w:rFonts w:hint="eastAsia" w:ascii="仿宋" w:hAnsi="仿宋" w:eastAsia="仿宋" w:cs="仿宋"/>
          <w:bCs/>
          <w:sz w:val="24"/>
          <w:szCs w:val="24"/>
        </w:rPr>
        <w:t>合同约定条款</w:t>
      </w:r>
      <w:r>
        <w:rPr>
          <w:rFonts w:hint="eastAsia" w:ascii="仿宋" w:hAnsi="仿宋" w:eastAsia="仿宋" w:cs="仿宋"/>
          <w:bCs/>
          <w:sz w:val="24"/>
          <w:szCs w:val="24"/>
          <w:u w:val="single"/>
          <w:shd w:val="clear" w:color="auto" w:fill="FFFF00"/>
        </w:rPr>
        <w:t>分批送货</w:t>
      </w:r>
      <w:r>
        <w:rPr>
          <w:rFonts w:hint="eastAsia" w:ascii="仿宋" w:hAnsi="仿宋" w:eastAsia="仿宋" w:cs="仿宋"/>
          <w:bCs/>
          <w:sz w:val="24"/>
          <w:szCs w:val="24"/>
        </w:rPr>
        <w:t>到指定地点。</w:t>
      </w:r>
    </w:p>
    <w:p>
      <w:pPr>
        <w:numPr>
          <w:ilvl w:val="0"/>
          <w:numId w:val="1"/>
        </w:numPr>
        <w:tabs>
          <w:tab w:val="left" w:pos="425"/>
        </w:tabs>
        <w:snapToGrid w:val="0"/>
        <w:spacing w:line="360" w:lineRule="auto"/>
        <w:ind w:firstLine="480" w:firstLineChars="200"/>
        <w:rPr>
          <w:rFonts w:ascii="仿宋" w:hAnsi="仿宋" w:eastAsia="仿宋" w:cs="仿宋"/>
          <w:kern w:val="0"/>
          <w:sz w:val="24"/>
          <w:szCs w:val="24"/>
        </w:rPr>
      </w:pPr>
      <w:r>
        <w:rPr>
          <w:rFonts w:hint="eastAsia" w:ascii="仿宋" w:hAnsi="仿宋" w:eastAsia="仿宋" w:cs="仿宋"/>
          <w:bCs/>
          <w:sz w:val="24"/>
          <w:szCs w:val="24"/>
        </w:rPr>
        <w:t>符合上诉条件，并且所提交的资格预审文件、真实有效，经招标人审查资格合格后为合格的投标人。否则即为不合格投标人，其网上报价按废标处</w:t>
      </w:r>
      <w:r>
        <w:rPr>
          <w:rFonts w:hint="eastAsia" w:ascii="仿宋" w:hAnsi="仿宋" w:eastAsia="仿宋" w:cs="仿宋"/>
          <w:kern w:val="0"/>
          <w:sz w:val="24"/>
          <w:szCs w:val="24"/>
        </w:rPr>
        <w:t>理。</w:t>
      </w:r>
    </w:p>
    <w:p>
      <w:pPr>
        <w:snapToGrid w:val="0"/>
        <w:spacing w:line="360" w:lineRule="auto"/>
        <w:rPr>
          <w:rFonts w:ascii="仿宋" w:hAnsi="仿宋" w:eastAsia="仿宋_GB2312"/>
          <w:bCs/>
          <w:sz w:val="24"/>
          <w:szCs w:val="32"/>
        </w:rPr>
      </w:pPr>
      <w:r>
        <w:rPr>
          <w:rFonts w:hint="eastAsia" w:ascii="仿宋" w:hAnsi="仿宋" w:eastAsia="仿宋_GB2312"/>
          <w:bCs/>
          <w:sz w:val="24"/>
          <w:szCs w:val="32"/>
        </w:rPr>
        <w:t>(三)招标</w:t>
      </w:r>
      <w:bookmarkEnd w:id="4"/>
      <w:r>
        <w:rPr>
          <w:rFonts w:hint="eastAsia" w:ascii="仿宋" w:hAnsi="仿宋" w:eastAsia="仿宋_GB2312"/>
          <w:bCs/>
          <w:sz w:val="24"/>
          <w:szCs w:val="32"/>
        </w:rPr>
        <w:t>说明</w:t>
      </w:r>
      <w:bookmarkEnd w:id="5"/>
    </w:p>
    <w:p>
      <w:pPr>
        <w:numPr>
          <w:ilvl w:val="0"/>
          <w:numId w:val="2"/>
        </w:numPr>
        <w:snapToGrid w:val="0"/>
        <w:spacing w:line="360" w:lineRule="auto"/>
        <w:rPr>
          <w:rFonts w:ascii="仿宋" w:hAnsi="仿宋" w:eastAsia="仿宋_GB2312"/>
          <w:bCs/>
          <w:color w:val="000000"/>
          <w:sz w:val="24"/>
          <w:szCs w:val="32"/>
        </w:rPr>
      </w:pPr>
      <w:r>
        <w:rPr>
          <w:rFonts w:hint="eastAsia" w:ascii="仿宋" w:hAnsi="仿宋" w:eastAsia="仿宋_GB2312"/>
          <w:b/>
          <w:color w:val="000000"/>
          <w:sz w:val="24"/>
          <w:szCs w:val="32"/>
        </w:rPr>
        <w:t>附件合同文本为本招标文件的重要组成部分</w:t>
      </w:r>
      <w:r>
        <w:rPr>
          <w:rFonts w:hint="eastAsia" w:ascii="仿宋" w:hAnsi="仿宋" w:eastAsia="仿宋_GB2312"/>
          <w:bCs/>
          <w:color w:val="000000"/>
          <w:sz w:val="24"/>
          <w:szCs w:val="32"/>
        </w:rPr>
        <w:t>。</w:t>
      </w:r>
    </w:p>
    <w:p>
      <w:pPr>
        <w:numPr>
          <w:ilvl w:val="0"/>
          <w:numId w:val="2"/>
        </w:numPr>
        <w:snapToGrid w:val="0"/>
        <w:spacing w:line="360" w:lineRule="auto"/>
        <w:rPr>
          <w:rFonts w:ascii="仿宋" w:hAnsi="仿宋" w:eastAsia="仿宋_GB2312"/>
          <w:bCs/>
          <w:color w:val="000000"/>
          <w:sz w:val="24"/>
          <w:szCs w:val="32"/>
        </w:rPr>
      </w:pPr>
      <w:r>
        <w:rPr>
          <w:rFonts w:hint="eastAsia" w:ascii="仿宋" w:hAnsi="仿宋" w:eastAsia="仿宋_GB2312"/>
          <w:bCs/>
          <w:sz w:val="24"/>
          <w:szCs w:val="32"/>
        </w:rPr>
        <w:t>本</w:t>
      </w:r>
      <w:r>
        <w:rPr>
          <w:rFonts w:hint="eastAsia" w:ascii="仿宋" w:hAnsi="仿宋" w:eastAsia="仿宋_GB2312"/>
          <w:bCs/>
          <w:color w:val="000000"/>
          <w:sz w:val="24"/>
          <w:szCs w:val="32"/>
        </w:rPr>
        <w:t>次招标采用</w:t>
      </w:r>
      <w:r>
        <w:rPr>
          <w:rFonts w:hint="eastAsia" w:ascii="仿宋" w:hAnsi="仿宋" w:eastAsia="仿宋_GB2312"/>
          <w:bCs/>
          <w:color w:val="000000"/>
          <w:sz w:val="24"/>
          <w:szCs w:val="32"/>
          <w:u w:val="single"/>
          <w:shd w:val="clear" w:color="auto" w:fill="FFFF00"/>
        </w:rPr>
        <w:t>公开招标</w:t>
      </w:r>
      <w:r>
        <w:rPr>
          <w:rFonts w:hint="eastAsia" w:ascii="仿宋" w:hAnsi="仿宋" w:eastAsia="仿宋_GB2312"/>
          <w:bCs/>
          <w:color w:val="000000"/>
          <w:sz w:val="24"/>
          <w:szCs w:val="32"/>
        </w:rPr>
        <w:t>方式。</w:t>
      </w:r>
    </w:p>
    <w:p>
      <w:pPr>
        <w:numPr>
          <w:ilvl w:val="0"/>
          <w:numId w:val="2"/>
        </w:numPr>
        <w:snapToGrid w:val="0"/>
        <w:spacing w:line="360" w:lineRule="auto"/>
        <w:rPr>
          <w:rFonts w:ascii="仿宋" w:hAnsi="仿宋" w:eastAsia="仿宋_GB2312"/>
          <w:bCs/>
          <w:sz w:val="24"/>
          <w:szCs w:val="32"/>
        </w:rPr>
      </w:pPr>
      <w:r>
        <w:rPr>
          <w:rFonts w:hint="eastAsia" w:ascii="仿宋" w:hAnsi="仿宋" w:eastAsia="仿宋_GB2312"/>
          <w:bCs/>
          <w:sz w:val="24"/>
          <w:szCs w:val="32"/>
        </w:rPr>
        <w:t>投标费用：投标人应自行承担投标过程中的一切费用，不管投标进程或结果如何，投标人均应对招标文件保密。</w:t>
      </w:r>
    </w:p>
    <w:p>
      <w:pPr>
        <w:numPr>
          <w:ilvl w:val="0"/>
          <w:numId w:val="2"/>
        </w:numPr>
        <w:snapToGrid w:val="0"/>
        <w:spacing w:line="360" w:lineRule="auto"/>
        <w:rPr>
          <w:rFonts w:ascii="仿宋" w:hAnsi="仿宋" w:eastAsia="仿宋_GB2312"/>
          <w:bCs/>
          <w:color w:val="000000"/>
          <w:sz w:val="24"/>
          <w:szCs w:val="32"/>
        </w:rPr>
      </w:pPr>
      <w:r>
        <w:rPr>
          <w:rFonts w:hint="eastAsia" w:ascii="仿宋" w:hAnsi="仿宋" w:eastAsia="仿宋_GB2312"/>
          <w:bCs/>
          <w:sz w:val="24"/>
          <w:szCs w:val="32"/>
        </w:rPr>
        <w:t>中标原则：本次招标采用合理低价中标的原则</w:t>
      </w:r>
      <w:r>
        <w:rPr>
          <w:rFonts w:hint="eastAsia" w:ascii="仿宋" w:hAnsi="仿宋" w:eastAsia="仿宋_GB2312"/>
          <w:bCs/>
          <w:color w:val="000000"/>
          <w:sz w:val="24"/>
          <w:szCs w:val="32"/>
        </w:rPr>
        <w:t>。</w:t>
      </w:r>
    </w:p>
    <w:p>
      <w:pPr>
        <w:pStyle w:val="25"/>
        <w:numPr>
          <w:ilvl w:val="0"/>
          <w:numId w:val="2"/>
        </w:numPr>
        <w:snapToGrid w:val="0"/>
        <w:spacing w:line="360" w:lineRule="auto"/>
        <w:rPr>
          <w:rFonts w:ascii="仿宋" w:hAnsi="仿宋" w:eastAsia="仿宋_GB2312" w:cs="Times New Roman"/>
          <w:bCs/>
          <w:color w:val="auto"/>
          <w:kern w:val="2"/>
          <w:szCs w:val="32"/>
        </w:rPr>
      </w:pPr>
      <w:r>
        <w:rPr>
          <w:rFonts w:hint="eastAsia" w:ascii="仿宋" w:hAnsi="仿宋" w:eastAsia="仿宋_GB2312" w:cs="Times New Roman"/>
          <w:bCs/>
          <w:color w:val="auto"/>
          <w:kern w:val="2"/>
          <w:szCs w:val="32"/>
        </w:rPr>
        <w:t>招标文件的答疑：如投标人对招标文件有疑义，要求澄清和解答的，投标人可在投标截止时间前</w:t>
      </w:r>
      <w:r>
        <w:rPr>
          <w:rFonts w:hint="eastAsia" w:ascii="仿宋" w:hAnsi="仿宋" w:eastAsia="仿宋_GB2312" w:cs="Times New Roman"/>
          <w:bCs/>
          <w:color w:val="auto"/>
          <w:kern w:val="2"/>
          <w:szCs w:val="32"/>
          <w:u w:val="single"/>
          <w:shd w:val="clear" w:color="auto" w:fill="FFFF00"/>
        </w:rPr>
        <w:t xml:space="preserve">   /   </w:t>
      </w:r>
      <w:r>
        <w:rPr>
          <w:rFonts w:hint="eastAsia" w:ascii="仿宋" w:hAnsi="仿宋" w:eastAsia="仿宋_GB2312" w:cs="Times New Roman"/>
          <w:bCs/>
          <w:color w:val="auto"/>
          <w:kern w:val="2"/>
          <w:szCs w:val="32"/>
        </w:rPr>
        <w:t>工作日通过</w:t>
      </w:r>
      <w:r>
        <w:rPr>
          <w:rFonts w:ascii="仿宋" w:hAnsi="仿宋" w:eastAsia="仿宋_GB2312" w:cs="Times New Roman"/>
          <w:bCs/>
          <w:color w:val="auto"/>
          <w:kern w:val="2"/>
          <w:szCs w:val="32"/>
        </w:rPr>
        <w:t>“</w:t>
      </w:r>
      <w:r>
        <w:rPr>
          <w:rFonts w:hint="eastAsia" w:ascii="仿宋" w:hAnsi="仿宋" w:eastAsia="仿宋_GB2312" w:cs="Times New Roman"/>
          <w:bCs/>
          <w:color w:val="auto"/>
          <w:kern w:val="2"/>
          <w:szCs w:val="32"/>
        </w:rPr>
        <w:t>云筑网</w:t>
      </w:r>
      <w:r>
        <w:rPr>
          <w:rFonts w:ascii="仿宋" w:hAnsi="仿宋" w:eastAsia="仿宋_GB2312" w:cs="Times New Roman"/>
          <w:bCs/>
          <w:color w:val="auto"/>
          <w:kern w:val="2"/>
          <w:szCs w:val="32"/>
        </w:rPr>
        <w:t>”</w:t>
      </w:r>
      <w:r>
        <w:rPr>
          <w:rFonts w:hint="eastAsia" w:ascii="仿宋" w:hAnsi="仿宋" w:eastAsia="仿宋_GB2312" w:cs="Times New Roman"/>
          <w:bCs/>
          <w:color w:val="auto"/>
          <w:kern w:val="2"/>
          <w:szCs w:val="32"/>
        </w:rPr>
        <w:t>提出问题，招标人在通过</w:t>
      </w:r>
      <w:r>
        <w:rPr>
          <w:rFonts w:ascii="仿宋" w:hAnsi="仿宋" w:eastAsia="仿宋_GB2312" w:cs="Times New Roman"/>
          <w:bCs/>
          <w:color w:val="auto"/>
          <w:kern w:val="2"/>
          <w:szCs w:val="32"/>
        </w:rPr>
        <w:t>“</w:t>
      </w:r>
      <w:r>
        <w:rPr>
          <w:rFonts w:hint="eastAsia" w:ascii="仿宋" w:hAnsi="仿宋" w:eastAsia="仿宋_GB2312" w:cs="Times New Roman"/>
          <w:bCs/>
          <w:color w:val="auto"/>
          <w:kern w:val="2"/>
          <w:szCs w:val="32"/>
        </w:rPr>
        <w:t>云筑网</w:t>
      </w:r>
      <w:r>
        <w:rPr>
          <w:rFonts w:ascii="仿宋" w:hAnsi="仿宋" w:eastAsia="仿宋_GB2312" w:cs="Times New Roman"/>
          <w:bCs/>
          <w:color w:val="auto"/>
          <w:kern w:val="2"/>
          <w:szCs w:val="32"/>
        </w:rPr>
        <w:t>”进行</w:t>
      </w:r>
      <w:r>
        <w:rPr>
          <w:rFonts w:hint="eastAsia" w:ascii="仿宋" w:hAnsi="仿宋" w:eastAsia="仿宋_GB2312" w:cs="Times New Roman"/>
          <w:bCs/>
          <w:color w:val="auto"/>
          <w:kern w:val="2"/>
          <w:szCs w:val="32"/>
        </w:rPr>
        <w:t>公开</w:t>
      </w:r>
      <w:r>
        <w:rPr>
          <w:rFonts w:ascii="仿宋" w:hAnsi="仿宋" w:eastAsia="仿宋_GB2312" w:cs="Times New Roman"/>
          <w:bCs/>
          <w:color w:val="auto"/>
          <w:kern w:val="2"/>
          <w:szCs w:val="32"/>
        </w:rPr>
        <w:t>答疑</w:t>
      </w:r>
      <w:r>
        <w:rPr>
          <w:rFonts w:hint="eastAsia" w:ascii="仿宋" w:hAnsi="仿宋" w:eastAsia="仿宋_GB2312" w:cs="Times New Roman"/>
          <w:bCs/>
          <w:color w:val="auto"/>
          <w:kern w:val="2"/>
          <w:szCs w:val="32"/>
        </w:rPr>
        <w:t>。</w:t>
      </w:r>
      <w:r>
        <w:rPr>
          <w:rFonts w:ascii="仿宋" w:hAnsi="仿宋" w:eastAsia="仿宋_GB2312" w:cs="Times New Roman"/>
          <w:bCs/>
          <w:color w:val="auto"/>
          <w:kern w:val="2"/>
          <w:szCs w:val="32"/>
        </w:rPr>
        <w:t>投标人未及时下载答疑文件，由此造成的后果由投标人自行承担。</w:t>
      </w:r>
    </w:p>
    <w:p>
      <w:pPr>
        <w:numPr>
          <w:ilvl w:val="0"/>
          <w:numId w:val="2"/>
        </w:numPr>
        <w:snapToGrid w:val="0"/>
        <w:spacing w:line="360" w:lineRule="auto"/>
        <w:rPr>
          <w:rFonts w:ascii="仿宋" w:hAnsi="仿宋" w:eastAsia="仿宋_GB2312"/>
          <w:bCs/>
          <w:sz w:val="24"/>
          <w:szCs w:val="32"/>
        </w:rPr>
      </w:pPr>
      <w:r>
        <w:rPr>
          <w:rFonts w:hint="eastAsia" w:ascii="仿宋" w:hAnsi="仿宋" w:eastAsia="仿宋_GB2312"/>
          <w:bCs/>
          <w:sz w:val="24"/>
          <w:szCs w:val="32"/>
        </w:rPr>
        <w:t>招标文件的变更：招标人在投标截止时间前的任何时候，可因任何原因通过“云筑网”发出招标文件变更、补充、修改通知，该类变更、补充、修改可能是招标人主动发起的，也可能是为了解答投标人要澄清的问题而发起的，招标人无义务对变更具体原因予以解释。</w:t>
      </w:r>
    </w:p>
    <w:p>
      <w:pPr>
        <w:snapToGrid w:val="0"/>
        <w:spacing w:line="360" w:lineRule="auto"/>
        <w:jc w:val="left"/>
        <w:rPr>
          <w:rFonts w:ascii="仿宋" w:hAnsi="仿宋" w:eastAsia="仿宋_GB2312"/>
          <w:bCs/>
          <w:sz w:val="24"/>
          <w:szCs w:val="32"/>
          <w:u w:val="single"/>
        </w:rPr>
      </w:pPr>
      <w:r>
        <w:rPr>
          <w:rFonts w:hint="eastAsia" w:ascii="仿宋" w:hAnsi="仿宋" w:eastAsia="仿宋_GB2312"/>
          <w:bCs/>
          <w:sz w:val="24"/>
          <w:szCs w:val="32"/>
        </w:rPr>
        <w:t>（四）付款方式：</w:t>
      </w:r>
      <w:r>
        <w:rPr>
          <w:rFonts w:hint="eastAsia" w:ascii="仿宋" w:hAnsi="仿宋" w:eastAsia="仿宋" w:cs="仿宋"/>
          <w:bCs/>
          <w:sz w:val="24"/>
          <w:u w:val="single"/>
        </w:rPr>
        <w:t xml:space="preserve">详见合同范本 </w:t>
      </w:r>
    </w:p>
    <w:p>
      <w:pPr>
        <w:snapToGrid w:val="0"/>
        <w:spacing w:line="360" w:lineRule="auto"/>
        <w:jc w:val="left"/>
        <w:rPr>
          <w:rFonts w:ascii="仿宋" w:hAnsi="仿宋" w:eastAsia="仿宋_GB2312"/>
          <w:bCs/>
          <w:color w:val="000000"/>
          <w:sz w:val="24"/>
          <w:szCs w:val="32"/>
          <w:u w:val="single"/>
        </w:rPr>
      </w:pPr>
      <w:r>
        <w:rPr>
          <w:rFonts w:hint="eastAsia" w:ascii="仿宋" w:hAnsi="仿宋" w:eastAsia="仿宋_GB2312"/>
          <w:bCs/>
          <w:color w:val="000000"/>
          <w:sz w:val="24"/>
          <w:szCs w:val="32"/>
        </w:rPr>
        <w:t>（五）投标保证金：</w:t>
      </w:r>
      <w:r>
        <w:rPr>
          <w:rFonts w:hint="eastAsia" w:ascii="仿宋" w:hAnsi="仿宋" w:eastAsia="仿宋_GB2312"/>
          <w:bCs/>
          <w:color w:val="000000"/>
          <w:sz w:val="24"/>
          <w:szCs w:val="32"/>
          <w:u w:val="single"/>
          <w:shd w:val="clear" w:color="auto" w:fill="FFFF00"/>
        </w:rPr>
        <w:t>无</w:t>
      </w:r>
      <w:r>
        <w:rPr>
          <w:rFonts w:ascii="仿宋" w:hAnsi="仿宋" w:eastAsia="仿宋_GB2312"/>
          <w:bCs/>
          <w:color w:val="000000"/>
          <w:sz w:val="24"/>
          <w:szCs w:val="32"/>
          <w:u w:val="single"/>
        </w:rPr>
        <w:t xml:space="preserve"> </w:t>
      </w:r>
    </w:p>
    <w:p>
      <w:pPr>
        <w:snapToGrid w:val="0"/>
        <w:spacing w:line="360" w:lineRule="auto"/>
        <w:jc w:val="left"/>
        <w:rPr>
          <w:rFonts w:ascii="仿宋" w:hAnsi="仿宋" w:eastAsia="仿宋_GB2312"/>
          <w:bCs/>
          <w:color w:val="000000"/>
          <w:sz w:val="24"/>
          <w:szCs w:val="32"/>
          <w:u w:val="single"/>
        </w:rPr>
      </w:pPr>
    </w:p>
    <w:p>
      <w:pPr>
        <w:pStyle w:val="3"/>
        <w:snapToGrid w:val="0"/>
        <w:spacing w:before="0" w:after="0" w:line="360" w:lineRule="auto"/>
        <w:jc w:val="left"/>
      </w:pPr>
      <w:bookmarkStart w:id="6" w:name="_Toc11288"/>
      <w:bookmarkStart w:id="7" w:name="_Toc343692942"/>
      <w:r>
        <w:rPr>
          <w:rFonts w:hint="eastAsia"/>
        </w:rPr>
        <w:t>二、投标说明</w:t>
      </w:r>
      <w:bookmarkEnd w:id="6"/>
    </w:p>
    <w:bookmarkEnd w:id="7"/>
    <w:p>
      <w:pPr>
        <w:tabs>
          <w:tab w:val="left" w:pos="567"/>
        </w:tabs>
        <w:snapToGrid w:val="0"/>
        <w:spacing w:line="360" w:lineRule="auto"/>
        <w:jc w:val="left"/>
        <w:rPr>
          <w:rFonts w:ascii="仿宋_GB2312" w:hAnsi="宋体" w:eastAsia="仿宋_GB2312"/>
          <w:bCs/>
          <w:sz w:val="24"/>
          <w:szCs w:val="24"/>
        </w:rPr>
      </w:pPr>
      <w:bookmarkStart w:id="8" w:name="_Toc343692943"/>
      <w:r>
        <w:rPr>
          <w:rFonts w:hint="eastAsia" w:ascii="仿宋_GB2312" w:hAnsi="宋体" w:eastAsia="仿宋_GB2312"/>
          <w:bCs/>
          <w:sz w:val="24"/>
          <w:szCs w:val="24"/>
        </w:rPr>
        <w:t>（一）投标人应认真阅读招标文件中所有的事项、条款、格式等要求。</w:t>
      </w:r>
    </w:p>
    <w:p>
      <w:pPr>
        <w:tabs>
          <w:tab w:val="left" w:pos="567"/>
        </w:tabs>
        <w:snapToGrid w:val="0"/>
        <w:spacing w:line="360" w:lineRule="auto"/>
        <w:ind w:left="14" w:hanging="14" w:hangingChars="6"/>
        <w:jc w:val="left"/>
        <w:rPr>
          <w:rFonts w:ascii="仿宋_GB2312" w:hAnsi="宋体" w:eastAsia="仿宋_GB2312"/>
          <w:bCs/>
          <w:sz w:val="24"/>
          <w:szCs w:val="24"/>
        </w:rPr>
      </w:pPr>
      <w:r>
        <w:rPr>
          <w:rFonts w:hint="eastAsia" w:ascii="仿宋_GB2312" w:hAnsi="宋体" w:eastAsia="仿宋_GB2312"/>
          <w:bCs/>
          <w:sz w:val="24"/>
          <w:szCs w:val="24"/>
        </w:rPr>
        <w:t>（二）本次投标通过纸质版、网络两种投标方式。招标方在收取书面投标文件时，将核实投标人是否完成电子网络报价，未参与网络报价的投标单位，本次投标作废。</w:t>
      </w:r>
    </w:p>
    <w:p>
      <w:pPr>
        <w:tabs>
          <w:tab w:val="left" w:pos="567"/>
        </w:tabs>
        <w:snapToGrid w:val="0"/>
        <w:spacing w:line="360" w:lineRule="auto"/>
        <w:jc w:val="left"/>
        <w:rPr>
          <w:rFonts w:ascii="仿宋_GB2312" w:hAnsi="宋体" w:eastAsia="仿宋_GB2312"/>
          <w:bCs/>
          <w:sz w:val="24"/>
          <w:szCs w:val="24"/>
        </w:rPr>
      </w:pPr>
      <w:r>
        <w:rPr>
          <w:rFonts w:hint="eastAsia" w:ascii="仿宋_GB2312" w:hAnsi="宋体" w:eastAsia="仿宋_GB2312"/>
          <w:bCs/>
          <w:sz w:val="24"/>
          <w:szCs w:val="24"/>
        </w:rPr>
        <w:t>（三）电子网络投标要点</w:t>
      </w:r>
    </w:p>
    <w:p>
      <w:pPr>
        <w:numPr>
          <w:ilvl w:val="0"/>
          <w:numId w:val="3"/>
        </w:numPr>
        <w:tabs>
          <w:tab w:val="left" w:pos="567"/>
        </w:tabs>
        <w:snapToGrid w:val="0"/>
        <w:spacing w:line="360" w:lineRule="auto"/>
        <w:jc w:val="left"/>
        <w:rPr>
          <w:rFonts w:ascii="仿宋_GB2312" w:hAnsi="宋体" w:eastAsia="仿宋_GB2312"/>
          <w:bCs/>
          <w:sz w:val="24"/>
          <w:szCs w:val="24"/>
        </w:rPr>
      </w:pPr>
      <w:r>
        <w:rPr>
          <w:rFonts w:hint="eastAsia" w:ascii="仿宋_GB2312" w:hAnsi="宋体" w:eastAsia="仿宋_GB2312"/>
          <w:bCs/>
          <w:sz w:val="24"/>
          <w:szCs w:val="24"/>
        </w:rPr>
        <w:t>投标人需确认本企业已经在“云筑网”（网址：https://www.yzw.cn）进行注册并通过审核，拥有唯一的用户名和密码，投标人不能重复注册。</w:t>
      </w:r>
    </w:p>
    <w:p>
      <w:pPr>
        <w:numPr>
          <w:ilvl w:val="0"/>
          <w:numId w:val="3"/>
        </w:numPr>
        <w:tabs>
          <w:tab w:val="left" w:pos="567"/>
        </w:tabs>
        <w:snapToGrid w:val="0"/>
        <w:spacing w:line="360" w:lineRule="auto"/>
        <w:jc w:val="left"/>
        <w:rPr>
          <w:rFonts w:ascii="仿宋_GB2312" w:hAnsi="宋体" w:eastAsia="仿宋_GB2312"/>
          <w:bCs/>
          <w:sz w:val="24"/>
          <w:szCs w:val="24"/>
        </w:rPr>
      </w:pPr>
      <w:r>
        <w:rPr>
          <w:rFonts w:hint="eastAsia" w:ascii="仿宋_GB2312" w:hAnsi="宋体" w:eastAsia="仿宋_GB2312"/>
          <w:bCs/>
          <w:sz w:val="24"/>
          <w:szCs w:val="24"/>
        </w:rPr>
        <w:t>投标人使用用户名和密码登陆“云筑网”，按照要求及时进行密码修改、企业信息和产品信息维护与确认工作。</w:t>
      </w:r>
    </w:p>
    <w:p>
      <w:pPr>
        <w:numPr>
          <w:ilvl w:val="0"/>
          <w:numId w:val="3"/>
        </w:numPr>
        <w:tabs>
          <w:tab w:val="left" w:pos="567"/>
        </w:tabs>
        <w:snapToGrid w:val="0"/>
        <w:spacing w:line="360" w:lineRule="auto"/>
        <w:jc w:val="left"/>
        <w:rPr>
          <w:rFonts w:ascii="仿宋_GB2312" w:hAnsi="宋体" w:eastAsia="仿宋_GB2312"/>
          <w:bCs/>
          <w:sz w:val="24"/>
          <w:szCs w:val="24"/>
        </w:rPr>
      </w:pPr>
      <w:r>
        <w:rPr>
          <w:rFonts w:hint="eastAsia" w:ascii="仿宋_GB2312" w:hAnsi="宋体" w:eastAsia="仿宋_GB2312"/>
          <w:bCs/>
          <w:sz w:val="24"/>
          <w:szCs w:val="24"/>
        </w:rPr>
        <w:t>按照本招标文件确定的时间节点要求，登录“云筑网”进行网上投标文件的提报及网上报价。</w:t>
      </w:r>
    </w:p>
    <w:p>
      <w:pPr>
        <w:numPr>
          <w:ilvl w:val="0"/>
          <w:numId w:val="3"/>
        </w:numPr>
        <w:tabs>
          <w:tab w:val="left" w:pos="567"/>
        </w:tabs>
        <w:snapToGrid w:val="0"/>
        <w:spacing w:line="360" w:lineRule="auto"/>
        <w:jc w:val="left"/>
        <w:rPr>
          <w:rFonts w:ascii="仿宋_GB2312" w:hAnsi="宋体" w:eastAsia="仿宋_GB2312"/>
          <w:bCs/>
          <w:sz w:val="24"/>
          <w:szCs w:val="24"/>
        </w:rPr>
      </w:pPr>
      <w:r>
        <w:rPr>
          <w:rFonts w:hint="eastAsia" w:ascii="仿宋_GB2312" w:hAnsi="宋体" w:eastAsia="仿宋_GB2312"/>
          <w:bCs/>
          <w:sz w:val="24"/>
          <w:szCs w:val="24"/>
        </w:rPr>
        <w:t xml:space="preserve">投标人未按照招标文件要求提交全部资料，未及时对企业信息、产品信息维护与确认，或者未及时进行网上报价等，投标人的投标将被拒绝。 </w:t>
      </w:r>
    </w:p>
    <w:p>
      <w:pPr>
        <w:numPr>
          <w:ilvl w:val="0"/>
          <w:numId w:val="3"/>
        </w:numPr>
        <w:tabs>
          <w:tab w:val="left" w:pos="567"/>
        </w:tabs>
        <w:snapToGrid w:val="0"/>
        <w:spacing w:line="360" w:lineRule="auto"/>
        <w:jc w:val="left"/>
        <w:rPr>
          <w:rFonts w:ascii="仿宋_GB2312" w:hAnsi="宋体" w:eastAsia="仿宋_GB2312"/>
          <w:bCs/>
          <w:sz w:val="24"/>
          <w:szCs w:val="24"/>
        </w:rPr>
      </w:pPr>
      <w:r>
        <w:rPr>
          <w:rFonts w:hint="eastAsia" w:ascii="仿宋_GB2312" w:hAnsi="宋体" w:eastAsia="仿宋_GB2312"/>
          <w:bCs/>
          <w:sz w:val="24"/>
          <w:szCs w:val="24"/>
        </w:rPr>
        <w:t>投标文件需在云筑网采购网络交易平台中上传，如有疑问招标方会在答疑中提出，投标方及时回复。</w:t>
      </w:r>
    </w:p>
    <w:p>
      <w:pPr>
        <w:tabs>
          <w:tab w:val="left" w:pos="567"/>
        </w:tabs>
        <w:snapToGrid w:val="0"/>
        <w:spacing w:line="360" w:lineRule="auto"/>
        <w:jc w:val="left"/>
        <w:rPr>
          <w:rFonts w:ascii="仿宋_GB2312" w:hAnsi="宋体" w:eastAsia="仿宋_GB2312"/>
          <w:bCs/>
          <w:sz w:val="24"/>
          <w:szCs w:val="24"/>
        </w:rPr>
      </w:pPr>
      <w:r>
        <w:rPr>
          <w:rFonts w:hint="eastAsia" w:ascii="仿宋_GB2312" w:hAnsi="宋体" w:eastAsia="仿宋_GB2312"/>
          <w:bCs/>
          <w:sz w:val="24"/>
          <w:szCs w:val="24"/>
        </w:rPr>
        <w:t>（四）纸质版投标要点</w:t>
      </w:r>
    </w:p>
    <w:p>
      <w:pPr>
        <w:numPr>
          <w:ilvl w:val="0"/>
          <w:numId w:val="4"/>
        </w:numPr>
        <w:tabs>
          <w:tab w:val="left" w:pos="567"/>
        </w:tabs>
        <w:snapToGrid w:val="0"/>
        <w:spacing w:line="360" w:lineRule="auto"/>
        <w:jc w:val="left"/>
        <w:rPr>
          <w:rFonts w:ascii="仿宋_GB2312" w:hAnsi="宋体" w:eastAsia="仿宋_GB2312"/>
          <w:bCs/>
          <w:sz w:val="24"/>
          <w:szCs w:val="24"/>
        </w:rPr>
      </w:pPr>
      <w:r>
        <w:rPr>
          <w:rFonts w:hint="eastAsia" w:ascii="仿宋_GB2312" w:hAnsi="宋体" w:eastAsia="仿宋_GB2312"/>
          <w:bCs/>
          <w:sz w:val="24"/>
          <w:szCs w:val="24"/>
        </w:rPr>
        <w:t>纸质投标文件应装袋密封，并在封口处加盖企业公章，开标时公开启封。封面用A4纸张打印投标人名称及地址、联系人、联系方式及标书密封日期，粘贴在封套上面并加盖投标人公章，并注明“在（开标时间）前不得开封”。</w:t>
      </w:r>
    </w:p>
    <w:p>
      <w:pPr>
        <w:numPr>
          <w:ilvl w:val="0"/>
          <w:numId w:val="4"/>
        </w:numPr>
        <w:tabs>
          <w:tab w:val="left" w:pos="567"/>
        </w:tabs>
        <w:snapToGrid w:val="0"/>
        <w:spacing w:line="360" w:lineRule="auto"/>
        <w:jc w:val="left"/>
        <w:rPr>
          <w:rFonts w:ascii="仿宋_GB2312" w:hAnsi="宋体" w:eastAsia="仿宋_GB2312"/>
          <w:bCs/>
          <w:sz w:val="24"/>
          <w:szCs w:val="24"/>
        </w:rPr>
      </w:pPr>
      <w:r>
        <w:rPr>
          <w:rFonts w:hint="eastAsia" w:ascii="仿宋_GB2312" w:hAnsi="宋体" w:eastAsia="仿宋_GB2312"/>
          <w:bCs/>
          <w:sz w:val="24"/>
          <w:szCs w:val="24"/>
        </w:rPr>
        <w:t>纸质投标文件一式两份，一正本、一副本，两份投标文件密封于一个文件袋中。</w:t>
      </w:r>
    </w:p>
    <w:p>
      <w:pPr>
        <w:tabs>
          <w:tab w:val="left" w:pos="567"/>
        </w:tabs>
        <w:snapToGrid w:val="0"/>
        <w:spacing w:line="360" w:lineRule="auto"/>
        <w:jc w:val="left"/>
        <w:rPr>
          <w:rFonts w:ascii="仿宋_GB2312" w:hAnsi="宋体" w:eastAsia="仿宋_GB2312"/>
          <w:bCs/>
          <w:sz w:val="24"/>
          <w:szCs w:val="24"/>
        </w:rPr>
      </w:pPr>
      <w:r>
        <w:rPr>
          <w:rFonts w:hint="eastAsia" w:ascii="仿宋_GB2312" w:hAnsi="宋体" w:eastAsia="仿宋_GB2312"/>
          <w:bCs/>
          <w:sz w:val="24"/>
          <w:szCs w:val="24"/>
        </w:rPr>
        <w:t>（五）投标文件递交时间和地点</w:t>
      </w:r>
    </w:p>
    <w:p>
      <w:pPr>
        <w:numPr>
          <w:ilvl w:val="0"/>
          <w:numId w:val="5"/>
        </w:numPr>
        <w:tabs>
          <w:tab w:val="left" w:pos="567"/>
        </w:tabs>
        <w:snapToGrid w:val="0"/>
        <w:spacing w:line="360" w:lineRule="auto"/>
        <w:jc w:val="left"/>
        <w:rPr>
          <w:rFonts w:ascii="仿宋_GB2312" w:hAnsi="宋体" w:eastAsia="仿宋_GB2312"/>
          <w:bCs/>
          <w:sz w:val="24"/>
          <w:szCs w:val="24"/>
        </w:rPr>
      </w:pPr>
      <w:r>
        <w:rPr>
          <w:rFonts w:hint="eastAsia" w:ascii="仿宋_GB2312" w:hAnsi="宋体" w:eastAsia="仿宋_GB2312"/>
          <w:bCs/>
          <w:sz w:val="24"/>
          <w:szCs w:val="24"/>
        </w:rPr>
        <w:t>投标文件截止时间</w:t>
      </w:r>
    </w:p>
    <w:p>
      <w:pPr>
        <w:tabs>
          <w:tab w:val="left" w:pos="567"/>
        </w:tabs>
        <w:snapToGrid w:val="0"/>
        <w:spacing w:line="360" w:lineRule="auto"/>
        <w:ind w:left="479" w:leftChars="228"/>
        <w:jc w:val="left"/>
        <w:rPr>
          <w:rFonts w:ascii="仿宋_GB2312" w:hAnsi="宋体" w:eastAsia="仿宋_GB2312"/>
          <w:bCs/>
          <w:sz w:val="24"/>
          <w:szCs w:val="24"/>
        </w:rPr>
      </w:pPr>
      <w:r>
        <w:rPr>
          <w:rFonts w:hint="eastAsia" w:ascii="仿宋_GB2312" w:hAnsi="宋体" w:eastAsia="仿宋_GB2312"/>
          <w:bCs/>
          <w:sz w:val="24"/>
          <w:szCs w:val="24"/>
        </w:rPr>
        <w:t>网上投标文件截止时间：以云筑网投标截止时间为准。</w:t>
      </w:r>
    </w:p>
    <w:p>
      <w:pPr>
        <w:tabs>
          <w:tab w:val="left" w:pos="567"/>
        </w:tabs>
        <w:snapToGrid w:val="0"/>
        <w:spacing w:line="360" w:lineRule="auto"/>
        <w:ind w:left="479" w:leftChars="228"/>
        <w:jc w:val="left"/>
        <w:rPr>
          <w:rFonts w:ascii="仿宋_GB2312" w:hAnsi="宋体" w:eastAsia="仿宋_GB2312"/>
          <w:bCs/>
          <w:sz w:val="24"/>
          <w:szCs w:val="24"/>
        </w:rPr>
      </w:pPr>
      <w:r>
        <w:rPr>
          <w:rFonts w:hint="eastAsia" w:ascii="仿宋_GB2312" w:hAnsi="宋体" w:eastAsia="仿宋_GB2312"/>
          <w:bCs/>
          <w:sz w:val="24"/>
          <w:szCs w:val="24"/>
        </w:rPr>
        <w:t>书面投标文件截止时间：以云筑网投标截止时间延迟</w:t>
      </w:r>
      <w:r>
        <w:rPr>
          <w:rFonts w:hint="eastAsia" w:ascii="仿宋_GB2312" w:hAnsi="宋体" w:eastAsia="仿宋_GB2312"/>
          <w:bCs/>
          <w:sz w:val="24"/>
          <w:szCs w:val="24"/>
          <w:u w:val="single"/>
        </w:rPr>
        <w:t xml:space="preserve"> </w:t>
      </w:r>
      <w:r>
        <w:rPr>
          <w:rFonts w:hint="eastAsia" w:ascii="仿宋_GB2312" w:hAnsi="宋体" w:eastAsia="仿宋_GB2312"/>
          <w:bCs/>
          <w:sz w:val="24"/>
          <w:szCs w:val="24"/>
          <w:u w:val="single"/>
          <w:shd w:val="clear" w:color="auto" w:fill="FFFF00"/>
        </w:rPr>
        <w:t xml:space="preserve"> / </w:t>
      </w:r>
      <w:r>
        <w:rPr>
          <w:rFonts w:hint="eastAsia" w:ascii="仿宋_GB2312" w:hAnsi="宋体" w:eastAsia="仿宋_GB2312"/>
          <w:bCs/>
          <w:sz w:val="24"/>
          <w:szCs w:val="24"/>
        </w:rPr>
        <w:t>天。</w:t>
      </w:r>
    </w:p>
    <w:p>
      <w:pPr>
        <w:numPr>
          <w:ilvl w:val="0"/>
          <w:numId w:val="5"/>
        </w:numPr>
        <w:tabs>
          <w:tab w:val="left" w:pos="567"/>
        </w:tabs>
        <w:snapToGrid w:val="0"/>
        <w:spacing w:line="360" w:lineRule="auto"/>
        <w:jc w:val="left"/>
        <w:rPr>
          <w:rFonts w:ascii="仿宋_GB2312" w:hAnsi="宋体" w:eastAsia="仿宋_GB2312"/>
          <w:bCs/>
          <w:sz w:val="24"/>
          <w:szCs w:val="24"/>
        </w:rPr>
      </w:pPr>
      <w:r>
        <w:rPr>
          <w:rFonts w:hint="eastAsia" w:ascii="仿宋_GB2312" w:hAnsi="宋体" w:eastAsia="仿宋_GB2312"/>
          <w:bCs/>
          <w:sz w:val="24"/>
          <w:szCs w:val="24"/>
        </w:rPr>
        <w:t>书面文件递交地点：</w:t>
      </w:r>
      <w:r>
        <w:rPr>
          <w:rFonts w:hint="eastAsia" w:ascii="仿宋_GB2312" w:hAnsi="宋体" w:eastAsia="仿宋_GB2312"/>
          <w:bCs/>
          <w:sz w:val="24"/>
          <w:szCs w:val="24"/>
          <w:u w:val="single"/>
        </w:rPr>
        <w:t xml:space="preserve"> </w:t>
      </w:r>
      <w:r>
        <w:rPr>
          <w:rFonts w:hint="eastAsia" w:ascii="仿宋_GB2312" w:hAnsi="宋体" w:eastAsia="仿宋_GB2312"/>
          <w:bCs/>
          <w:sz w:val="24"/>
          <w:szCs w:val="24"/>
          <w:u w:val="single"/>
          <w:shd w:val="clear" w:color="auto" w:fill="FFFF00"/>
        </w:rPr>
        <w:t xml:space="preserve">西安市高新区科技八路（河池寨立交—高新路以东）快速通道安装工程项目部 </w:t>
      </w:r>
      <w:r>
        <w:rPr>
          <w:rFonts w:hint="eastAsia" w:ascii="仿宋_GB2312" w:hAnsi="宋体" w:eastAsia="仿宋_GB2312"/>
          <w:bCs/>
          <w:sz w:val="24"/>
          <w:szCs w:val="24"/>
        </w:rPr>
        <w:t xml:space="preserve"> ，不接受其他地点收取投标文件，可接受邮寄等其他方式递交纸质投标文件，但要保证在规定时间内到达。</w:t>
      </w:r>
    </w:p>
    <w:p>
      <w:pPr>
        <w:tabs>
          <w:tab w:val="left" w:pos="567"/>
        </w:tabs>
        <w:snapToGrid w:val="0"/>
        <w:spacing w:line="360" w:lineRule="auto"/>
        <w:ind w:left="479" w:leftChars="228"/>
        <w:jc w:val="left"/>
        <w:rPr>
          <w:rFonts w:ascii="仿宋_GB2312" w:hAnsi="宋体" w:eastAsia="仿宋_GB2312"/>
          <w:bCs/>
          <w:sz w:val="24"/>
          <w:szCs w:val="24"/>
          <w:u w:val="single"/>
        </w:rPr>
      </w:pPr>
      <w:r>
        <w:rPr>
          <w:rFonts w:hint="eastAsia" w:ascii="仿宋_GB2312" w:hAnsi="宋体" w:eastAsia="仿宋_GB2312"/>
          <w:bCs/>
          <w:sz w:val="24"/>
          <w:szCs w:val="24"/>
        </w:rPr>
        <w:t>电子文件联系人：</w:t>
      </w:r>
      <w:r>
        <w:rPr>
          <w:rFonts w:hint="eastAsia" w:ascii="仿宋_GB2312" w:hAnsi="宋体" w:eastAsia="仿宋_GB2312"/>
          <w:bCs/>
          <w:sz w:val="24"/>
          <w:szCs w:val="24"/>
          <w:u w:val="single"/>
          <w:shd w:val="clear" w:color="auto" w:fill="FFFF00"/>
        </w:rPr>
        <w:t xml:space="preserve">  孙婷婷     </w:t>
      </w:r>
      <w:r>
        <w:rPr>
          <w:rFonts w:hint="eastAsia" w:ascii="仿宋_GB2312" w:hAnsi="宋体" w:eastAsia="仿宋_GB2312"/>
          <w:bCs/>
          <w:sz w:val="24"/>
          <w:szCs w:val="24"/>
          <w:shd w:val="clear" w:color="auto" w:fill="FFFF00"/>
        </w:rPr>
        <w:t>电话：</w:t>
      </w:r>
      <w:r>
        <w:rPr>
          <w:rFonts w:hint="eastAsia" w:ascii="仿宋_GB2312" w:hAnsi="宋体" w:eastAsia="仿宋_GB2312"/>
          <w:bCs/>
          <w:sz w:val="24"/>
          <w:szCs w:val="24"/>
          <w:u w:val="single"/>
          <w:shd w:val="clear" w:color="auto" w:fill="FFFF00"/>
        </w:rPr>
        <w:t xml:space="preserve"> 13347977006    </w:t>
      </w:r>
    </w:p>
    <w:p>
      <w:pPr>
        <w:tabs>
          <w:tab w:val="left" w:pos="567"/>
        </w:tabs>
        <w:snapToGrid w:val="0"/>
        <w:spacing w:line="360" w:lineRule="auto"/>
        <w:ind w:left="479" w:leftChars="228"/>
        <w:jc w:val="left"/>
        <w:rPr>
          <w:rFonts w:ascii="仿宋_GB2312" w:hAnsi="宋体" w:eastAsia="仿宋_GB2312"/>
          <w:bCs/>
          <w:sz w:val="24"/>
          <w:szCs w:val="24"/>
          <w:u w:val="single"/>
        </w:rPr>
      </w:pPr>
      <w:r>
        <w:rPr>
          <w:rFonts w:hint="eastAsia" w:ascii="仿宋_GB2312" w:hAnsi="宋体" w:eastAsia="仿宋_GB2312"/>
          <w:bCs/>
          <w:sz w:val="24"/>
          <w:szCs w:val="24"/>
        </w:rPr>
        <w:t>书面文件联系人：</w:t>
      </w:r>
      <w:r>
        <w:rPr>
          <w:rFonts w:hint="eastAsia" w:ascii="仿宋_GB2312" w:hAnsi="宋体" w:eastAsia="仿宋_GB2312"/>
          <w:bCs/>
          <w:sz w:val="24"/>
          <w:szCs w:val="24"/>
          <w:u w:val="single"/>
          <w:shd w:val="clear" w:color="auto" w:fill="FFFF00"/>
        </w:rPr>
        <w:t xml:space="preserve">   孙婷婷    </w:t>
      </w:r>
      <w:r>
        <w:rPr>
          <w:rFonts w:hint="eastAsia" w:ascii="仿宋_GB2312" w:hAnsi="宋体" w:eastAsia="仿宋_GB2312"/>
          <w:bCs/>
          <w:sz w:val="24"/>
          <w:szCs w:val="24"/>
          <w:shd w:val="clear" w:color="auto" w:fill="FFFF00"/>
        </w:rPr>
        <w:t>电话：</w:t>
      </w:r>
      <w:r>
        <w:rPr>
          <w:rFonts w:hint="eastAsia" w:ascii="仿宋_GB2312" w:hAnsi="宋体" w:eastAsia="仿宋_GB2312"/>
          <w:bCs/>
          <w:sz w:val="24"/>
          <w:szCs w:val="24"/>
          <w:u w:val="single"/>
          <w:shd w:val="clear" w:color="auto" w:fill="FFFF00"/>
        </w:rPr>
        <w:t xml:space="preserve">  13347977006   </w:t>
      </w:r>
    </w:p>
    <w:p>
      <w:pPr>
        <w:tabs>
          <w:tab w:val="left" w:pos="567"/>
        </w:tabs>
        <w:snapToGrid w:val="0"/>
        <w:spacing w:line="360" w:lineRule="auto"/>
        <w:jc w:val="left"/>
        <w:rPr>
          <w:rFonts w:ascii="仿宋_GB2312" w:hAnsi="宋体" w:eastAsia="仿宋_GB2312"/>
          <w:bCs/>
          <w:sz w:val="24"/>
          <w:szCs w:val="24"/>
        </w:rPr>
      </w:pPr>
      <w:r>
        <w:rPr>
          <w:rFonts w:hint="eastAsia" w:ascii="仿宋_GB2312" w:hAnsi="宋体" w:eastAsia="仿宋_GB2312"/>
          <w:bCs/>
          <w:sz w:val="24"/>
          <w:szCs w:val="24"/>
        </w:rPr>
        <w:t>（六）凡参与投标的单位皆被视为认可招标文件中出现的所有条款，并被视为投标单位已把招标文件中出现的所有条款综合考虑在自己的投标报价中。</w:t>
      </w:r>
    </w:p>
    <w:p>
      <w:pPr>
        <w:tabs>
          <w:tab w:val="left" w:pos="567"/>
        </w:tabs>
        <w:snapToGrid w:val="0"/>
        <w:spacing w:line="360" w:lineRule="auto"/>
        <w:jc w:val="left"/>
        <w:rPr>
          <w:rFonts w:ascii="仿宋_GB2312" w:hAnsi="宋体" w:eastAsia="仿宋_GB2312"/>
          <w:bCs/>
          <w:sz w:val="24"/>
          <w:szCs w:val="24"/>
        </w:rPr>
      </w:pPr>
      <w:r>
        <w:rPr>
          <w:rFonts w:hint="eastAsia" w:ascii="仿宋_GB2312" w:hAnsi="宋体" w:eastAsia="仿宋_GB2312"/>
          <w:bCs/>
          <w:sz w:val="24"/>
          <w:szCs w:val="24"/>
        </w:rPr>
        <w:t>（七）对未中标的单位不做经济方面或其他方面的赔偿，也不做解释，谨对合作表示衷心的感谢。</w:t>
      </w:r>
    </w:p>
    <w:p>
      <w:pPr>
        <w:pStyle w:val="3"/>
        <w:snapToGrid w:val="0"/>
        <w:spacing w:before="0" w:after="0" w:line="360" w:lineRule="auto"/>
        <w:jc w:val="left"/>
      </w:pPr>
      <w:r>
        <w:rPr>
          <w:rFonts w:hint="eastAsia"/>
        </w:rPr>
        <w:t>三、质量技术要求</w:t>
      </w:r>
    </w:p>
    <w:p>
      <w:pPr>
        <w:numPr>
          <w:ilvl w:val="0"/>
          <w:numId w:val="6"/>
        </w:numPr>
        <w:tabs>
          <w:tab w:val="left" w:pos="567"/>
        </w:tabs>
        <w:snapToGrid w:val="0"/>
        <w:spacing w:line="360" w:lineRule="auto"/>
        <w:jc w:val="left"/>
        <w:rPr>
          <w:rFonts w:ascii="仿宋_GB2312" w:hAnsi="宋体" w:eastAsia="仿宋_GB2312"/>
          <w:bCs/>
          <w:sz w:val="24"/>
          <w:szCs w:val="24"/>
        </w:rPr>
      </w:pPr>
      <w:r>
        <w:rPr>
          <w:rFonts w:hint="eastAsia" w:ascii="仿宋_GB2312" w:hAnsi="宋体" w:eastAsia="仿宋_GB2312"/>
          <w:bCs/>
          <w:sz w:val="24"/>
          <w:szCs w:val="24"/>
        </w:rPr>
        <w:t xml:space="preserve">应符合图纸设计要求。 </w:t>
      </w:r>
    </w:p>
    <w:p>
      <w:pPr>
        <w:numPr>
          <w:ilvl w:val="0"/>
          <w:numId w:val="6"/>
        </w:numPr>
        <w:tabs>
          <w:tab w:val="left" w:pos="567"/>
        </w:tabs>
        <w:snapToGrid w:val="0"/>
        <w:spacing w:line="360" w:lineRule="auto"/>
        <w:jc w:val="left"/>
        <w:rPr>
          <w:rFonts w:ascii="仿宋_GB2312" w:hAnsi="宋体" w:eastAsia="仿宋_GB2312"/>
          <w:bCs/>
          <w:sz w:val="24"/>
          <w:szCs w:val="24"/>
        </w:rPr>
      </w:pPr>
      <w:r>
        <w:rPr>
          <w:rFonts w:hint="eastAsia" w:ascii="仿宋_GB2312" w:hAnsi="宋体" w:eastAsia="仿宋_GB2312"/>
          <w:bCs/>
          <w:sz w:val="24"/>
          <w:szCs w:val="24"/>
        </w:rPr>
        <w:t>应符合工程验收要求。</w:t>
      </w:r>
    </w:p>
    <w:p>
      <w:pPr>
        <w:numPr>
          <w:ilvl w:val="0"/>
          <w:numId w:val="6"/>
        </w:numPr>
        <w:tabs>
          <w:tab w:val="left" w:pos="567"/>
        </w:tabs>
        <w:snapToGrid w:val="0"/>
        <w:spacing w:line="360" w:lineRule="auto"/>
        <w:jc w:val="left"/>
        <w:rPr>
          <w:rFonts w:ascii="仿宋_GB2312" w:hAnsi="宋体" w:eastAsia="仿宋_GB2312"/>
          <w:bCs/>
          <w:sz w:val="24"/>
          <w:szCs w:val="24"/>
        </w:rPr>
      </w:pPr>
      <w:r>
        <w:rPr>
          <w:rFonts w:hint="eastAsia" w:ascii="仿宋_GB2312" w:hAnsi="宋体" w:eastAsia="仿宋_GB2312"/>
          <w:bCs/>
          <w:sz w:val="24"/>
          <w:szCs w:val="24"/>
        </w:rPr>
        <w:t>基本要求</w:t>
      </w:r>
    </w:p>
    <w:p>
      <w:pPr>
        <w:tabs>
          <w:tab w:val="left" w:pos="567"/>
        </w:tabs>
        <w:snapToGrid w:val="0"/>
        <w:spacing w:line="360" w:lineRule="auto"/>
        <w:jc w:val="left"/>
        <w:rPr>
          <w:rFonts w:ascii="仿宋_GB2312" w:hAnsi="宋体" w:eastAsia="仿宋_GB2312"/>
          <w:bCs/>
          <w:sz w:val="24"/>
          <w:szCs w:val="24"/>
        </w:rPr>
      </w:pPr>
      <w:r>
        <w:rPr>
          <w:rFonts w:hint="eastAsia" w:ascii="仿宋_GB2312" w:hAnsi="宋体" w:eastAsia="仿宋_GB2312"/>
          <w:bCs/>
          <w:sz w:val="24"/>
          <w:szCs w:val="24"/>
        </w:rPr>
        <w:t>（1）符合国家颁布的现行施工、验收规范和材料标准以及政府有关文件的规定，成交的材料正式采购前必须验证是否质量合格，技术文件、产品生产许可证，是否齐全。</w:t>
      </w:r>
    </w:p>
    <w:p>
      <w:pPr>
        <w:tabs>
          <w:tab w:val="left" w:pos="567"/>
        </w:tabs>
        <w:snapToGrid w:val="0"/>
        <w:spacing w:line="360" w:lineRule="auto"/>
        <w:jc w:val="left"/>
        <w:rPr>
          <w:rFonts w:ascii="仿宋_GB2312" w:hAnsi="宋体" w:eastAsia="仿宋_GB2312"/>
          <w:bCs/>
          <w:sz w:val="24"/>
          <w:szCs w:val="24"/>
        </w:rPr>
      </w:pPr>
      <w:r>
        <w:rPr>
          <w:rFonts w:hint="eastAsia" w:ascii="仿宋_GB2312" w:hAnsi="宋体" w:eastAsia="仿宋_GB2312"/>
          <w:bCs/>
          <w:sz w:val="24"/>
          <w:szCs w:val="24"/>
        </w:rPr>
        <w:t>（2）成交材料正式采购前及材料进场后使用前，均由成交方负责送有关检测部门进行检测，送检人须经采购单位和监理方批准，采购单位有权指定有资质的检测单位，材料的送检、检测，必须有采购单位和监理方在场监督。</w:t>
      </w:r>
    </w:p>
    <w:p>
      <w:pPr>
        <w:tabs>
          <w:tab w:val="left" w:pos="567"/>
        </w:tabs>
        <w:snapToGrid w:val="0"/>
        <w:spacing w:line="360" w:lineRule="auto"/>
        <w:jc w:val="left"/>
        <w:rPr>
          <w:rFonts w:ascii="仿宋_GB2312" w:hAnsi="宋体" w:eastAsia="仿宋_GB2312"/>
          <w:bCs/>
          <w:sz w:val="24"/>
          <w:szCs w:val="24"/>
        </w:rPr>
      </w:pPr>
      <w:r>
        <w:rPr>
          <w:rFonts w:hint="eastAsia" w:ascii="仿宋_GB2312" w:hAnsi="宋体" w:eastAsia="仿宋_GB2312"/>
          <w:bCs/>
          <w:sz w:val="24"/>
          <w:szCs w:val="24"/>
        </w:rPr>
        <w:t>（3）材料包装运输、储存、使用、使用详细说明注意事项等应有详尽的介绍。</w:t>
      </w:r>
    </w:p>
    <w:p>
      <w:pPr>
        <w:numPr>
          <w:ilvl w:val="0"/>
          <w:numId w:val="6"/>
        </w:numPr>
        <w:tabs>
          <w:tab w:val="left" w:pos="567"/>
        </w:tabs>
        <w:snapToGrid w:val="0"/>
        <w:spacing w:line="360" w:lineRule="auto"/>
        <w:jc w:val="left"/>
        <w:rPr>
          <w:rFonts w:ascii="仿宋_GB2312" w:hAnsi="宋体" w:eastAsia="仿宋_GB2312"/>
          <w:b/>
          <w:sz w:val="24"/>
          <w:szCs w:val="24"/>
        </w:rPr>
      </w:pPr>
      <w:r>
        <w:rPr>
          <w:rFonts w:hint="eastAsia" w:ascii="仿宋_GB2312" w:hAnsi="宋体" w:eastAsia="仿宋_GB2312"/>
          <w:bCs/>
          <w:sz w:val="24"/>
          <w:szCs w:val="24"/>
        </w:rPr>
        <w:t>相关规范要求：</w:t>
      </w:r>
      <w:r>
        <w:rPr>
          <w:rFonts w:hint="eastAsia" w:ascii="仿宋_GB2312" w:hAnsi="宋体" w:eastAsia="仿宋_GB2312"/>
          <w:b/>
          <w:sz w:val="24"/>
          <w:szCs w:val="24"/>
        </w:rPr>
        <w:t>详见本招标文件合同文本附件。</w:t>
      </w:r>
    </w:p>
    <w:p>
      <w:pPr>
        <w:numPr>
          <w:ilvl w:val="0"/>
          <w:numId w:val="6"/>
        </w:numPr>
        <w:tabs>
          <w:tab w:val="left" w:pos="567"/>
        </w:tabs>
        <w:snapToGrid w:val="0"/>
        <w:spacing w:line="360" w:lineRule="auto"/>
        <w:jc w:val="left"/>
        <w:rPr>
          <w:rFonts w:ascii="仿宋_GB2312" w:hAnsi="宋体" w:eastAsia="仿宋_GB2312"/>
          <w:bCs/>
          <w:sz w:val="24"/>
          <w:szCs w:val="24"/>
        </w:rPr>
      </w:pPr>
      <w:r>
        <w:rPr>
          <w:rFonts w:hint="eastAsia" w:ascii="仿宋_GB2312" w:hAnsi="宋体" w:eastAsia="仿宋_GB2312"/>
          <w:bCs/>
          <w:sz w:val="24"/>
          <w:szCs w:val="24"/>
        </w:rPr>
        <w:t>技术文件要求：</w:t>
      </w:r>
      <w:r>
        <w:rPr>
          <w:rFonts w:hint="eastAsia" w:ascii="仿宋_GB2312" w:hAnsi="宋体" w:eastAsia="仿宋_GB2312"/>
          <w:b/>
          <w:sz w:val="24"/>
          <w:szCs w:val="24"/>
        </w:rPr>
        <w:t>详见本招标文件合同文本附件。</w:t>
      </w:r>
    </w:p>
    <w:p>
      <w:pPr>
        <w:numPr>
          <w:ilvl w:val="0"/>
          <w:numId w:val="6"/>
        </w:numPr>
        <w:tabs>
          <w:tab w:val="left" w:pos="567"/>
        </w:tabs>
        <w:snapToGrid w:val="0"/>
        <w:spacing w:line="360" w:lineRule="auto"/>
        <w:jc w:val="left"/>
        <w:rPr>
          <w:rFonts w:ascii="仿宋_GB2312" w:hAnsi="宋体" w:eastAsia="仿宋_GB2312"/>
          <w:bCs/>
          <w:sz w:val="24"/>
          <w:szCs w:val="24"/>
          <w:u w:val="single"/>
        </w:rPr>
      </w:pPr>
      <w:r>
        <w:rPr>
          <w:rFonts w:hint="eastAsia" w:ascii="仿宋_GB2312" w:hAnsi="宋体" w:eastAsia="仿宋_GB2312"/>
          <w:bCs/>
          <w:sz w:val="24"/>
          <w:szCs w:val="24"/>
        </w:rPr>
        <w:t>是否需提供样品及要求：</w:t>
      </w:r>
      <w:r>
        <w:rPr>
          <w:rFonts w:hint="eastAsia" w:ascii="仿宋_GB2312" w:hAnsi="宋体" w:eastAsia="仿宋_GB2312"/>
          <w:bCs/>
          <w:sz w:val="24"/>
          <w:szCs w:val="24"/>
          <w:u w:val="single"/>
        </w:rPr>
        <w:t xml:space="preserve">  </w:t>
      </w:r>
      <w:r>
        <w:rPr>
          <w:rFonts w:hint="eastAsia" w:ascii="仿宋_GB2312" w:hAnsi="宋体" w:eastAsia="仿宋_GB2312"/>
          <w:bCs/>
          <w:sz w:val="24"/>
          <w:szCs w:val="24"/>
          <w:highlight w:val="yellow"/>
          <w:u w:val="single"/>
        </w:rPr>
        <w:t>是</w:t>
      </w:r>
      <w:r>
        <w:rPr>
          <w:rFonts w:hint="eastAsia" w:ascii="仿宋_GB2312" w:hAnsi="宋体" w:eastAsia="仿宋_GB2312"/>
          <w:bCs/>
          <w:sz w:val="24"/>
          <w:szCs w:val="24"/>
          <w:u w:val="single"/>
        </w:rPr>
        <w:t xml:space="preserve">  </w:t>
      </w:r>
    </w:p>
    <w:bookmarkEnd w:id="8"/>
    <w:p>
      <w:pPr>
        <w:pStyle w:val="3"/>
        <w:snapToGrid w:val="0"/>
        <w:spacing w:before="0" w:after="0" w:line="360" w:lineRule="auto"/>
        <w:jc w:val="left"/>
      </w:pPr>
      <w:bookmarkStart w:id="9" w:name="_Toc18529"/>
      <w:r>
        <w:rPr>
          <w:rFonts w:hint="eastAsia"/>
        </w:rPr>
        <w:t>四、报价</w:t>
      </w:r>
      <w:bookmarkEnd w:id="9"/>
      <w:r>
        <w:rPr>
          <w:rFonts w:hint="eastAsia"/>
        </w:rPr>
        <w:t>说明</w:t>
      </w:r>
    </w:p>
    <w:p>
      <w:p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（一）报价使用货币为“人民币”。</w:t>
      </w:r>
    </w:p>
    <w:p>
      <w:p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二）投标报价是指供货商供应本项目的落地价，已包括为完成产品本身价格及税金（关税、增值税），达到验收标准所发生的一切材料/人工/机械/劳保/食宿/运费/装车费/行政事业收费/政府税费/保险费/服务管理费/利润等费用；任何因市场价格的变动或政府及行业主管部门建筑头文件的颁发而引起的乙方的实际支出的增减，均视为乙方已经事先充分估计并已经列入合同单价之中。在整个合同实施期间，合同单价原则上不作任何调整。</w:t>
      </w:r>
    </w:p>
    <w:p>
      <w:pPr>
        <w:pStyle w:val="3"/>
        <w:snapToGrid w:val="0"/>
        <w:spacing w:before="0" w:after="0" w:line="360" w:lineRule="auto"/>
        <w:jc w:val="left"/>
      </w:pPr>
      <w:bookmarkStart w:id="10" w:name="_Toc343692944"/>
      <w:bookmarkStart w:id="11" w:name="_Toc9639"/>
      <w:r>
        <w:rPr>
          <w:rFonts w:hint="eastAsia"/>
        </w:rPr>
        <w:t>五、评标</w:t>
      </w:r>
      <w:bookmarkEnd w:id="10"/>
      <w:bookmarkEnd w:id="11"/>
    </w:p>
    <w:p>
      <w:pPr>
        <w:snapToGrid w:val="0"/>
        <w:spacing w:line="360" w:lineRule="auto"/>
        <w:rPr>
          <w:rFonts w:ascii="仿宋_GB2312" w:hAnsi="华文中宋" w:eastAsia="仿宋_GB2312"/>
          <w:bCs/>
          <w:color w:val="000000"/>
          <w:sz w:val="24"/>
          <w:szCs w:val="24"/>
        </w:rPr>
      </w:pPr>
      <w:r>
        <w:rPr>
          <w:rFonts w:hint="eastAsia" w:ascii="仿宋_GB2312" w:hAnsi="华文中宋" w:eastAsia="仿宋_GB2312"/>
          <w:bCs/>
          <w:color w:val="000000"/>
          <w:sz w:val="24"/>
          <w:szCs w:val="24"/>
        </w:rPr>
        <w:t>（一）评标依据</w:t>
      </w:r>
    </w:p>
    <w:p>
      <w:pPr>
        <w:numPr>
          <w:ilvl w:val="0"/>
          <w:numId w:val="7"/>
        </w:numPr>
        <w:snapToGrid w:val="0"/>
        <w:spacing w:line="360" w:lineRule="auto"/>
        <w:rPr>
          <w:rFonts w:ascii="仿宋_GB2312" w:hAnsi="华文中宋" w:eastAsia="仿宋_GB2312"/>
          <w:bCs/>
          <w:color w:val="000000"/>
          <w:sz w:val="24"/>
          <w:szCs w:val="24"/>
        </w:rPr>
      </w:pPr>
      <w:r>
        <w:rPr>
          <w:rFonts w:hint="eastAsia" w:ascii="仿宋_GB2312" w:hAnsi="华文中宋" w:eastAsia="仿宋_GB2312"/>
          <w:bCs/>
          <w:color w:val="000000"/>
          <w:sz w:val="24"/>
          <w:szCs w:val="24"/>
        </w:rPr>
        <w:t>评标办法</w:t>
      </w:r>
    </w:p>
    <w:p>
      <w:pPr>
        <w:numPr>
          <w:ilvl w:val="0"/>
          <w:numId w:val="7"/>
        </w:numPr>
        <w:snapToGrid w:val="0"/>
        <w:spacing w:line="360" w:lineRule="auto"/>
        <w:rPr>
          <w:rFonts w:ascii="仿宋_GB2312" w:hAnsi="华文中宋" w:eastAsia="仿宋_GB2312"/>
          <w:bCs/>
          <w:color w:val="000000"/>
          <w:sz w:val="24"/>
          <w:szCs w:val="24"/>
        </w:rPr>
      </w:pPr>
      <w:r>
        <w:rPr>
          <w:rFonts w:hint="eastAsia" w:ascii="仿宋_GB2312" w:hAnsi="华文中宋" w:eastAsia="仿宋_GB2312"/>
          <w:bCs/>
          <w:color w:val="000000"/>
          <w:sz w:val="24"/>
          <w:szCs w:val="24"/>
        </w:rPr>
        <w:t>招标文件</w:t>
      </w:r>
    </w:p>
    <w:p>
      <w:pPr>
        <w:numPr>
          <w:ilvl w:val="0"/>
          <w:numId w:val="7"/>
        </w:numPr>
        <w:snapToGrid w:val="0"/>
        <w:spacing w:line="360" w:lineRule="auto"/>
        <w:rPr>
          <w:rFonts w:ascii="仿宋_GB2312" w:hAnsi="华文中宋" w:eastAsia="仿宋_GB2312"/>
          <w:bCs/>
          <w:color w:val="000000"/>
          <w:sz w:val="24"/>
          <w:szCs w:val="24"/>
        </w:rPr>
      </w:pPr>
      <w:r>
        <w:rPr>
          <w:rFonts w:hint="eastAsia" w:ascii="仿宋_GB2312" w:hAnsi="华文中宋" w:eastAsia="仿宋_GB2312"/>
          <w:bCs/>
          <w:color w:val="000000"/>
          <w:sz w:val="24"/>
          <w:szCs w:val="24"/>
        </w:rPr>
        <w:t>投标文件</w:t>
      </w:r>
    </w:p>
    <w:p>
      <w:pPr>
        <w:snapToGrid w:val="0"/>
        <w:spacing w:line="360" w:lineRule="auto"/>
        <w:rPr>
          <w:rFonts w:ascii="仿宋_GB2312" w:hAnsi="华文中宋" w:eastAsia="仿宋_GB2312"/>
          <w:bCs/>
          <w:color w:val="000000"/>
          <w:sz w:val="24"/>
          <w:szCs w:val="24"/>
        </w:rPr>
      </w:pPr>
      <w:r>
        <w:rPr>
          <w:rFonts w:hint="eastAsia" w:ascii="仿宋_GB2312" w:hAnsi="华文中宋" w:eastAsia="仿宋_GB2312"/>
          <w:bCs/>
          <w:color w:val="000000"/>
          <w:sz w:val="24"/>
          <w:szCs w:val="24"/>
        </w:rPr>
        <w:t>（二）评标办法</w:t>
      </w:r>
    </w:p>
    <w:p>
      <w:p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 xml:space="preserve">招标人内部组成评标小组，对响应招标文件，全面满足招标要求的投标书公正的进行综合评标。 </w:t>
      </w:r>
    </w:p>
    <w:p>
      <w:pPr>
        <w:numPr>
          <w:ilvl w:val="0"/>
          <w:numId w:val="8"/>
        </w:num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评标原则：公开、公平、公正和诚实信用；</w:t>
      </w:r>
    </w:p>
    <w:p>
      <w:pPr>
        <w:numPr>
          <w:ilvl w:val="0"/>
          <w:numId w:val="8"/>
        </w:num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具体评标办法：</w:t>
      </w:r>
    </w:p>
    <w:p>
      <w:pPr>
        <w:numPr>
          <w:ilvl w:val="0"/>
          <w:numId w:val="9"/>
        </w:numPr>
        <w:tabs>
          <w:tab w:val="left" w:pos="425"/>
        </w:tabs>
        <w:snapToGrid w:val="0"/>
        <w:spacing w:line="360" w:lineRule="auto"/>
        <w:ind w:firstLine="480" w:firstLineChars="200"/>
        <w:rPr>
          <w:rFonts w:ascii="仿宋_GB2312" w:hAnsi="华文中宋" w:eastAsia="仿宋_GB2312"/>
          <w:bCs/>
          <w:sz w:val="24"/>
          <w:szCs w:val="24"/>
        </w:rPr>
      </w:pPr>
      <w:r>
        <w:rPr>
          <w:rFonts w:hint="eastAsia" w:ascii="仿宋_GB2312" w:hAnsi="华文中宋" w:eastAsia="仿宋_GB2312"/>
          <w:bCs/>
          <w:sz w:val="24"/>
          <w:szCs w:val="24"/>
        </w:rPr>
        <w:t>商务标与综合评分分值设置：商务标90分，综合评分10分。</w:t>
      </w:r>
    </w:p>
    <w:p>
      <w:pPr>
        <w:numPr>
          <w:ilvl w:val="0"/>
          <w:numId w:val="9"/>
        </w:numPr>
        <w:tabs>
          <w:tab w:val="left" w:pos="425"/>
        </w:tabs>
        <w:snapToGrid w:val="0"/>
        <w:spacing w:line="360" w:lineRule="auto"/>
        <w:ind w:firstLine="480" w:firstLineChars="200"/>
        <w:rPr>
          <w:rFonts w:ascii="仿宋_GB2312" w:hAnsi="华文中宋" w:eastAsia="仿宋_GB2312"/>
          <w:bCs/>
          <w:sz w:val="24"/>
          <w:szCs w:val="24"/>
        </w:rPr>
      </w:pPr>
      <w:r>
        <w:rPr>
          <w:rFonts w:hint="eastAsia" w:ascii="仿宋_GB2312" w:hAnsi="华文中宋" w:eastAsia="仿宋_GB2312"/>
          <w:bCs/>
          <w:sz w:val="24"/>
          <w:szCs w:val="24"/>
        </w:rPr>
        <w:t>商务标评分表：</w:t>
      </w:r>
    </w:p>
    <w:tbl>
      <w:tblPr>
        <w:tblStyle w:val="18"/>
        <w:tblW w:w="10025" w:type="dxa"/>
        <w:tblInd w:w="0" w:type="dxa"/>
        <w:tblLayout w:type="fixed"/>
        <w:tblCellMar>
          <w:top w:w="0" w:type="dxa"/>
          <w:left w:w="108" w:type="dxa"/>
          <w:bottom w:w="0" w:type="dxa"/>
          <w:right w:w="108" w:type="dxa"/>
        </w:tblCellMar>
      </w:tblPr>
      <w:tblGrid>
        <w:gridCol w:w="833"/>
        <w:gridCol w:w="698"/>
        <w:gridCol w:w="566"/>
        <w:gridCol w:w="566"/>
        <w:gridCol w:w="566"/>
        <w:gridCol w:w="566"/>
        <w:gridCol w:w="566"/>
        <w:gridCol w:w="566"/>
        <w:gridCol w:w="566"/>
        <w:gridCol w:w="566"/>
        <w:gridCol w:w="566"/>
        <w:gridCol w:w="566"/>
        <w:gridCol w:w="566"/>
        <w:gridCol w:w="566"/>
        <w:gridCol w:w="566"/>
        <w:gridCol w:w="566"/>
        <w:gridCol w:w="570"/>
      </w:tblGrid>
      <w:tr>
        <w:tblPrEx>
          <w:tblLayout w:type="fixed"/>
          <w:tblCellMar>
            <w:top w:w="0" w:type="dxa"/>
            <w:left w:w="108" w:type="dxa"/>
            <w:bottom w:w="0" w:type="dxa"/>
            <w:right w:w="108" w:type="dxa"/>
          </w:tblCellMar>
        </w:tblPrEx>
        <w:trPr>
          <w:trHeight w:val="619" w:hRule="atLeast"/>
        </w:trPr>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项目</w:t>
            </w:r>
          </w:p>
        </w:tc>
        <w:tc>
          <w:tcPr>
            <w:tcW w:w="698" w:type="dxa"/>
            <w:tcBorders>
              <w:top w:val="single" w:color="auto" w:sz="4" w:space="0"/>
              <w:left w:val="nil"/>
              <w:bottom w:val="single" w:color="auto" w:sz="4" w:space="0"/>
              <w:right w:val="single" w:color="auto" w:sz="4" w:space="0"/>
            </w:tcBorders>
            <w:shd w:val="clear" w:color="auto" w:fill="auto"/>
            <w:vAlign w:val="center"/>
          </w:tcPr>
          <w:p>
            <w:p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标准分</w:t>
            </w:r>
          </w:p>
        </w:tc>
        <w:tc>
          <w:tcPr>
            <w:tcW w:w="8494" w:type="dxa"/>
            <w:gridSpan w:val="15"/>
            <w:tcBorders>
              <w:top w:val="single" w:color="auto" w:sz="4" w:space="0"/>
              <w:left w:val="nil"/>
              <w:bottom w:val="single" w:color="auto" w:sz="4" w:space="0"/>
              <w:right w:val="single" w:color="auto" w:sz="4" w:space="0"/>
            </w:tcBorders>
            <w:shd w:val="clear" w:color="auto" w:fill="auto"/>
            <w:vAlign w:val="center"/>
          </w:tcPr>
          <w:p>
            <w:pPr>
              <w:snapToGrid w:val="0"/>
              <w:spacing w:line="360" w:lineRule="auto"/>
              <w:jc w:val="left"/>
              <w:rPr>
                <w:rFonts w:ascii="仿宋_GB2312" w:hAnsi="华文中宋" w:eastAsia="仿宋_GB2312"/>
                <w:bCs/>
                <w:sz w:val="24"/>
                <w:szCs w:val="24"/>
              </w:rPr>
            </w:pPr>
            <w:r>
              <w:rPr>
                <w:rFonts w:hint="eastAsia" w:ascii="仿宋_GB2312" w:hAnsi="华文中宋" w:eastAsia="仿宋_GB2312"/>
                <w:bCs/>
                <w:sz w:val="24"/>
                <w:szCs w:val="24"/>
              </w:rPr>
              <w:t>评分标准</w:t>
            </w:r>
            <w:r>
              <w:rPr>
                <w:rFonts w:hint="eastAsia" w:ascii="仿宋_GB2312" w:hAnsi="华文中宋" w:eastAsia="仿宋_GB2312"/>
                <w:bCs/>
                <w:sz w:val="24"/>
                <w:szCs w:val="24"/>
              </w:rPr>
              <w:br w:type="textWrapping"/>
            </w:r>
            <w:r>
              <w:rPr>
                <w:rFonts w:hint="eastAsia" w:ascii="仿宋_GB2312" w:hAnsi="华文中宋" w:eastAsia="仿宋_GB2312"/>
                <w:bCs/>
                <w:sz w:val="24"/>
                <w:szCs w:val="24"/>
              </w:rPr>
              <w:t xml:space="preserve">（首轮最高价及不合理低价废标后，根据剩余“有效投标人最终报价的算数平均值”与“有效最低报价”的平均值作为评标基准价) </w:t>
            </w:r>
          </w:p>
        </w:tc>
      </w:tr>
      <w:tr>
        <w:tblPrEx>
          <w:tblLayout w:type="fixed"/>
          <w:tblCellMar>
            <w:top w:w="0" w:type="dxa"/>
            <w:left w:w="108" w:type="dxa"/>
            <w:bottom w:w="0" w:type="dxa"/>
            <w:right w:w="108" w:type="dxa"/>
          </w:tblCellMar>
        </w:tblPrEx>
        <w:trPr>
          <w:trHeight w:val="555" w:hRule="atLeast"/>
        </w:trPr>
        <w:tc>
          <w:tcPr>
            <w:tcW w:w="833" w:type="dxa"/>
            <w:vMerge w:val="restart"/>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总价</w:t>
            </w:r>
          </w:p>
        </w:tc>
        <w:tc>
          <w:tcPr>
            <w:tcW w:w="698" w:type="dxa"/>
            <w:vMerge w:val="restart"/>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80分</w:t>
            </w:r>
          </w:p>
        </w:tc>
        <w:tc>
          <w:tcPr>
            <w:tcW w:w="566" w:type="dxa"/>
            <w:tcBorders>
              <w:top w:val="nil"/>
              <w:left w:val="nil"/>
              <w:bottom w:val="single" w:color="auto" w:sz="4" w:space="0"/>
              <w:right w:val="single" w:color="auto" w:sz="4" w:space="0"/>
            </w:tcBorders>
            <w:shd w:val="clear" w:color="auto" w:fill="FFFF00"/>
            <w:vAlign w:val="center"/>
          </w:tcPr>
          <w:p>
            <w:pPr>
              <w:snapToGrid w:val="0"/>
              <w:spacing w:line="360" w:lineRule="auto"/>
              <w:rPr>
                <w:rFonts w:ascii="仿宋_GB2312" w:hAnsi="华文中宋" w:eastAsia="仿宋_GB2312"/>
                <w:bCs/>
                <w:szCs w:val="21"/>
              </w:rPr>
            </w:pPr>
            <w:r>
              <w:rPr>
                <w:rFonts w:hint="eastAsia" w:ascii="仿宋_GB2312" w:hAnsi="华文中宋" w:eastAsia="仿宋_GB2312"/>
                <w:bCs/>
                <w:szCs w:val="21"/>
              </w:rPr>
              <w:t>-7%</w:t>
            </w:r>
          </w:p>
        </w:tc>
        <w:tc>
          <w:tcPr>
            <w:tcW w:w="566" w:type="dxa"/>
            <w:tcBorders>
              <w:top w:val="nil"/>
              <w:left w:val="nil"/>
              <w:bottom w:val="single" w:color="auto" w:sz="4" w:space="0"/>
              <w:right w:val="single" w:color="auto" w:sz="4" w:space="0"/>
            </w:tcBorders>
            <w:shd w:val="clear" w:color="auto" w:fill="FFFF00"/>
            <w:vAlign w:val="center"/>
          </w:tcPr>
          <w:p>
            <w:pPr>
              <w:snapToGrid w:val="0"/>
              <w:spacing w:line="360" w:lineRule="auto"/>
              <w:rPr>
                <w:rFonts w:ascii="仿宋_GB2312" w:hAnsi="华文中宋" w:eastAsia="仿宋_GB2312"/>
                <w:bCs/>
                <w:szCs w:val="21"/>
              </w:rPr>
            </w:pPr>
            <w:r>
              <w:rPr>
                <w:rFonts w:hint="eastAsia" w:ascii="仿宋_GB2312" w:hAnsi="华文中宋" w:eastAsia="仿宋_GB2312"/>
                <w:bCs/>
                <w:szCs w:val="21"/>
              </w:rPr>
              <w:t>-6%</w:t>
            </w:r>
          </w:p>
        </w:tc>
        <w:tc>
          <w:tcPr>
            <w:tcW w:w="566" w:type="dxa"/>
            <w:tcBorders>
              <w:top w:val="nil"/>
              <w:left w:val="nil"/>
              <w:bottom w:val="single" w:color="auto" w:sz="4" w:space="0"/>
              <w:right w:val="single" w:color="auto" w:sz="4" w:space="0"/>
            </w:tcBorders>
            <w:shd w:val="clear" w:color="auto" w:fill="FFFF00"/>
            <w:vAlign w:val="center"/>
          </w:tcPr>
          <w:p>
            <w:pPr>
              <w:snapToGrid w:val="0"/>
              <w:spacing w:line="360" w:lineRule="auto"/>
              <w:rPr>
                <w:rFonts w:ascii="仿宋_GB2312" w:hAnsi="华文中宋" w:eastAsia="仿宋_GB2312"/>
                <w:bCs/>
                <w:szCs w:val="21"/>
              </w:rPr>
            </w:pPr>
            <w:r>
              <w:rPr>
                <w:rFonts w:hint="eastAsia" w:ascii="仿宋_GB2312" w:hAnsi="华文中宋" w:eastAsia="仿宋_GB2312"/>
                <w:bCs/>
                <w:szCs w:val="21"/>
              </w:rPr>
              <w:t>-5%</w:t>
            </w:r>
          </w:p>
        </w:tc>
        <w:tc>
          <w:tcPr>
            <w:tcW w:w="566" w:type="dxa"/>
            <w:tcBorders>
              <w:top w:val="nil"/>
              <w:left w:val="nil"/>
              <w:bottom w:val="single" w:color="auto" w:sz="4" w:space="0"/>
              <w:right w:val="single" w:color="auto" w:sz="4" w:space="0"/>
            </w:tcBorders>
            <w:shd w:val="clear" w:color="auto" w:fill="FFFF00"/>
            <w:vAlign w:val="center"/>
          </w:tcPr>
          <w:p>
            <w:pPr>
              <w:snapToGrid w:val="0"/>
              <w:spacing w:line="360" w:lineRule="auto"/>
              <w:rPr>
                <w:rFonts w:ascii="仿宋_GB2312" w:hAnsi="华文中宋" w:eastAsia="仿宋_GB2312"/>
                <w:bCs/>
                <w:szCs w:val="21"/>
              </w:rPr>
            </w:pPr>
            <w:r>
              <w:rPr>
                <w:rFonts w:hint="eastAsia" w:ascii="仿宋_GB2312" w:hAnsi="华文中宋" w:eastAsia="仿宋_GB2312"/>
                <w:bCs/>
                <w:szCs w:val="21"/>
              </w:rPr>
              <w:t>-4%</w:t>
            </w:r>
          </w:p>
        </w:tc>
        <w:tc>
          <w:tcPr>
            <w:tcW w:w="566" w:type="dxa"/>
            <w:tcBorders>
              <w:top w:val="nil"/>
              <w:left w:val="nil"/>
              <w:bottom w:val="single" w:color="auto" w:sz="4" w:space="0"/>
              <w:right w:val="single" w:color="auto" w:sz="4" w:space="0"/>
            </w:tcBorders>
            <w:shd w:val="clear" w:color="auto" w:fill="FFFF00"/>
            <w:vAlign w:val="center"/>
          </w:tcPr>
          <w:p>
            <w:pPr>
              <w:snapToGrid w:val="0"/>
              <w:spacing w:line="360" w:lineRule="auto"/>
              <w:rPr>
                <w:rFonts w:ascii="仿宋_GB2312" w:hAnsi="华文中宋" w:eastAsia="仿宋_GB2312"/>
                <w:bCs/>
                <w:szCs w:val="21"/>
              </w:rPr>
            </w:pPr>
            <w:r>
              <w:rPr>
                <w:rFonts w:hint="eastAsia" w:ascii="仿宋_GB2312" w:hAnsi="华文中宋" w:eastAsia="仿宋_GB2312"/>
                <w:bCs/>
                <w:szCs w:val="21"/>
              </w:rPr>
              <w:t>-3%</w:t>
            </w:r>
          </w:p>
        </w:tc>
        <w:tc>
          <w:tcPr>
            <w:tcW w:w="566" w:type="dxa"/>
            <w:tcBorders>
              <w:top w:val="nil"/>
              <w:left w:val="nil"/>
              <w:bottom w:val="single" w:color="auto" w:sz="4" w:space="0"/>
              <w:right w:val="single" w:color="auto" w:sz="4" w:space="0"/>
            </w:tcBorders>
            <w:shd w:val="clear" w:color="auto" w:fill="FFFF00"/>
            <w:vAlign w:val="center"/>
          </w:tcPr>
          <w:p>
            <w:pPr>
              <w:snapToGrid w:val="0"/>
              <w:spacing w:line="360" w:lineRule="auto"/>
              <w:rPr>
                <w:rFonts w:ascii="仿宋_GB2312" w:hAnsi="华文中宋" w:eastAsia="仿宋_GB2312"/>
                <w:bCs/>
                <w:szCs w:val="21"/>
              </w:rPr>
            </w:pPr>
            <w:r>
              <w:rPr>
                <w:rFonts w:hint="eastAsia" w:ascii="仿宋_GB2312" w:hAnsi="华文中宋" w:eastAsia="仿宋_GB2312"/>
                <w:bCs/>
                <w:szCs w:val="21"/>
              </w:rPr>
              <w:t>-2%</w:t>
            </w:r>
          </w:p>
        </w:tc>
        <w:tc>
          <w:tcPr>
            <w:tcW w:w="566" w:type="dxa"/>
            <w:tcBorders>
              <w:top w:val="nil"/>
              <w:left w:val="nil"/>
              <w:bottom w:val="single" w:color="auto" w:sz="4" w:space="0"/>
              <w:right w:val="single" w:color="auto" w:sz="4" w:space="0"/>
            </w:tcBorders>
            <w:shd w:val="clear" w:color="auto" w:fill="FFFF00"/>
            <w:vAlign w:val="center"/>
          </w:tcPr>
          <w:p>
            <w:pPr>
              <w:snapToGrid w:val="0"/>
              <w:spacing w:line="360" w:lineRule="auto"/>
              <w:rPr>
                <w:rFonts w:ascii="仿宋_GB2312" w:hAnsi="华文中宋" w:eastAsia="仿宋_GB2312"/>
                <w:bCs/>
                <w:szCs w:val="21"/>
              </w:rPr>
            </w:pPr>
            <w:r>
              <w:rPr>
                <w:rFonts w:hint="eastAsia" w:ascii="仿宋_GB2312" w:hAnsi="华文中宋" w:eastAsia="仿宋_GB2312"/>
                <w:bCs/>
                <w:szCs w:val="21"/>
              </w:rPr>
              <w:t>-1%</w:t>
            </w:r>
          </w:p>
        </w:tc>
        <w:tc>
          <w:tcPr>
            <w:tcW w:w="566" w:type="dxa"/>
            <w:tcBorders>
              <w:top w:val="nil"/>
              <w:left w:val="nil"/>
              <w:bottom w:val="single" w:color="auto" w:sz="4" w:space="0"/>
              <w:right w:val="single" w:color="auto" w:sz="4" w:space="0"/>
            </w:tcBorders>
            <w:shd w:val="clear" w:color="auto" w:fill="FFFF00"/>
            <w:vAlign w:val="center"/>
          </w:tcPr>
          <w:p>
            <w:pPr>
              <w:snapToGrid w:val="0"/>
              <w:spacing w:line="360" w:lineRule="auto"/>
              <w:rPr>
                <w:rFonts w:ascii="仿宋_GB2312" w:hAnsi="华文中宋" w:eastAsia="仿宋_GB2312"/>
                <w:bCs/>
                <w:szCs w:val="21"/>
              </w:rPr>
            </w:pPr>
            <w:r>
              <w:rPr>
                <w:rFonts w:hint="eastAsia" w:ascii="仿宋_GB2312" w:hAnsi="华文中宋" w:eastAsia="仿宋_GB2312"/>
                <w:bCs/>
                <w:szCs w:val="21"/>
              </w:rPr>
              <w:t>0%</w:t>
            </w:r>
          </w:p>
        </w:tc>
        <w:tc>
          <w:tcPr>
            <w:tcW w:w="566" w:type="dxa"/>
            <w:tcBorders>
              <w:top w:val="nil"/>
              <w:left w:val="nil"/>
              <w:bottom w:val="single" w:color="auto" w:sz="4" w:space="0"/>
              <w:right w:val="single" w:color="auto" w:sz="4" w:space="0"/>
            </w:tcBorders>
            <w:shd w:val="clear" w:color="auto" w:fill="FFFF00"/>
            <w:vAlign w:val="center"/>
          </w:tcPr>
          <w:p>
            <w:pPr>
              <w:snapToGrid w:val="0"/>
              <w:spacing w:line="360" w:lineRule="auto"/>
              <w:rPr>
                <w:rFonts w:ascii="仿宋_GB2312" w:hAnsi="华文中宋" w:eastAsia="仿宋_GB2312"/>
                <w:bCs/>
                <w:szCs w:val="21"/>
              </w:rPr>
            </w:pPr>
            <w:r>
              <w:rPr>
                <w:rFonts w:hint="eastAsia" w:ascii="仿宋_GB2312" w:hAnsi="华文中宋" w:eastAsia="仿宋_GB2312"/>
                <w:bCs/>
                <w:szCs w:val="21"/>
              </w:rPr>
              <w:t>1%</w:t>
            </w:r>
          </w:p>
        </w:tc>
        <w:tc>
          <w:tcPr>
            <w:tcW w:w="566" w:type="dxa"/>
            <w:tcBorders>
              <w:top w:val="nil"/>
              <w:left w:val="nil"/>
              <w:bottom w:val="single" w:color="auto" w:sz="4" w:space="0"/>
              <w:right w:val="single" w:color="auto" w:sz="4" w:space="0"/>
            </w:tcBorders>
            <w:shd w:val="clear" w:color="auto" w:fill="FFFF00"/>
            <w:vAlign w:val="center"/>
          </w:tcPr>
          <w:p>
            <w:pPr>
              <w:snapToGrid w:val="0"/>
              <w:spacing w:line="360" w:lineRule="auto"/>
              <w:rPr>
                <w:rFonts w:ascii="仿宋_GB2312" w:hAnsi="华文中宋" w:eastAsia="仿宋_GB2312"/>
                <w:bCs/>
                <w:szCs w:val="21"/>
              </w:rPr>
            </w:pPr>
            <w:r>
              <w:rPr>
                <w:rFonts w:hint="eastAsia" w:ascii="仿宋_GB2312" w:hAnsi="华文中宋" w:eastAsia="仿宋_GB2312"/>
                <w:bCs/>
                <w:szCs w:val="21"/>
              </w:rPr>
              <w:t>2%</w:t>
            </w:r>
          </w:p>
        </w:tc>
        <w:tc>
          <w:tcPr>
            <w:tcW w:w="566" w:type="dxa"/>
            <w:tcBorders>
              <w:top w:val="nil"/>
              <w:left w:val="nil"/>
              <w:bottom w:val="single" w:color="auto" w:sz="4" w:space="0"/>
              <w:right w:val="single" w:color="auto" w:sz="4" w:space="0"/>
            </w:tcBorders>
            <w:shd w:val="clear" w:color="auto" w:fill="FFFF00"/>
            <w:vAlign w:val="center"/>
          </w:tcPr>
          <w:p>
            <w:pPr>
              <w:snapToGrid w:val="0"/>
              <w:spacing w:line="360" w:lineRule="auto"/>
              <w:rPr>
                <w:rFonts w:ascii="仿宋_GB2312" w:hAnsi="华文中宋" w:eastAsia="仿宋_GB2312"/>
                <w:bCs/>
                <w:szCs w:val="21"/>
              </w:rPr>
            </w:pPr>
            <w:r>
              <w:rPr>
                <w:rFonts w:hint="eastAsia" w:ascii="仿宋_GB2312" w:hAnsi="华文中宋" w:eastAsia="仿宋_GB2312"/>
                <w:bCs/>
                <w:szCs w:val="21"/>
              </w:rPr>
              <w:t>3%</w:t>
            </w:r>
          </w:p>
        </w:tc>
        <w:tc>
          <w:tcPr>
            <w:tcW w:w="566" w:type="dxa"/>
            <w:tcBorders>
              <w:top w:val="nil"/>
              <w:left w:val="nil"/>
              <w:bottom w:val="single" w:color="auto" w:sz="4" w:space="0"/>
              <w:right w:val="single" w:color="auto" w:sz="4" w:space="0"/>
            </w:tcBorders>
            <w:shd w:val="clear" w:color="auto" w:fill="FFFF00"/>
            <w:vAlign w:val="center"/>
          </w:tcPr>
          <w:p>
            <w:pPr>
              <w:snapToGrid w:val="0"/>
              <w:spacing w:line="360" w:lineRule="auto"/>
              <w:rPr>
                <w:rFonts w:ascii="仿宋_GB2312" w:hAnsi="华文中宋" w:eastAsia="仿宋_GB2312"/>
                <w:bCs/>
                <w:szCs w:val="21"/>
              </w:rPr>
            </w:pPr>
            <w:r>
              <w:rPr>
                <w:rFonts w:hint="eastAsia" w:ascii="仿宋_GB2312" w:hAnsi="华文中宋" w:eastAsia="仿宋_GB2312"/>
                <w:bCs/>
                <w:szCs w:val="21"/>
              </w:rPr>
              <w:t>4%</w:t>
            </w:r>
          </w:p>
        </w:tc>
        <w:tc>
          <w:tcPr>
            <w:tcW w:w="566" w:type="dxa"/>
            <w:tcBorders>
              <w:top w:val="nil"/>
              <w:left w:val="nil"/>
              <w:bottom w:val="single" w:color="auto" w:sz="4" w:space="0"/>
              <w:right w:val="single" w:color="auto" w:sz="4" w:space="0"/>
            </w:tcBorders>
            <w:shd w:val="clear" w:color="auto" w:fill="FFFF00"/>
            <w:vAlign w:val="center"/>
          </w:tcPr>
          <w:p>
            <w:pPr>
              <w:snapToGrid w:val="0"/>
              <w:spacing w:line="360" w:lineRule="auto"/>
              <w:rPr>
                <w:rFonts w:ascii="仿宋_GB2312" w:hAnsi="华文中宋" w:eastAsia="仿宋_GB2312"/>
                <w:bCs/>
                <w:szCs w:val="21"/>
              </w:rPr>
            </w:pPr>
            <w:r>
              <w:rPr>
                <w:rFonts w:hint="eastAsia" w:ascii="仿宋_GB2312" w:hAnsi="华文中宋" w:eastAsia="仿宋_GB2312"/>
                <w:bCs/>
                <w:szCs w:val="21"/>
              </w:rPr>
              <w:t>5%</w:t>
            </w:r>
          </w:p>
        </w:tc>
        <w:tc>
          <w:tcPr>
            <w:tcW w:w="566" w:type="dxa"/>
            <w:tcBorders>
              <w:top w:val="nil"/>
              <w:left w:val="nil"/>
              <w:bottom w:val="single" w:color="auto" w:sz="4" w:space="0"/>
              <w:right w:val="single" w:color="auto" w:sz="4" w:space="0"/>
            </w:tcBorders>
            <w:shd w:val="clear" w:color="auto" w:fill="FFFF00"/>
            <w:vAlign w:val="center"/>
          </w:tcPr>
          <w:p>
            <w:pPr>
              <w:snapToGrid w:val="0"/>
              <w:spacing w:line="360" w:lineRule="auto"/>
              <w:rPr>
                <w:rFonts w:ascii="仿宋_GB2312" w:hAnsi="华文中宋" w:eastAsia="仿宋_GB2312"/>
                <w:bCs/>
                <w:szCs w:val="21"/>
              </w:rPr>
            </w:pPr>
            <w:r>
              <w:rPr>
                <w:rFonts w:hint="eastAsia" w:ascii="仿宋_GB2312" w:hAnsi="华文中宋" w:eastAsia="仿宋_GB2312"/>
                <w:bCs/>
                <w:szCs w:val="21"/>
              </w:rPr>
              <w:t>6%</w:t>
            </w:r>
          </w:p>
        </w:tc>
        <w:tc>
          <w:tcPr>
            <w:tcW w:w="570" w:type="dxa"/>
            <w:tcBorders>
              <w:top w:val="nil"/>
              <w:left w:val="nil"/>
              <w:bottom w:val="single" w:color="auto" w:sz="4" w:space="0"/>
              <w:right w:val="single" w:color="auto" w:sz="4" w:space="0"/>
            </w:tcBorders>
            <w:shd w:val="clear" w:color="auto" w:fill="FFFF00"/>
            <w:vAlign w:val="center"/>
          </w:tcPr>
          <w:p>
            <w:pPr>
              <w:snapToGrid w:val="0"/>
              <w:spacing w:line="360" w:lineRule="auto"/>
              <w:rPr>
                <w:rFonts w:ascii="仿宋_GB2312" w:hAnsi="华文中宋" w:eastAsia="仿宋_GB2312"/>
                <w:bCs/>
                <w:szCs w:val="21"/>
              </w:rPr>
            </w:pPr>
            <w:r>
              <w:rPr>
                <w:rFonts w:hint="eastAsia" w:ascii="仿宋_GB2312" w:hAnsi="华文中宋" w:eastAsia="仿宋_GB2312"/>
                <w:bCs/>
                <w:szCs w:val="21"/>
              </w:rPr>
              <w:t>7%</w:t>
            </w:r>
          </w:p>
        </w:tc>
      </w:tr>
      <w:tr>
        <w:tblPrEx>
          <w:tblLayout w:type="fixed"/>
          <w:tblCellMar>
            <w:top w:w="0" w:type="dxa"/>
            <w:left w:w="108" w:type="dxa"/>
            <w:bottom w:w="0" w:type="dxa"/>
            <w:right w:w="108" w:type="dxa"/>
          </w:tblCellMar>
        </w:tblPrEx>
        <w:trPr>
          <w:trHeight w:val="555" w:hRule="atLeast"/>
        </w:trPr>
        <w:tc>
          <w:tcPr>
            <w:tcW w:w="833" w:type="dxa"/>
            <w:vMerge w:val="continue"/>
            <w:tcBorders>
              <w:top w:val="nil"/>
              <w:left w:val="single" w:color="auto" w:sz="4" w:space="0"/>
              <w:bottom w:val="single" w:color="auto" w:sz="4" w:space="0"/>
              <w:right w:val="single" w:color="auto" w:sz="4" w:space="0"/>
            </w:tcBorders>
            <w:vAlign w:val="center"/>
          </w:tcPr>
          <w:p>
            <w:pPr>
              <w:snapToGrid w:val="0"/>
              <w:spacing w:line="360" w:lineRule="auto"/>
              <w:rPr>
                <w:rFonts w:ascii="仿宋_GB2312" w:hAnsi="华文中宋" w:eastAsia="仿宋_GB2312"/>
                <w:bCs/>
                <w:sz w:val="24"/>
                <w:szCs w:val="24"/>
              </w:rPr>
            </w:pPr>
          </w:p>
        </w:tc>
        <w:tc>
          <w:tcPr>
            <w:tcW w:w="698" w:type="dxa"/>
            <w:vMerge w:val="continue"/>
            <w:tcBorders>
              <w:top w:val="nil"/>
              <w:left w:val="single" w:color="auto" w:sz="4" w:space="0"/>
              <w:bottom w:val="single" w:color="auto" w:sz="4" w:space="0"/>
              <w:right w:val="single" w:color="auto" w:sz="4" w:space="0"/>
            </w:tcBorders>
            <w:vAlign w:val="center"/>
          </w:tcPr>
          <w:p>
            <w:pPr>
              <w:snapToGrid w:val="0"/>
              <w:spacing w:line="360" w:lineRule="auto"/>
              <w:rPr>
                <w:rFonts w:ascii="仿宋_GB2312" w:hAnsi="华文中宋" w:eastAsia="仿宋_GB2312"/>
                <w:bCs/>
                <w:sz w:val="24"/>
                <w:szCs w:val="24"/>
              </w:rPr>
            </w:pPr>
          </w:p>
        </w:tc>
        <w:tc>
          <w:tcPr>
            <w:tcW w:w="566" w:type="dxa"/>
            <w:tcBorders>
              <w:top w:val="nil"/>
              <w:left w:val="nil"/>
              <w:bottom w:val="single" w:color="auto" w:sz="4" w:space="0"/>
              <w:right w:val="single" w:color="auto" w:sz="4" w:space="0"/>
            </w:tcBorders>
            <w:shd w:val="clear" w:color="auto" w:fill="FFFF00"/>
            <w:vAlign w:val="center"/>
          </w:tcPr>
          <w:p>
            <w:p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75</w:t>
            </w:r>
          </w:p>
        </w:tc>
        <w:tc>
          <w:tcPr>
            <w:tcW w:w="566" w:type="dxa"/>
            <w:tcBorders>
              <w:top w:val="nil"/>
              <w:left w:val="nil"/>
              <w:bottom w:val="single" w:color="auto" w:sz="4" w:space="0"/>
              <w:right w:val="single" w:color="auto" w:sz="4" w:space="0"/>
            </w:tcBorders>
            <w:shd w:val="clear" w:color="auto" w:fill="FFFF00"/>
            <w:vAlign w:val="center"/>
          </w:tcPr>
          <w:p>
            <w:p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76</w:t>
            </w:r>
          </w:p>
        </w:tc>
        <w:tc>
          <w:tcPr>
            <w:tcW w:w="566" w:type="dxa"/>
            <w:tcBorders>
              <w:top w:val="nil"/>
              <w:left w:val="nil"/>
              <w:bottom w:val="single" w:color="auto" w:sz="4" w:space="0"/>
              <w:right w:val="single" w:color="auto" w:sz="4" w:space="0"/>
            </w:tcBorders>
            <w:shd w:val="clear" w:color="auto" w:fill="FFFF00"/>
            <w:vAlign w:val="center"/>
          </w:tcPr>
          <w:p>
            <w:p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77</w:t>
            </w:r>
          </w:p>
        </w:tc>
        <w:tc>
          <w:tcPr>
            <w:tcW w:w="566" w:type="dxa"/>
            <w:tcBorders>
              <w:top w:val="nil"/>
              <w:left w:val="nil"/>
              <w:bottom w:val="single" w:color="auto" w:sz="4" w:space="0"/>
              <w:right w:val="single" w:color="auto" w:sz="4" w:space="0"/>
            </w:tcBorders>
            <w:shd w:val="clear" w:color="auto" w:fill="FFFF00"/>
            <w:vAlign w:val="center"/>
          </w:tcPr>
          <w:p>
            <w:p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78</w:t>
            </w:r>
          </w:p>
        </w:tc>
        <w:tc>
          <w:tcPr>
            <w:tcW w:w="566" w:type="dxa"/>
            <w:tcBorders>
              <w:top w:val="nil"/>
              <w:left w:val="nil"/>
              <w:bottom w:val="single" w:color="auto" w:sz="4" w:space="0"/>
              <w:right w:val="single" w:color="auto" w:sz="4" w:space="0"/>
            </w:tcBorders>
            <w:shd w:val="clear" w:color="auto" w:fill="FFFF00"/>
            <w:vAlign w:val="center"/>
          </w:tcPr>
          <w:p>
            <w:p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79</w:t>
            </w:r>
          </w:p>
        </w:tc>
        <w:tc>
          <w:tcPr>
            <w:tcW w:w="566" w:type="dxa"/>
            <w:tcBorders>
              <w:top w:val="nil"/>
              <w:left w:val="nil"/>
              <w:bottom w:val="single" w:color="auto" w:sz="4" w:space="0"/>
              <w:right w:val="single" w:color="auto" w:sz="4" w:space="0"/>
            </w:tcBorders>
            <w:shd w:val="clear" w:color="auto" w:fill="FFFF00"/>
            <w:vAlign w:val="center"/>
          </w:tcPr>
          <w:p>
            <w:p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80</w:t>
            </w:r>
          </w:p>
        </w:tc>
        <w:tc>
          <w:tcPr>
            <w:tcW w:w="566" w:type="dxa"/>
            <w:tcBorders>
              <w:top w:val="nil"/>
              <w:left w:val="nil"/>
              <w:bottom w:val="single" w:color="auto" w:sz="4" w:space="0"/>
              <w:right w:val="single" w:color="auto" w:sz="4" w:space="0"/>
            </w:tcBorders>
            <w:shd w:val="clear" w:color="auto" w:fill="FFFF00"/>
            <w:vAlign w:val="center"/>
          </w:tcPr>
          <w:p>
            <w:p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78</w:t>
            </w:r>
          </w:p>
        </w:tc>
        <w:tc>
          <w:tcPr>
            <w:tcW w:w="566" w:type="dxa"/>
            <w:tcBorders>
              <w:top w:val="nil"/>
              <w:left w:val="nil"/>
              <w:bottom w:val="single" w:color="auto" w:sz="4" w:space="0"/>
              <w:right w:val="single" w:color="auto" w:sz="4" w:space="0"/>
            </w:tcBorders>
            <w:shd w:val="clear" w:color="auto" w:fill="FFFF00"/>
            <w:vAlign w:val="center"/>
          </w:tcPr>
          <w:p>
            <w:p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76</w:t>
            </w:r>
          </w:p>
        </w:tc>
        <w:tc>
          <w:tcPr>
            <w:tcW w:w="566" w:type="dxa"/>
            <w:tcBorders>
              <w:top w:val="nil"/>
              <w:left w:val="nil"/>
              <w:bottom w:val="single" w:color="auto" w:sz="4" w:space="0"/>
              <w:right w:val="single" w:color="auto" w:sz="4" w:space="0"/>
            </w:tcBorders>
            <w:shd w:val="clear" w:color="auto" w:fill="FFFF00"/>
            <w:vAlign w:val="center"/>
          </w:tcPr>
          <w:p>
            <w:p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74</w:t>
            </w:r>
          </w:p>
        </w:tc>
        <w:tc>
          <w:tcPr>
            <w:tcW w:w="566" w:type="dxa"/>
            <w:tcBorders>
              <w:top w:val="nil"/>
              <w:left w:val="nil"/>
              <w:bottom w:val="single" w:color="auto" w:sz="4" w:space="0"/>
              <w:right w:val="single" w:color="auto" w:sz="4" w:space="0"/>
            </w:tcBorders>
            <w:shd w:val="clear" w:color="auto" w:fill="FFFF00"/>
            <w:vAlign w:val="center"/>
          </w:tcPr>
          <w:p>
            <w:p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72</w:t>
            </w:r>
          </w:p>
        </w:tc>
        <w:tc>
          <w:tcPr>
            <w:tcW w:w="566" w:type="dxa"/>
            <w:tcBorders>
              <w:top w:val="nil"/>
              <w:left w:val="nil"/>
              <w:bottom w:val="single" w:color="auto" w:sz="4" w:space="0"/>
              <w:right w:val="single" w:color="auto" w:sz="4" w:space="0"/>
            </w:tcBorders>
            <w:shd w:val="clear" w:color="auto" w:fill="FFFF00"/>
            <w:vAlign w:val="center"/>
          </w:tcPr>
          <w:p>
            <w:p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70</w:t>
            </w:r>
          </w:p>
        </w:tc>
        <w:tc>
          <w:tcPr>
            <w:tcW w:w="566" w:type="dxa"/>
            <w:tcBorders>
              <w:top w:val="nil"/>
              <w:left w:val="nil"/>
              <w:bottom w:val="single" w:color="auto" w:sz="4" w:space="0"/>
              <w:right w:val="single" w:color="auto" w:sz="4" w:space="0"/>
            </w:tcBorders>
            <w:shd w:val="clear" w:color="auto" w:fill="FFFF00"/>
            <w:vAlign w:val="center"/>
          </w:tcPr>
          <w:p>
            <w:p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68</w:t>
            </w:r>
          </w:p>
        </w:tc>
        <w:tc>
          <w:tcPr>
            <w:tcW w:w="566" w:type="dxa"/>
            <w:tcBorders>
              <w:top w:val="nil"/>
              <w:left w:val="nil"/>
              <w:bottom w:val="single" w:color="auto" w:sz="4" w:space="0"/>
              <w:right w:val="single" w:color="auto" w:sz="4" w:space="0"/>
            </w:tcBorders>
            <w:shd w:val="clear" w:color="auto" w:fill="FFFF00"/>
            <w:vAlign w:val="center"/>
          </w:tcPr>
          <w:p>
            <w:p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66</w:t>
            </w:r>
          </w:p>
        </w:tc>
        <w:tc>
          <w:tcPr>
            <w:tcW w:w="566" w:type="dxa"/>
            <w:tcBorders>
              <w:top w:val="nil"/>
              <w:left w:val="nil"/>
              <w:bottom w:val="single" w:color="auto" w:sz="4" w:space="0"/>
              <w:right w:val="single" w:color="auto" w:sz="4" w:space="0"/>
            </w:tcBorders>
            <w:shd w:val="clear" w:color="auto" w:fill="FFFF00"/>
            <w:vAlign w:val="center"/>
          </w:tcPr>
          <w:p>
            <w:p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64</w:t>
            </w:r>
          </w:p>
        </w:tc>
        <w:tc>
          <w:tcPr>
            <w:tcW w:w="570" w:type="dxa"/>
            <w:tcBorders>
              <w:top w:val="nil"/>
              <w:left w:val="nil"/>
              <w:bottom w:val="single" w:color="auto" w:sz="4" w:space="0"/>
              <w:right w:val="single" w:color="auto" w:sz="4" w:space="0"/>
            </w:tcBorders>
            <w:shd w:val="clear" w:color="auto" w:fill="FFFF00"/>
            <w:vAlign w:val="center"/>
          </w:tcPr>
          <w:p>
            <w:p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62</w:t>
            </w:r>
          </w:p>
        </w:tc>
      </w:tr>
      <w:tr>
        <w:tblPrEx>
          <w:tblLayout w:type="fixed"/>
          <w:tblCellMar>
            <w:top w:w="0" w:type="dxa"/>
            <w:left w:w="108" w:type="dxa"/>
            <w:bottom w:w="0" w:type="dxa"/>
            <w:right w:w="108" w:type="dxa"/>
          </w:tblCellMar>
        </w:tblPrEx>
        <w:trPr>
          <w:trHeight w:val="467" w:hRule="atLeast"/>
        </w:trPr>
        <w:tc>
          <w:tcPr>
            <w:tcW w:w="833" w:type="dxa"/>
            <w:vMerge w:val="restart"/>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单价合理性</w:t>
            </w:r>
          </w:p>
        </w:tc>
        <w:tc>
          <w:tcPr>
            <w:tcW w:w="698" w:type="dxa"/>
            <w:vMerge w:val="restart"/>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10分</w:t>
            </w:r>
          </w:p>
        </w:tc>
        <w:tc>
          <w:tcPr>
            <w:tcW w:w="8494" w:type="dxa"/>
            <w:gridSpan w:val="1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投标报价的组成及分析，根据与市场情况的符合性打分，符合市场情况得5分，不符合市场价格，按偏离程度扣分。</w:t>
            </w:r>
          </w:p>
        </w:tc>
      </w:tr>
      <w:tr>
        <w:tblPrEx>
          <w:tblLayout w:type="fixed"/>
          <w:tblCellMar>
            <w:top w:w="0" w:type="dxa"/>
            <w:left w:w="108" w:type="dxa"/>
            <w:bottom w:w="0" w:type="dxa"/>
            <w:right w:w="108" w:type="dxa"/>
          </w:tblCellMar>
        </w:tblPrEx>
        <w:trPr>
          <w:trHeight w:val="467" w:hRule="atLeast"/>
        </w:trPr>
        <w:tc>
          <w:tcPr>
            <w:tcW w:w="833" w:type="dxa"/>
            <w:vMerge w:val="continue"/>
            <w:tcBorders>
              <w:top w:val="nil"/>
              <w:left w:val="single" w:color="auto" w:sz="4" w:space="0"/>
              <w:bottom w:val="single" w:color="auto" w:sz="4" w:space="0"/>
              <w:right w:val="single" w:color="auto" w:sz="4" w:space="0"/>
            </w:tcBorders>
            <w:vAlign w:val="center"/>
          </w:tcPr>
          <w:p>
            <w:pPr>
              <w:snapToGrid w:val="0"/>
              <w:spacing w:line="360" w:lineRule="auto"/>
              <w:rPr>
                <w:rFonts w:ascii="仿宋_GB2312" w:hAnsi="华文中宋" w:eastAsia="仿宋_GB2312"/>
                <w:bCs/>
                <w:sz w:val="24"/>
                <w:szCs w:val="24"/>
              </w:rPr>
            </w:pPr>
          </w:p>
        </w:tc>
        <w:tc>
          <w:tcPr>
            <w:tcW w:w="698" w:type="dxa"/>
            <w:vMerge w:val="continue"/>
            <w:tcBorders>
              <w:top w:val="nil"/>
              <w:left w:val="single" w:color="auto" w:sz="4" w:space="0"/>
              <w:bottom w:val="single" w:color="auto" w:sz="4" w:space="0"/>
              <w:right w:val="single" w:color="auto" w:sz="4" w:space="0"/>
            </w:tcBorders>
            <w:vAlign w:val="center"/>
          </w:tcPr>
          <w:p>
            <w:pPr>
              <w:snapToGrid w:val="0"/>
              <w:spacing w:line="360" w:lineRule="auto"/>
              <w:rPr>
                <w:rFonts w:ascii="仿宋_GB2312" w:hAnsi="华文中宋" w:eastAsia="仿宋_GB2312"/>
                <w:bCs/>
                <w:sz w:val="24"/>
                <w:szCs w:val="24"/>
              </w:rPr>
            </w:pPr>
          </w:p>
        </w:tc>
        <w:tc>
          <w:tcPr>
            <w:tcW w:w="8494" w:type="dxa"/>
            <w:gridSpan w:val="15"/>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_GB2312" w:hAnsi="华文中宋" w:eastAsia="仿宋_GB2312"/>
                <w:bCs/>
                <w:sz w:val="24"/>
                <w:szCs w:val="24"/>
              </w:rPr>
            </w:pPr>
          </w:p>
        </w:tc>
      </w:tr>
    </w:tbl>
    <w:p>
      <w:pPr>
        <w:numPr>
          <w:ilvl w:val="0"/>
          <w:numId w:val="9"/>
        </w:numPr>
        <w:tabs>
          <w:tab w:val="left" w:pos="425"/>
        </w:tabs>
        <w:snapToGrid w:val="0"/>
        <w:spacing w:line="360" w:lineRule="auto"/>
        <w:ind w:firstLine="480" w:firstLineChars="200"/>
        <w:rPr>
          <w:rFonts w:ascii="仿宋_GB2312" w:hAnsi="华文中宋" w:eastAsia="仿宋_GB2312"/>
          <w:bCs/>
          <w:sz w:val="24"/>
          <w:szCs w:val="24"/>
        </w:rPr>
      </w:pPr>
      <w:r>
        <w:rPr>
          <w:rFonts w:hint="eastAsia" w:ascii="仿宋_GB2312" w:hAnsi="华文中宋" w:eastAsia="仿宋_GB2312"/>
          <w:bCs/>
          <w:sz w:val="24"/>
          <w:szCs w:val="24"/>
        </w:rPr>
        <w:t>综合评分表：</w:t>
      </w:r>
    </w:p>
    <w:tbl>
      <w:tblPr>
        <w:tblStyle w:val="18"/>
        <w:tblW w:w="9980" w:type="dxa"/>
        <w:tblInd w:w="0" w:type="dxa"/>
        <w:tblLayout w:type="fixed"/>
        <w:tblCellMar>
          <w:top w:w="0" w:type="dxa"/>
          <w:left w:w="108" w:type="dxa"/>
          <w:bottom w:w="0" w:type="dxa"/>
          <w:right w:w="108" w:type="dxa"/>
        </w:tblCellMar>
      </w:tblPr>
      <w:tblGrid>
        <w:gridCol w:w="725"/>
        <w:gridCol w:w="855"/>
        <w:gridCol w:w="1065"/>
        <w:gridCol w:w="7335"/>
      </w:tblGrid>
      <w:tr>
        <w:tblPrEx>
          <w:tblLayout w:type="fixed"/>
          <w:tblCellMar>
            <w:top w:w="0" w:type="dxa"/>
            <w:left w:w="108" w:type="dxa"/>
            <w:bottom w:w="0" w:type="dxa"/>
            <w:right w:w="108" w:type="dxa"/>
          </w:tblCellMar>
        </w:tblPrEx>
        <w:trPr>
          <w:trHeight w:val="863" w:hRule="atLeast"/>
        </w:trPr>
        <w:tc>
          <w:tcPr>
            <w:tcW w:w="72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仿宋_GB2312" w:hAnsi="华文中宋" w:eastAsia="仿宋_GB2312"/>
                <w:bCs/>
                <w:sz w:val="24"/>
                <w:szCs w:val="24"/>
              </w:rPr>
            </w:pPr>
            <w:r>
              <w:rPr>
                <w:rFonts w:hint="eastAsia" w:ascii="仿宋_GB2312" w:hAnsi="华文中宋" w:eastAsia="仿宋_GB2312"/>
                <w:bCs/>
                <w:sz w:val="24"/>
                <w:szCs w:val="24"/>
              </w:rPr>
              <w:t>序号</w:t>
            </w:r>
          </w:p>
        </w:tc>
        <w:tc>
          <w:tcPr>
            <w:tcW w:w="855" w:type="dxa"/>
            <w:tcBorders>
              <w:top w:val="single" w:color="auto" w:sz="4" w:space="0"/>
              <w:left w:val="nil"/>
              <w:bottom w:val="single" w:color="auto" w:sz="4" w:space="0"/>
              <w:right w:val="nil"/>
            </w:tcBorders>
            <w:shd w:val="clear" w:color="auto" w:fill="auto"/>
            <w:vAlign w:val="center"/>
          </w:tcPr>
          <w:p>
            <w:pPr>
              <w:snapToGrid w:val="0"/>
              <w:spacing w:line="360" w:lineRule="auto"/>
              <w:jc w:val="center"/>
              <w:rPr>
                <w:rFonts w:ascii="仿宋_GB2312" w:hAnsi="华文中宋" w:eastAsia="仿宋_GB2312"/>
                <w:bCs/>
                <w:sz w:val="24"/>
                <w:szCs w:val="24"/>
              </w:rPr>
            </w:pPr>
            <w:r>
              <w:rPr>
                <w:rFonts w:hint="eastAsia" w:ascii="仿宋_GB2312" w:hAnsi="华文中宋" w:eastAsia="仿宋_GB2312"/>
                <w:bCs/>
                <w:sz w:val="24"/>
                <w:szCs w:val="24"/>
              </w:rPr>
              <w:t>项目</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仿宋_GB2312" w:hAnsi="华文中宋" w:eastAsia="仿宋_GB2312"/>
                <w:bCs/>
                <w:sz w:val="24"/>
                <w:szCs w:val="24"/>
              </w:rPr>
            </w:pPr>
            <w:r>
              <w:rPr>
                <w:rFonts w:hint="eastAsia" w:ascii="仿宋_GB2312" w:hAnsi="华文中宋" w:eastAsia="仿宋_GB2312"/>
                <w:bCs/>
                <w:sz w:val="24"/>
                <w:szCs w:val="24"/>
              </w:rPr>
              <w:t>标准分</w:t>
            </w:r>
          </w:p>
        </w:tc>
        <w:tc>
          <w:tcPr>
            <w:tcW w:w="7335" w:type="dxa"/>
            <w:tcBorders>
              <w:top w:val="single" w:color="auto" w:sz="4" w:space="0"/>
              <w:left w:val="nil"/>
              <w:bottom w:val="single" w:color="auto" w:sz="4" w:space="0"/>
              <w:right w:val="single" w:color="000000" w:sz="4" w:space="0"/>
            </w:tcBorders>
            <w:shd w:val="clear" w:color="auto" w:fill="auto"/>
            <w:vAlign w:val="center"/>
          </w:tcPr>
          <w:p>
            <w:pPr>
              <w:snapToGrid w:val="0"/>
              <w:spacing w:line="360" w:lineRule="auto"/>
              <w:jc w:val="center"/>
              <w:rPr>
                <w:rFonts w:ascii="仿宋_GB2312" w:hAnsi="华文中宋" w:eastAsia="仿宋_GB2312"/>
                <w:bCs/>
                <w:sz w:val="24"/>
                <w:szCs w:val="24"/>
              </w:rPr>
            </w:pPr>
            <w:r>
              <w:rPr>
                <w:rFonts w:hint="eastAsia" w:ascii="仿宋_GB2312" w:hAnsi="华文中宋" w:eastAsia="仿宋_GB2312"/>
                <w:bCs/>
                <w:sz w:val="24"/>
                <w:szCs w:val="24"/>
              </w:rPr>
              <w:t>评分标准</w:t>
            </w:r>
          </w:p>
        </w:tc>
      </w:tr>
      <w:tr>
        <w:tblPrEx>
          <w:tblLayout w:type="fixed"/>
          <w:tblCellMar>
            <w:top w:w="0" w:type="dxa"/>
            <w:left w:w="108" w:type="dxa"/>
            <w:bottom w:w="0" w:type="dxa"/>
            <w:right w:w="108" w:type="dxa"/>
          </w:tblCellMar>
        </w:tblPrEx>
        <w:trPr>
          <w:trHeight w:val="480"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仿宋_GB2312" w:hAnsi="华文中宋" w:eastAsia="仿宋_GB2312"/>
                <w:bCs/>
                <w:sz w:val="24"/>
                <w:szCs w:val="24"/>
              </w:rPr>
            </w:pPr>
            <w:r>
              <w:rPr>
                <w:rFonts w:hint="eastAsia" w:ascii="仿宋_GB2312" w:hAnsi="华文中宋" w:eastAsia="仿宋_GB2312"/>
                <w:bCs/>
                <w:sz w:val="24"/>
                <w:szCs w:val="24"/>
              </w:rPr>
              <w:t>1</w:t>
            </w:r>
          </w:p>
        </w:tc>
        <w:tc>
          <w:tcPr>
            <w:tcW w:w="855" w:type="dxa"/>
            <w:tcBorders>
              <w:top w:val="single" w:color="auto" w:sz="4" w:space="0"/>
              <w:left w:val="nil"/>
              <w:bottom w:val="single" w:color="auto" w:sz="4" w:space="0"/>
              <w:right w:val="nil"/>
            </w:tcBorders>
            <w:shd w:val="clear" w:color="auto" w:fill="auto"/>
            <w:vAlign w:val="center"/>
          </w:tcPr>
          <w:p>
            <w:pPr>
              <w:snapToGrid w:val="0"/>
              <w:spacing w:line="360" w:lineRule="auto"/>
              <w:jc w:val="center"/>
              <w:rPr>
                <w:rFonts w:ascii="仿宋_GB2312" w:hAnsi="华文中宋" w:eastAsia="仿宋_GB2312"/>
                <w:bCs/>
                <w:sz w:val="24"/>
                <w:szCs w:val="24"/>
              </w:rPr>
            </w:pPr>
            <w:r>
              <w:rPr>
                <w:rFonts w:hint="eastAsia" w:ascii="仿宋_GB2312" w:hAnsi="华文中宋" w:eastAsia="仿宋_GB2312"/>
                <w:bCs/>
                <w:sz w:val="24"/>
                <w:szCs w:val="24"/>
              </w:rPr>
              <w:t>规格型号</w:t>
            </w:r>
          </w:p>
        </w:tc>
        <w:tc>
          <w:tcPr>
            <w:tcW w:w="1065"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仿宋_GB2312" w:hAnsi="华文中宋" w:eastAsia="仿宋_GB2312"/>
                <w:bCs/>
                <w:sz w:val="24"/>
                <w:szCs w:val="24"/>
              </w:rPr>
            </w:pPr>
            <w:r>
              <w:rPr>
                <w:rFonts w:hint="eastAsia" w:ascii="仿宋_GB2312" w:hAnsi="华文中宋" w:eastAsia="仿宋_GB2312"/>
                <w:bCs/>
                <w:sz w:val="24"/>
                <w:szCs w:val="24"/>
              </w:rPr>
              <w:t>2</w:t>
            </w:r>
          </w:p>
        </w:tc>
        <w:tc>
          <w:tcPr>
            <w:tcW w:w="7335" w:type="dxa"/>
            <w:tcBorders>
              <w:top w:val="single" w:color="auto" w:sz="4" w:space="0"/>
              <w:left w:val="nil"/>
              <w:bottom w:val="single" w:color="auto" w:sz="4" w:space="0"/>
              <w:right w:val="single" w:color="000000" w:sz="4" w:space="0"/>
            </w:tcBorders>
            <w:shd w:val="clear" w:color="auto" w:fill="auto"/>
            <w:vAlign w:val="center"/>
          </w:tcPr>
          <w:p>
            <w:p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材料的规格、技术及性能指标是否满足或优于招标文件要求</w:t>
            </w:r>
          </w:p>
        </w:tc>
      </w:tr>
      <w:tr>
        <w:tblPrEx>
          <w:tblLayout w:type="fixed"/>
          <w:tblCellMar>
            <w:top w:w="0" w:type="dxa"/>
            <w:left w:w="108" w:type="dxa"/>
            <w:bottom w:w="0" w:type="dxa"/>
            <w:right w:w="108" w:type="dxa"/>
          </w:tblCellMar>
        </w:tblPrEx>
        <w:trPr>
          <w:trHeight w:val="420"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仿宋_GB2312" w:hAnsi="华文中宋" w:eastAsia="仿宋_GB2312"/>
                <w:bCs/>
                <w:sz w:val="24"/>
                <w:szCs w:val="24"/>
              </w:rPr>
            </w:pPr>
            <w:r>
              <w:rPr>
                <w:rFonts w:hint="eastAsia" w:ascii="仿宋_GB2312" w:hAnsi="华文中宋" w:eastAsia="仿宋_GB2312"/>
                <w:bCs/>
                <w:sz w:val="24"/>
                <w:szCs w:val="24"/>
              </w:rPr>
              <w:t>2</w:t>
            </w:r>
          </w:p>
        </w:tc>
        <w:tc>
          <w:tcPr>
            <w:tcW w:w="855" w:type="dxa"/>
            <w:tcBorders>
              <w:top w:val="single" w:color="auto" w:sz="4" w:space="0"/>
              <w:left w:val="nil"/>
              <w:bottom w:val="single" w:color="auto" w:sz="4" w:space="0"/>
              <w:right w:val="nil"/>
            </w:tcBorders>
            <w:shd w:val="clear" w:color="auto" w:fill="auto"/>
            <w:vAlign w:val="center"/>
          </w:tcPr>
          <w:p>
            <w:pPr>
              <w:snapToGrid w:val="0"/>
              <w:spacing w:line="360" w:lineRule="auto"/>
              <w:jc w:val="center"/>
              <w:rPr>
                <w:rFonts w:ascii="仿宋_GB2312" w:hAnsi="华文中宋" w:eastAsia="仿宋_GB2312"/>
                <w:bCs/>
                <w:sz w:val="24"/>
                <w:szCs w:val="24"/>
              </w:rPr>
            </w:pPr>
            <w:r>
              <w:rPr>
                <w:rFonts w:hint="eastAsia" w:ascii="仿宋_GB2312" w:hAnsi="华文中宋" w:eastAsia="仿宋_GB2312"/>
                <w:bCs/>
                <w:sz w:val="24"/>
                <w:szCs w:val="24"/>
              </w:rPr>
              <w:t>材料品牌</w:t>
            </w:r>
          </w:p>
        </w:tc>
        <w:tc>
          <w:tcPr>
            <w:tcW w:w="1065"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仿宋_GB2312" w:hAnsi="华文中宋" w:eastAsia="仿宋_GB2312"/>
                <w:bCs/>
                <w:sz w:val="24"/>
                <w:szCs w:val="24"/>
              </w:rPr>
            </w:pPr>
            <w:r>
              <w:rPr>
                <w:rFonts w:hint="eastAsia" w:ascii="仿宋_GB2312" w:hAnsi="华文中宋" w:eastAsia="仿宋_GB2312"/>
                <w:bCs/>
                <w:sz w:val="24"/>
                <w:szCs w:val="24"/>
              </w:rPr>
              <w:t>2</w:t>
            </w:r>
          </w:p>
        </w:tc>
        <w:tc>
          <w:tcPr>
            <w:tcW w:w="7335" w:type="dxa"/>
            <w:tcBorders>
              <w:top w:val="single" w:color="auto" w:sz="4" w:space="0"/>
              <w:left w:val="nil"/>
              <w:bottom w:val="single" w:color="auto" w:sz="4" w:space="0"/>
              <w:right w:val="single" w:color="000000" w:sz="4" w:space="0"/>
            </w:tcBorders>
            <w:shd w:val="clear" w:color="auto" w:fill="auto"/>
            <w:vAlign w:val="center"/>
          </w:tcPr>
          <w:p>
            <w:p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材料的品牌，包括知名度、占有率、市场认同情况</w:t>
            </w:r>
          </w:p>
        </w:tc>
      </w:tr>
      <w:tr>
        <w:tblPrEx>
          <w:tblLayout w:type="fixed"/>
          <w:tblCellMar>
            <w:top w:w="0" w:type="dxa"/>
            <w:left w:w="108" w:type="dxa"/>
            <w:bottom w:w="0" w:type="dxa"/>
            <w:right w:w="108" w:type="dxa"/>
          </w:tblCellMar>
        </w:tblPrEx>
        <w:trPr>
          <w:trHeight w:val="420" w:hRule="atLeast"/>
        </w:trPr>
        <w:tc>
          <w:tcPr>
            <w:tcW w:w="725" w:type="dxa"/>
            <w:vMerge w:val="restart"/>
            <w:tcBorders>
              <w:top w:val="nil"/>
              <w:left w:val="single" w:color="auto" w:sz="4" w:space="0"/>
              <w:bottom w:val="single" w:color="000000" w:sz="4" w:space="0"/>
              <w:right w:val="single" w:color="auto" w:sz="4" w:space="0"/>
            </w:tcBorders>
            <w:shd w:val="clear" w:color="auto" w:fill="auto"/>
            <w:vAlign w:val="center"/>
          </w:tcPr>
          <w:p>
            <w:pPr>
              <w:snapToGrid w:val="0"/>
              <w:spacing w:line="360" w:lineRule="auto"/>
              <w:jc w:val="center"/>
              <w:rPr>
                <w:rFonts w:ascii="仿宋_GB2312" w:hAnsi="华文中宋" w:eastAsia="仿宋_GB2312"/>
                <w:bCs/>
                <w:sz w:val="24"/>
                <w:szCs w:val="24"/>
              </w:rPr>
            </w:pPr>
            <w:r>
              <w:rPr>
                <w:rFonts w:hint="eastAsia" w:ascii="仿宋_GB2312" w:hAnsi="华文中宋" w:eastAsia="仿宋_GB2312"/>
                <w:bCs/>
                <w:sz w:val="24"/>
                <w:szCs w:val="24"/>
              </w:rPr>
              <w:t>3</w:t>
            </w:r>
          </w:p>
        </w:tc>
        <w:tc>
          <w:tcPr>
            <w:tcW w:w="855" w:type="dxa"/>
            <w:vMerge w:val="restart"/>
            <w:tcBorders>
              <w:top w:val="single" w:color="auto" w:sz="4" w:space="0"/>
              <w:left w:val="single" w:color="auto" w:sz="4" w:space="0"/>
              <w:bottom w:val="single" w:color="000000" w:sz="4" w:space="0"/>
              <w:right w:val="nil"/>
            </w:tcBorders>
            <w:shd w:val="clear" w:color="auto" w:fill="auto"/>
            <w:vAlign w:val="center"/>
          </w:tcPr>
          <w:p>
            <w:pPr>
              <w:snapToGrid w:val="0"/>
              <w:spacing w:line="360" w:lineRule="auto"/>
              <w:jc w:val="center"/>
              <w:rPr>
                <w:rFonts w:ascii="仿宋_GB2312" w:hAnsi="华文中宋" w:eastAsia="仿宋_GB2312"/>
                <w:bCs/>
                <w:sz w:val="24"/>
                <w:szCs w:val="24"/>
              </w:rPr>
            </w:pPr>
            <w:r>
              <w:rPr>
                <w:rFonts w:hint="eastAsia" w:ascii="仿宋_GB2312" w:hAnsi="华文中宋" w:eastAsia="仿宋_GB2312"/>
                <w:bCs/>
                <w:sz w:val="24"/>
                <w:szCs w:val="24"/>
              </w:rPr>
              <w:t>综合实力</w:t>
            </w:r>
          </w:p>
        </w:tc>
        <w:tc>
          <w:tcPr>
            <w:tcW w:w="1065"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仿宋_GB2312" w:hAnsi="华文中宋" w:eastAsia="仿宋_GB2312"/>
                <w:bCs/>
                <w:sz w:val="24"/>
                <w:szCs w:val="24"/>
              </w:rPr>
            </w:pPr>
            <w:r>
              <w:rPr>
                <w:rFonts w:hint="eastAsia" w:ascii="仿宋_GB2312" w:hAnsi="华文中宋" w:eastAsia="仿宋_GB2312"/>
                <w:bCs/>
                <w:sz w:val="24"/>
                <w:szCs w:val="24"/>
              </w:rPr>
              <w:t>2</w:t>
            </w:r>
          </w:p>
        </w:tc>
        <w:tc>
          <w:tcPr>
            <w:tcW w:w="7335" w:type="dxa"/>
            <w:tcBorders>
              <w:top w:val="single" w:color="auto" w:sz="4" w:space="0"/>
              <w:left w:val="nil"/>
              <w:bottom w:val="single" w:color="auto" w:sz="4" w:space="0"/>
              <w:right w:val="single" w:color="000000" w:sz="4" w:space="0"/>
            </w:tcBorders>
            <w:shd w:val="clear" w:color="auto" w:fill="auto"/>
            <w:vAlign w:val="center"/>
          </w:tcPr>
          <w:p>
            <w:p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供货实力、周边关系协调能力 、质量体系ISO认证相关奖励等</w:t>
            </w:r>
          </w:p>
        </w:tc>
      </w:tr>
      <w:tr>
        <w:tblPrEx>
          <w:tblLayout w:type="fixed"/>
          <w:tblCellMar>
            <w:top w:w="0" w:type="dxa"/>
            <w:left w:w="108" w:type="dxa"/>
            <w:bottom w:w="0" w:type="dxa"/>
            <w:right w:w="108" w:type="dxa"/>
          </w:tblCellMar>
        </w:tblPrEx>
        <w:trPr>
          <w:trHeight w:val="462" w:hRule="atLeast"/>
        </w:trPr>
        <w:tc>
          <w:tcPr>
            <w:tcW w:w="725" w:type="dxa"/>
            <w:vMerge w:val="continue"/>
            <w:tcBorders>
              <w:top w:val="nil"/>
              <w:left w:val="single" w:color="auto" w:sz="4" w:space="0"/>
              <w:bottom w:val="single" w:color="000000" w:sz="4" w:space="0"/>
              <w:right w:val="single" w:color="auto" w:sz="4" w:space="0"/>
            </w:tcBorders>
            <w:vAlign w:val="center"/>
          </w:tcPr>
          <w:p>
            <w:pPr>
              <w:snapToGrid w:val="0"/>
              <w:spacing w:line="360" w:lineRule="auto"/>
              <w:jc w:val="center"/>
              <w:rPr>
                <w:rFonts w:ascii="仿宋_GB2312" w:hAnsi="华文中宋" w:eastAsia="仿宋_GB2312"/>
                <w:bCs/>
                <w:sz w:val="24"/>
                <w:szCs w:val="24"/>
              </w:rPr>
            </w:pPr>
          </w:p>
        </w:tc>
        <w:tc>
          <w:tcPr>
            <w:tcW w:w="855" w:type="dxa"/>
            <w:vMerge w:val="continue"/>
            <w:tcBorders>
              <w:top w:val="single" w:color="auto" w:sz="4" w:space="0"/>
              <w:left w:val="single" w:color="auto" w:sz="4" w:space="0"/>
              <w:bottom w:val="single" w:color="000000" w:sz="4" w:space="0"/>
              <w:right w:val="nil"/>
            </w:tcBorders>
            <w:vAlign w:val="center"/>
          </w:tcPr>
          <w:p>
            <w:pPr>
              <w:snapToGrid w:val="0"/>
              <w:spacing w:line="360" w:lineRule="auto"/>
              <w:jc w:val="center"/>
              <w:rPr>
                <w:rFonts w:ascii="仿宋_GB2312" w:hAnsi="华文中宋" w:eastAsia="仿宋_GB2312"/>
                <w:bCs/>
                <w:sz w:val="24"/>
                <w:szCs w:val="24"/>
              </w:rPr>
            </w:pPr>
          </w:p>
        </w:tc>
        <w:tc>
          <w:tcPr>
            <w:tcW w:w="1065"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仿宋_GB2312" w:hAnsi="华文中宋" w:eastAsia="仿宋_GB2312"/>
                <w:bCs/>
                <w:sz w:val="24"/>
                <w:szCs w:val="24"/>
              </w:rPr>
            </w:pPr>
            <w:r>
              <w:rPr>
                <w:rFonts w:hint="eastAsia" w:ascii="仿宋_GB2312" w:hAnsi="华文中宋" w:eastAsia="仿宋_GB2312"/>
                <w:bCs/>
                <w:sz w:val="24"/>
                <w:szCs w:val="24"/>
              </w:rPr>
              <w:t>2</w:t>
            </w:r>
          </w:p>
        </w:tc>
        <w:tc>
          <w:tcPr>
            <w:tcW w:w="7335" w:type="dxa"/>
            <w:tcBorders>
              <w:top w:val="single" w:color="auto" w:sz="4" w:space="0"/>
              <w:left w:val="nil"/>
              <w:bottom w:val="single" w:color="auto" w:sz="4" w:space="0"/>
              <w:right w:val="single" w:color="000000" w:sz="4" w:space="0"/>
            </w:tcBorders>
            <w:shd w:val="clear" w:color="auto" w:fill="auto"/>
            <w:vAlign w:val="center"/>
          </w:tcPr>
          <w:p>
            <w:p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投标人的财务状况、注册资本金情况等</w:t>
            </w:r>
          </w:p>
        </w:tc>
      </w:tr>
      <w:tr>
        <w:tblPrEx>
          <w:tblLayout w:type="fixed"/>
          <w:tblCellMar>
            <w:top w:w="0" w:type="dxa"/>
            <w:left w:w="108" w:type="dxa"/>
            <w:bottom w:w="0" w:type="dxa"/>
            <w:right w:w="108" w:type="dxa"/>
          </w:tblCellMar>
        </w:tblPrEx>
        <w:trPr>
          <w:trHeight w:val="480"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仿宋_GB2312" w:hAnsi="华文中宋" w:eastAsia="仿宋_GB2312"/>
                <w:bCs/>
                <w:sz w:val="24"/>
                <w:szCs w:val="24"/>
              </w:rPr>
            </w:pPr>
            <w:r>
              <w:rPr>
                <w:rFonts w:hint="eastAsia" w:ascii="仿宋_GB2312" w:hAnsi="华文中宋" w:eastAsia="仿宋_GB2312"/>
                <w:bCs/>
                <w:sz w:val="24"/>
                <w:szCs w:val="24"/>
              </w:rPr>
              <w:t>4</w:t>
            </w:r>
          </w:p>
        </w:tc>
        <w:tc>
          <w:tcPr>
            <w:tcW w:w="855" w:type="dxa"/>
            <w:tcBorders>
              <w:top w:val="single" w:color="auto" w:sz="4" w:space="0"/>
              <w:left w:val="nil"/>
              <w:bottom w:val="single" w:color="auto" w:sz="4" w:space="0"/>
              <w:right w:val="nil"/>
            </w:tcBorders>
            <w:shd w:val="clear" w:color="auto" w:fill="auto"/>
            <w:vAlign w:val="center"/>
          </w:tcPr>
          <w:p>
            <w:pPr>
              <w:snapToGrid w:val="0"/>
              <w:spacing w:line="360" w:lineRule="auto"/>
              <w:jc w:val="center"/>
              <w:rPr>
                <w:rFonts w:ascii="仿宋_GB2312" w:hAnsi="华文中宋" w:eastAsia="仿宋_GB2312"/>
                <w:bCs/>
                <w:sz w:val="24"/>
                <w:szCs w:val="24"/>
              </w:rPr>
            </w:pPr>
            <w:r>
              <w:rPr>
                <w:rFonts w:hint="eastAsia" w:ascii="仿宋_GB2312" w:hAnsi="华文中宋" w:eastAsia="仿宋_GB2312"/>
                <w:bCs/>
                <w:sz w:val="24"/>
                <w:szCs w:val="24"/>
              </w:rPr>
              <w:t>工作配合</w:t>
            </w:r>
          </w:p>
        </w:tc>
        <w:tc>
          <w:tcPr>
            <w:tcW w:w="1065"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仿宋_GB2312" w:hAnsi="华文中宋" w:eastAsia="仿宋_GB2312"/>
                <w:bCs/>
                <w:sz w:val="24"/>
                <w:szCs w:val="24"/>
              </w:rPr>
            </w:pPr>
            <w:r>
              <w:rPr>
                <w:rFonts w:hint="eastAsia" w:ascii="仿宋_GB2312" w:hAnsi="华文中宋" w:eastAsia="仿宋_GB2312"/>
                <w:bCs/>
                <w:sz w:val="24"/>
                <w:szCs w:val="24"/>
              </w:rPr>
              <w:t>2</w:t>
            </w:r>
          </w:p>
        </w:tc>
        <w:tc>
          <w:tcPr>
            <w:tcW w:w="7335" w:type="dxa"/>
            <w:tcBorders>
              <w:top w:val="single" w:color="auto" w:sz="4" w:space="0"/>
              <w:left w:val="nil"/>
              <w:bottom w:val="single" w:color="auto" w:sz="4" w:space="0"/>
              <w:right w:val="single" w:color="000000" w:sz="4" w:space="0"/>
            </w:tcBorders>
            <w:shd w:val="clear" w:color="auto" w:fill="auto"/>
            <w:vAlign w:val="center"/>
          </w:tcPr>
          <w:p>
            <w:p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上年度分供合同签订、结算办理等工作配合情况</w:t>
            </w:r>
          </w:p>
        </w:tc>
      </w:tr>
      <w:tr>
        <w:tblPrEx>
          <w:tblLayout w:type="fixed"/>
          <w:tblCellMar>
            <w:top w:w="0" w:type="dxa"/>
            <w:left w:w="108" w:type="dxa"/>
            <w:bottom w:w="0" w:type="dxa"/>
            <w:right w:w="108" w:type="dxa"/>
          </w:tblCellMar>
        </w:tblPrEx>
        <w:trPr>
          <w:trHeight w:val="420"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仿宋_GB2312" w:hAnsi="华文中宋" w:eastAsia="仿宋_GB2312"/>
                <w:bCs/>
                <w:sz w:val="24"/>
                <w:szCs w:val="24"/>
              </w:rPr>
            </w:pPr>
            <w:r>
              <w:rPr>
                <w:rFonts w:hint="eastAsia" w:ascii="仿宋_GB2312" w:hAnsi="华文中宋" w:eastAsia="仿宋_GB2312"/>
                <w:bCs/>
                <w:sz w:val="24"/>
                <w:szCs w:val="24"/>
              </w:rPr>
              <w:t>5</w:t>
            </w:r>
          </w:p>
        </w:tc>
        <w:tc>
          <w:tcPr>
            <w:tcW w:w="855" w:type="dxa"/>
            <w:tcBorders>
              <w:top w:val="single" w:color="auto" w:sz="4" w:space="0"/>
              <w:left w:val="nil"/>
              <w:bottom w:val="single" w:color="auto" w:sz="4" w:space="0"/>
              <w:right w:val="nil"/>
            </w:tcBorders>
            <w:shd w:val="clear" w:color="auto" w:fill="auto"/>
            <w:vAlign w:val="center"/>
          </w:tcPr>
          <w:p>
            <w:pPr>
              <w:snapToGrid w:val="0"/>
              <w:spacing w:line="360" w:lineRule="auto"/>
              <w:jc w:val="center"/>
              <w:rPr>
                <w:rFonts w:ascii="仿宋_GB2312" w:hAnsi="华文中宋" w:eastAsia="仿宋_GB2312"/>
                <w:bCs/>
                <w:sz w:val="24"/>
                <w:szCs w:val="24"/>
              </w:rPr>
            </w:pPr>
            <w:r>
              <w:rPr>
                <w:rFonts w:hint="eastAsia" w:ascii="仿宋_GB2312" w:hAnsi="华文中宋" w:eastAsia="仿宋_GB2312"/>
                <w:bCs/>
                <w:sz w:val="24"/>
                <w:szCs w:val="24"/>
              </w:rPr>
              <w:t>信用评价</w:t>
            </w:r>
          </w:p>
        </w:tc>
        <w:tc>
          <w:tcPr>
            <w:tcW w:w="1065"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仿宋_GB2312" w:hAnsi="华文中宋" w:eastAsia="仿宋_GB2312"/>
                <w:bCs/>
                <w:sz w:val="24"/>
                <w:szCs w:val="24"/>
              </w:rPr>
            </w:pPr>
            <w:r>
              <w:rPr>
                <w:rFonts w:hint="eastAsia" w:ascii="仿宋_GB2312" w:hAnsi="华文中宋" w:eastAsia="仿宋_GB2312"/>
                <w:bCs/>
                <w:sz w:val="24"/>
                <w:szCs w:val="24"/>
              </w:rPr>
              <w:t>-2</w:t>
            </w:r>
          </w:p>
        </w:tc>
        <w:tc>
          <w:tcPr>
            <w:tcW w:w="7335" w:type="dxa"/>
            <w:tcBorders>
              <w:top w:val="single" w:color="auto" w:sz="4" w:space="0"/>
              <w:left w:val="nil"/>
              <w:bottom w:val="single" w:color="auto" w:sz="4" w:space="0"/>
              <w:right w:val="single" w:color="000000" w:sz="4" w:space="0"/>
            </w:tcBorders>
            <w:shd w:val="clear" w:color="auto" w:fill="auto"/>
            <w:vAlign w:val="center"/>
          </w:tcPr>
          <w:p>
            <w:p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上年度被政府部门行政处罚，被法院列为被执行人，工人工资发放不及时，若存在扣2分</w:t>
            </w:r>
          </w:p>
        </w:tc>
      </w:tr>
      <w:tr>
        <w:tblPrEx>
          <w:tblLayout w:type="fixed"/>
          <w:tblCellMar>
            <w:top w:w="0" w:type="dxa"/>
            <w:left w:w="108" w:type="dxa"/>
            <w:bottom w:w="0" w:type="dxa"/>
            <w:right w:w="108" w:type="dxa"/>
          </w:tblCellMar>
        </w:tblPrEx>
        <w:trPr>
          <w:trHeight w:val="439"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仿宋_GB2312" w:hAnsi="华文中宋" w:eastAsia="仿宋_GB2312"/>
                <w:bCs/>
                <w:sz w:val="24"/>
                <w:szCs w:val="24"/>
              </w:rPr>
            </w:pPr>
            <w:r>
              <w:rPr>
                <w:rFonts w:hint="eastAsia" w:ascii="仿宋_GB2312" w:hAnsi="华文中宋" w:eastAsia="仿宋_GB2312"/>
                <w:bCs/>
                <w:sz w:val="24"/>
                <w:szCs w:val="24"/>
              </w:rPr>
              <w:t>6</w:t>
            </w:r>
          </w:p>
        </w:tc>
        <w:tc>
          <w:tcPr>
            <w:tcW w:w="855" w:type="dxa"/>
            <w:tcBorders>
              <w:top w:val="single" w:color="auto" w:sz="4" w:space="0"/>
              <w:left w:val="nil"/>
              <w:bottom w:val="single" w:color="auto" w:sz="4" w:space="0"/>
              <w:right w:val="nil"/>
            </w:tcBorders>
            <w:shd w:val="clear" w:color="auto" w:fill="auto"/>
            <w:vAlign w:val="center"/>
          </w:tcPr>
          <w:p>
            <w:pPr>
              <w:snapToGrid w:val="0"/>
              <w:spacing w:line="360" w:lineRule="auto"/>
              <w:jc w:val="center"/>
              <w:rPr>
                <w:rFonts w:ascii="仿宋_GB2312" w:hAnsi="华文中宋" w:eastAsia="仿宋_GB2312"/>
                <w:bCs/>
                <w:sz w:val="24"/>
                <w:szCs w:val="24"/>
              </w:rPr>
            </w:pPr>
            <w:r>
              <w:rPr>
                <w:rFonts w:hint="eastAsia" w:ascii="仿宋_GB2312" w:hAnsi="华文中宋" w:eastAsia="仿宋_GB2312"/>
                <w:bCs/>
                <w:sz w:val="24"/>
                <w:szCs w:val="24"/>
              </w:rPr>
              <w:t>投标响应</w:t>
            </w:r>
          </w:p>
        </w:tc>
        <w:tc>
          <w:tcPr>
            <w:tcW w:w="1065" w:type="dxa"/>
            <w:tcBorders>
              <w:top w:val="nil"/>
              <w:left w:val="single" w:color="auto" w:sz="4" w:space="0"/>
              <w:bottom w:val="nil"/>
              <w:right w:val="single" w:color="auto" w:sz="4" w:space="0"/>
            </w:tcBorders>
            <w:shd w:val="clear" w:color="auto" w:fill="auto"/>
            <w:vAlign w:val="center"/>
          </w:tcPr>
          <w:p>
            <w:pPr>
              <w:snapToGrid w:val="0"/>
              <w:spacing w:line="360" w:lineRule="auto"/>
              <w:jc w:val="center"/>
              <w:rPr>
                <w:rFonts w:ascii="仿宋_GB2312" w:hAnsi="华文中宋" w:eastAsia="仿宋_GB2312"/>
                <w:bCs/>
                <w:sz w:val="24"/>
                <w:szCs w:val="24"/>
              </w:rPr>
            </w:pPr>
            <w:r>
              <w:rPr>
                <w:rFonts w:hint="eastAsia" w:ascii="仿宋_GB2312" w:hAnsi="华文中宋" w:eastAsia="仿宋_GB2312"/>
                <w:bCs/>
                <w:sz w:val="24"/>
                <w:szCs w:val="24"/>
              </w:rPr>
              <w:t>-2</w:t>
            </w:r>
          </w:p>
        </w:tc>
        <w:tc>
          <w:tcPr>
            <w:tcW w:w="7335" w:type="dxa"/>
            <w:tcBorders>
              <w:top w:val="single" w:color="auto" w:sz="4" w:space="0"/>
              <w:left w:val="nil"/>
              <w:bottom w:val="single" w:color="auto" w:sz="4" w:space="0"/>
              <w:right w:val="single" w:color="000000" w:sz="4" w:space="0"/>
            </w:tcBorders>
            <w:shd w:val="clear" w:color="auto" w:fill="auto"/>
            <w:vAlign w:val="center"/>
          </w:tcPr>
          <w:p>
            <w:p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投标价与基准价偏差超过+5%或-7%，扣2分；投标迟到扣1分，未密封扣1分</w:t>
            </w:r>
          </w:p>
        </w:tc>
      </w:tr>
      <w:tr>
        <w:tblPrEx>
          <w:tblLayout w:type="fixed"/>
          <w:tblCellMar>
            <w:top w:w="0" w:type="dxa"/>
            <w:left w:w="108" w:type="dxa"/>
            <w:bottom w:w="0" w:type="dxa"/>
            <w:right w:w="108" w:type="dxa"/>
          </w:tblCellMar>
        </w:tblPrEx>
        <w:trPr>
          <w:trHeight w:val="555" w:hRule="atLeast"/>
        </w:trPr>
        <w:tc>
          <w:tcPr>
            <w:tcW w:w="725" w:type="dxa"/>
            <w:tcBorders>
              <w:top w:val="nil"/>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仿宋_GB2312" w:hAnsi="华文中宋" w:eastAsia="仿宋_GB2312"/>
                <w:bCs/>
                <w:sz w:val="24"/>
                <w:szCs w:val="24"/>
              </w:rPr>
            </w:pPr>
            <w:r>
              <w:rPr>
                <w:rFonts w:hint="eastAsia" w:ascii="仿宋_GB2312" w:hAnsi="华文中宋" w:eastAsia="仿宋_GB2312"/>
                <w:bCs/>
                <w:sz w:val="24"/>
                <w:szCs w:val="24"/>
              </w:rPr>
              <w:t>7</w:t>
            </w:r>
          </w:p>
        </w:tc>
        <w:tc>
          <w:tcPr>
            <w:tcW w:w="855" w:type="dxa"/>
            <w:tcBorders>
              <w:top w:val="single" w:color="auto" w:sz="4" w:space="0"/>
              <w:left w:val="nil"/>
              <w:bottom w:val="single" w:color="auto" w:sz="4" w:space="0"/>
              <w:right w:val="nil"/>
            </w:tcBorders>
            <w:shd w:val="clear" w:color="auto" w:fill="auto"/>
            <w:vAlign w:val="center"/>
          </w:tcPr>
          <w:p>
            <w:pPr>
              <w:snapToGrid w:val="0"/>
              <w:spacing w:line="360" w:lineRule="auto"/>
              <w:jc w:val="center"/>
              <w:rPr>
                <w:rFonts w:ascii="仿宋_GB2312" w:hAnsi="华文中宋" w:eastAsia="仿宋_GB2312"/>
                <w:bCs/>
                <w:sz w:val="24"/>
                <w:szCs w:val="24"/>
              </w:rPr>
            </w:pPr>
            <w:r>
              <w:rPr>
                <w:rFonts w:hint="eastAsia" w:ascii="仿宋_GB2312" w:hAnsi="华文中宋" w:eastAsia="仿宋_GB2312"/>
                <w:bCs/>
                <w:sz w:val="24"/>
                <w:szCs w:val="24"/>
              </w:rPr>
              <w:t>突出贡献</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仿宋_GB2312" w:hAnsi="华文中宋" w:eastAsia="仿宋_GB2312"/>
                <w:bCs/>
                <w:sz w:val="24"/>
                <w:szCs w:val="24"/>
              </w:rPr>
            </w:pPr>
            <w:r>
              <w:rPr>
                <w:rFonts w:hint="eastAsia" w:ascii="仿宋_GB2312" w:hAnsi="华文中宋" w:eastAsia="仿宋_GB2312"/>
                <w:bCs/>
                <w:sz w:val="24"/>
                <w:szCs w:val="24"/>
              </w:rPr>
              <w:t>+2</w:t>
            </w:r>
          </w:p>
        </w:tc>
        <w:tc>
          <w:tcPr>
            <w:tcW w:w="7335" w:type="dxa"/>
            <w:tcBorders>
              <w:top w:val="single" w:color="auto" w:sz="4" w:space="0"/>
              <w:left w:val="nil"/>
              <w:bottom w:val="single" w:color="auto" w:sz="4" w:space="0"/>
              <w:right w:val="single" w:color="000000" w:sz="4" w:space="0"/>
            </w:tcBorders>
            <w:shd w:val="clear" w:color="auto" w:fill="auto"/>
            <w:vAlign w:val="center"/>
          </w:tcPr>
          <w:p>
            <w:p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上年度响应招标人要求供货及时，履约较好，加1分；五星级供应商加1分，其余星级供应商加0.5分</w:t>
            </w:r>
          </w:p>
        </w:tc>
      </w:tr>
      <w:tr>
        <w:tblPrEx>
          <w:tblLayout w:type="fixed"/>
          <w:tblCellMar>
            <w:top w:w="0" w:type="dxa"/>
            <w:left w:w="108" w:type="dxa"/>
            <w:bottom w:w="0" w:type="dxa"/>
            <w:right w:w="108" w:type="dxa"/>
          </w:tblCellMar>
        </w:tblPrEx>
        <w:trPr>
          <w:trHeight w:val="450" w:hRule="atLeast"/>
        </w:trPr>
        <w:tc>
          <w:tcPr>
            <w:tcW w:w="9980"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snapToGrid w:val="0"/>
              <w:spacing w:line="360" w:lineRule="auto"/>
              <w:jc w:val="center"/>
              <w:rPr>
                <w:rFonts w:ascii="仿宋_GB2312" w:hAnsi="华文中宋" w:eastAsia="仿宋_GB2312"/>
                <w:bCs/>
                <w:sz w:val="24"/>
                <w:szCs w:val="24"/>
              </w:rPr>
            </w:pPr>
            <w:r>
              <w:rPr>
                <w:rFonts w:hint="eastAsia" w:ascii="仿宋_GB2312" w:hAnsi="华文中宋" w:eastAsia="仿宋_GB2312"/>
                <w:bCs/>
                <w:sz w:val="24"/>
                <w:szCs w:val="24"/>
              </w:rPr>
              <w:t>备注：1.对上年度未合作的投标人打分取平均值；2.5、6为减分项，7为加分项。</w:t>
            </w:r>
          </w:p>
        </w:tc>
      </w:tr>
    </w:tbl>
    <w:p>
      <w:pPr>
        <w:numPr>
          <w:ilvl w:val="0"/>
          <w:numId w:val="9"/>
        </w:numPr>
        <w:tabs>
          <w:tab w:val="left" w:pos="425"/>
        </w:tabs>
        <w:snapToGrid w:val="0"/>
        <w:spacing w:line="360" w:lineRule="auto"/>
        <w:ind w:firstLine="480" w:firstLineChars="200"/>
        <w:rPr>
          <w:rFonts w:ascii="仿宋_GB2312" w:hAnsi="华文中宋" w:eastAsia="仿宋_GB2312"/>
          <w:bCs/>
          <w:sz w:val="24"/>
          <w:szCs w:val="24"/>
        </w:rPr>
      </w:pPr>
      <w:r>
        <w:rPr>
          <w:rFonts w:hint="eastAsia" w:ascii="仿宋_GB2312" w:hAnsi="华文中宋" w:eastAsia="仿宋_GB2312"/>
          <w:bCs/>
          <w:sz w:val="24"/>
          <w:szCs w:val="24"/>
        </w:rPr>
        <w:t>各投标人以后各轮次报价，均不得高于第一轮废标者价格，否则按废标处理。</w:t>
      </w:r>
    </w:p>
    <w:p>
      <w:pPr>
        <w:numPr>
          <w:ilvl w:val="0"/>
          <w:numId w:val="9"/>
        </w:numPr>
        <w:tabs>
          <w:tab w:val="left" w:pos="425"/>
        </w:tabs>
        <w:snapToGrid w:val="0"/>
        <w:spacing w:line="360" w:lineRule="auto"/>
        <w:ind w:firstLine="480" w:firstLineChars="200"/>
        <w:rPr>
          <w:rFonts w:ascii="仿宋_GB2312" w:hAnsi="华文中宋" w:eastAsia="仿宋_GB2312"/>
          <w:bCs/>
          <w:sz w:val="24"/>
          <w:szCs w:val="24"/>
        </w:rPr>
      </w:pPr>
      <w:r>
        <w:rPr>
          <w:rFonts w:hint="eastAsia" w:ascii="仿宋_GB2312" w:hAnsi="华文中宋" w:eastAsia="仿宋_GB2312"/>
          <w:bCs/>
          <w:sz w:val="24"/>
          <w:szCs w:val="24"/>
        </w:rPr>
        <w:t>最终按照评标得分从高到低选择中标人。若投标人未中标，招标人不作任何解释。</w:t>
      </w:r>
    </w:p>
    <w:p>
      <w:pPr>
        <w:numPr>
          <w:ilvl w:val="0"/>
          <w:numId w:val="9"/>
        </w:numPr>
        <w:tabs>
          <w:tab w:val="left" w:pos="425"/>
        </w:tabs>
        <w:snapToGrid w:val="0"/>
        <w:spacing w:line="360" w:lineRule="auto"/>
        <w:ind w:firstLine="480" w:firstLineChars="200"/>
        <w:rPr>
          <w:rFonts w:ascii="仿宋_GB2312" w:hAnsi="华文中宋" w:eastAsia="仿宋_GB2312"/>
          <w:bCs/>
          <w:sz w:val="24"/>
          <w:szCs w:val="24"/>
        </w:rPr>
      </w:pPr>
      <w:r>
        <w:rPr>
          <w:rFonts w:hint="eastAsia" w:ascii="仿宋_GB2312" w:hAnsi="华文中宋" w:eastAsia="仿宋_GB2312"/>
          <w:bCs/>
          <w:sz w:val="24"/>
          <w:szCs w:val="24"/>
        </w:rPr>
        <w:t>评标严格按照招标文件的要求和条件进行，通过对投标人的投标报价、付款条件、产品质量、供货期、企业信誉及实力、优惠条件等综合评定，由评标委员会委员择优确定预中标人。</w:t>
      </w:r>
    </w:p>
    <w:p>
      <w:pPr>
        <w:numPr>
          <w:ilvl w:val="0"/>
          <w:numId w:val="8"/>
        </w:num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排名第一的中标候选人放弃中标，提出不能履行合同，招标人可以确定排名第二的中标候选人为中标人。同样排名第二的中标候选人，因以上同样原因不能签订合同的，招标人可以确定排名第三的中标候选人为中标人。</w:t>
      </w:r>
    </w:p>
    <w:p>
      <w:pPr>
        <w:numPr>
          <w:ilvl w:val="0"/>
          <w:numId w:val="8"/>
        </w:num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评标过程保密</w:t>
      </w:r>
    </w:p>
    <w:p>
      <w:p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开标后，直到授予投标人合同为止，凡是属于审查、澄清、评标和比较评标的有关资料以及投标意向等，所有评标委员会成员及工作人员均不得向投标人或其他人员透露。</w:t>
      </w:r>
    </w:p>
    <w:p>
      <w:pPr>
        <w:numPr>
          <w:ilvl w:val="0"/>
          <w:numId w:val="8"/>
        </w:num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在评标期间，投标人采取不正当手段影响评标结果的任何活动，将导致投标作为废标处理。</w:t>
      </w:r>
    </w:p>
    <w:p>
      <w:pPr>
        <w:numPr>
          <w:ilvl w:val="0"/>
          <w:numId w:val="8"/>
        </w:numPr>
        <w:snapToGrid w:val="0"/>
        <w:spacing w:line="360" w:lineRule="auto"/>
        <w:rPr>
          <w:rFonts w:ascii="仿宋_GB2312" w:hAnsi="华文中宋" w:eastAsia="仿宋_GB2312"/>
          <w:bCs/>
          <w:color w:val="000000"/>
          <w:sz w:val="24"/>
          <w:szCs w:val="24"/>
        </w:rPr>
      </w:pPr>
      <w:r>
        <w:rPr>
          <w:rFonts w:hint="eastAsia" w:ascii="仿宋_GB2312" w:hAnsi="华文中宋" w:eastAsia="仿宋_GB2312"/>
          <w:bCs/>
          <w:sz w:val="24"/>
          <w:szCs w:val="24"/>
        </w:rPr>
        <w:t>投标人不得串通投标，抬高或压低标价。投标人和招标人不得相互串通，以排挤其他投标人的公平竞争。任何单位和个人在投标活动中，不准以任何方式行贿受贿。任何违纪者，将追究其责任。</w:t>
      </w:r>
    </w:p>
    <w:p>
      <w:pPr>
        <w:pStyle w:val="3"/>
        <w:snapToGrid w:val="0"/>
        <w:spacing w:before="0" w:after="0" w:line="360" w:lineRule="auto"/>
        <w:jc w:val="left"/>
      </w:pPr>
      <w:bookmarkStart w:id="12" w:name="_Toc8822"/>
      <w:bookmarkStart w:id="13" w:name="_Toc241213487"/>
      <w:bookmarkStart w:id="14" w:name="_Toc343692945"/>
      <w:r>
        <w:rPr>
          <w:rFonts w:hint="eastAsia"/>
        </w:rPr>
        <w:t>六、中标通知书与合同签订</w:t>
      </w:r>
      <w:bookmarkEnd w:id="12"/>
      <w:bookmarkEnd w:id="13"/>
      <w:bookmarkEnd w:id="14"/>
    </w:p>
    <w:p>
      <w:p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 xml:space="preserve">(一)中标通知书    </w:t>
      </w:r>
    </w:p>
    <w:p>
      <w:pPr>
        <w:snapToGrid w:val="0"/>
        <w:spacing w:line="360" w:lineRule="auto"/>
        <w:rPr>
          <w:rFonts w:ascii="仿宋_GB2312" w:hAnsi="华文中宋" w:eastAsia="仿宋_GB2312"/>
          <w:bCs/>
          <w:color w:val="FF0000"/>
          <w:sz w:val="24"/>
          <w:szCs w:val="24"/>
        </w:rPr>
      </w:pPr>
      <w:r>
        <w:rPr>
          <w:rFonts w:hint="eastAsia" w:ascii="仿宋_GB2312" w:hAnsi="华文中宋" w:eastAsia="仿宋_GB2312"/>
          <w:bCs/>
          <w:sz w:val="24"/>
          <w:szCs w:val="24"/>
        </w:rPr>
        <w:t xml:space="preserve">    拟中标供应商公示结束后3</w:t>
      </w:r>
      <w:r>
        <w:rPr>
          <w:rFonts w:hint="eastAsia" w:ascii="仿宋_GB2312" w:hAnsi="华文中宋" w:eastAsia="仿宋_GB2312"/>
          <w:bCs/>
          <w:color w:val="000000"/>
          <w:sz w:val="24"/>
          <w:szCs w:val="24"/>
        </w:rPr>
        <w:t>日内</w:t>
      </w:r>
      <w:r>
        <w:rPr>
          <w:rFonts w:hint="eastAsia" w:ascii="仿宋_GB2312" w:hAnsi="华文中宋" w:eastAsia="仿宋_GB2312"/>
          <w:bCs/>
          <w:sz w:val="24"/>
          <w:szCs w:val="24"/>
        </w:rPr>
        <w:t>，中标者由招标人在云筑网发给《中标通知书》</w:t>
      </w:r>
      <w:r>
        <w:rPr>
          <w:rFonts w:hint="eastAsia" w:ascii="仿宋_GB2312" w:hAnsi="华文中宋" w:eastAsia="仿宋_GB2312"/>
          <w:bCs/>
          <w:color w:val="000000"/>
          <w:sz w:val="24"/>
          <w:szCs w:val="24"/>
        </w:rPr>
        <w:t>。</w:t>
      </w:r>
    </w:p>
    <w:p>
      <w:pPr>
        <w:widowControl/>
        <w:snapToGrid w:val="0"/>
        <w:spacing w:line="360" w:lineRule="auto"/>
        <w:jc w:val="left"/>
        <w:rPr>
          <w:rFonts w:ascii="仿宋_GB2312" w:hAnsi="华文中宋" w:eastAsia="仿宋_GB2312"/>
          <w:bCs/>
          <w:sz w:val="24"/>
          <w:szCs w:val="24"/>
        </w:rPr>
      </w:pPr>
      <w:r>
        <w:rPr>
          <w:rFonts w:hint="eastAsia" w:ascii="仿宋_GB2312" w:hAnsi="华文中宋" w:eastAsia="仿宋_GB2312"/>
          <w:bCs/>
          <w:sz w:val="24"/>
          <w:szCs w:val="24"/>
        </w:rPr>
        <w:t>(二)签订</w:t>
      </w:r>
      <w:r>
        <w:rPr>
          <w:rFonts w:hint="eastAsia" w:ascii="仿宋_GB2312" w:hAnsi="华文中宋" w:eastAsia="仿宋_GB2312"/>
          <w:bCs/>
          <w:sz w:val="24"/>
          <w:szCs w:val="24"/>
          <w:u w:val="single"/>
          <w:shd w:val="clear" w:color="auto" w:fill="FFFF00"/>
        </w:rPr>
        <w:t>供货</w:t>
      </w:r>
      <w:r>
        <w:rPr>
          <w:rFonts w:hint="eastAsia" w:ascii="仿宋_GB2312" w:hAnsi="华文中宋" w:eastAsia="仿宋_GB2312"/>
          <w:bCs/>
          <w:sz w:val="24"/>
          <w:szCs w:val="24"/>
        </w:rPr>
        <w:t xml:space="preserve">合同    </w:t>
      </w:r>
    </w:p>
    <w:p>
      <w:pPr>
        <w:numPr>
          <w:ilvl w:val="0"/>
          <w:numId w:val="10"/>
        </w:num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 xml:space="preserve">《中标通知书》和《投标承诺函》将作为合同的一个组成部分。中标企业在收到《中标通知书》7日内，应与招标人签订合同。    </w:t>
      </w:r>
    </w:p>
    <w:p>
      <w:pPr>
        <w:numPr>
          <w:ilvl w:val="0"/>
          <w:numId w:val="10"/>
        </w:numPr>
        <w:snapToGrid w:val="0"/>
        <w:spacing w:line="360" w:lineRule="auto"/>
        <w:rPr>
          <w:rFonts w:ascii="仿宋_GB2312" w:hAnsi="华文中宋" w:eastAsia="仿宋_GB2312"/>
          <w:bCs/>
          <w:sz w:val="24"/>
          <w:szCs w:val="24"/>
        </w:rPr>
      </w:pPr>
      <w:r>
        <w:rPr>
          <w:rFonts w:hint="eastAsia" w:ascii="仿宋_GB2312" w:hAnsi="华文中宋" w:eastAsia="仿宋_GB2312"/>
          <w:bCs/>
          <w:color w:val="000000"/>
          <w:sz w:val="24"/>
          <w:szCs w:val="24"/>
        </w:rPr>
        <w:t>如中标人不能按期履行承诺，签订合同或对合同内容有实质性异议，则招标人有权更改中标人或废掉改中标人</w:t>
      </w:r>
    </w:p>
    <w:p>
      <w:pPr>
        <w:numPr>
          <w:ilvl w:val="0"/>
          <w:numId w:val="10"/>
        </w:num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合同对采购双方均具有法律效力。签订后，任何一方改变合同款项或不履行合同者，均应承担法律责任。</w:t>
      </w:r>
    </w:p>
    <w:p>
      <w:pPr>
        <w:pStyle w:val="3"/>
        <w:snapToGrid w:val="0"/>
        <w:spacing w:before="0" w:after="0" w:line="360" w:lineRule="auto"/>
      </w:pPr>
      <w:bookmarkStart w:id="15" w:name="_Toc5465"/>
      <w:bookmarkStart w:id="16" w:name="_Toc343692946"/>
      <w:r>
        <w:rPr>
          <w:rFonts w:hint="eastAsia"/>
        </w:rPr>
        <w:t>七、违规和欺诈行为</w:t>
      </w:r>
      <w:bookmarkEnd w:id="15"/>
    </w:p>
    <w:p>
      <w:p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（一）违规和欺诈行为包括 ：</w:t>
      </w:r>
    </w:p>
    <w:p>
      <w:pPr>
        <w:numPr>
          <w:ilvl w:val="0"/>
          <w:numId w:val="11"/>
        </w:num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 xml:space="preserve">投标人相互串通报价，排挤其他投标人的公平竞争，损害招标人或者其他投标人的合法利益；    </w:t>
      </w:r>
    </w:p>
    <w:p>
      <w:pPr>
        <w:numPr>
          <w:ilvl w:val="0"/>
          <w:numId w:val="11"/>
        </w:num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 xml:space="preserve">投标人通过向招标人行贿的手段谋取中标；    </w:t>
      </w:r>
    </w:p>
    <w:p>
      <w:pPr>
        <w:numPr>
          <w:ilvl w:val="0"/>
          <w:numId w:val="11"/>
        </w:num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 xml:space="preserve">投标人以低于成本的报价竞争，扰乱市场秩序；以他人名义报价、提供虚假证明；以其他方式弄虚作假，骗取中标；    </w:t>
      </w:r>
    </w:p>
    <w:p>
      <w:pPr>
        <w:numPr>
          <w:ilvl w:val="0"/>
          <w:numId w:val="11"/>
        </w:num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 xml:space="preserve">投标人在投标有效期内撤销其投标，中标人在规定期限内不签订合同或者不履行合同义务；    </w:t>
      </w:r>
    </w:p>
    <w:p>
      <w:pPr>
        <w:numPr>
          <w:ilvl w:val="0"/>
          <w:numId w:val="11"/>
        </w:num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 xml:space="preserve">投标人的其他恶意投标行为或客观上对集中采购活动带来严重不利影响的一切其他行为；    </w:t>
      </w:r>
    </w:p>
    <w:p>
      <w:pPr>
        <w:numPr>
          <w:ilvl w:val="0"/>
          <w:numId w:val="11"/>
        </w:num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其他违反法律法规的行为。</w:t>
      </w:r>
    </w:p>
    <w:p>
      <w:p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 xml:space="preserve">（二）如果招标人认为投标人在本次招标项目的竞争中有违规或欺诈行为，则有权宣布其投标为废标或中标无效。    </w:t>
      </w:r>
    </w:p>
    <w:p>
      <w:p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（三）如果招标人在任何时候发现投标人在报价竞争和履约过程中有违规或欺诈行为，则有权视其情节在2年内拒绝接受与其任何合作。</w:t>
      </w:r>
      <w:bookmarkEnd w:id="16"/>
    </w:p>
    <w:p>
      <w:pPr>
        <w:pStyle w:val="23"/>
        <w:snapToGrid w:val="0"/>
        <w:spacing w:line="360" w:lineRule="auto"/>
        <w:ind w:firstLine="0" w:firstLineChars="0"/>
        <w:jc w:val="center"/>
        <w:outlineLvl w:val="0"/>
        <w:rPr>
          <w:rFonts w:ascii="仿宋_GB2312" w:hAnsi="华文中宋" w:eastAsia="仿宋_GB2312"/>
          <w:b/>
          <w:bCs/>
          <w:sz w:val="32"/>
          <w:szCs w:val="32"/>
        </w:rPr>
      </w:pPr>
      <w:r>
        <w:rPr>
          <w:rFonts w:hint="eastAsia" w:ascii="仿宋_GB2312" w:hAnsi="华文中宋" w:eastAsia="仿宋_GB2312"/>
          <w:b/>
          <w:bCs/>
          <w:sz w:val="32"/>
          <w:szCs w:val="32"/>
        </w:rPr>
        <w:t>投标文件</w:t>
      </w:r>
    </w:p>
    <w:p>
      <w:p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（一）、投标文件的编制</w:t>
      </w:r>
    </w:p>
    <w:p>
      <w:pPr>
        <w:numPr>
          <w:ilvl w:val="0"/>
          <w:numId w:val="12"/>
        </w:num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使用语言：投标人提交的所有文件材料及往来函电均使用中文。</w:t>
      </w:r>
    </w:p>
    <w:p>
      <w:pPr>
        <w:numPr>
          <w:ilvl w:val="0"/>
          <w:numId w:val="12"/>
        </w:num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投标文件的组成：包括但不限于以下内容（严格按照以下顺序装订）：</w:t>
      </w:r>
    </w:p>
    <w:p>
      <w:pPr>
        <w:numPr>
          <w:ilvl w:val="0"/>
          <w:numId w:val="13"/>
        </w:numPr>
        <w:snapToGrid w:val="0"/>
        <w:spacing w:line="360" w:lineRule="auto"/>
        <w:ind w:left="420"/>
        <w:rPr>
          <w:rFonts w:ascii="仿宋_GB2312" w:hAnsi="华文中宋" w:eastAsia="仿宋_GB2312"/>
          <w:bCs/>
          <w:sz w:val="24"/>
          <w:szCs w:val="24"/>
        </w:rPr>
      </w:pPr>
      <w:r>
        <w:rPr>
          <w:rFonts w:hint="eastAsia" w:ascii="仿宋_GB2312" w:hAnsi="华文中宋" w:eastAsia="仿宋_GB2312"/>
          <w:bCs/>
          <w:sz w:val="24"/>
          <w:szCs w:val="24"/>
        </w:rPr>
        <w:t>企业基本情况表</w:t>
      </w:r>
    </w:p>
    <w:p>
      <w:pPr>
        <w:numPr>
          <w:ilvl w:val="0"/>
          <w:numId w:val="13"/>
        </w:numPr>
        <w:snapToGrid w:val="0"/>
        <w:spacing w:line="360" w:lineRule="auto"/>
        <w:ind w:left="420"/>
        <w:rPr>
          <w:rFonts w:ascii="仿宋_GB2312" w:hAnsi="华文中宋" w:eastAsia="仿宋_GB2312"/>
          <w:bCs/>
          <w:sz w:val="24"/>
          <w:szCs w:val="24"/>
        </w:rPr>
      </w:pPr>
      <w:r>
        <w:rPr>
          <w:rFonts w:hint="eastAsia" w:ascii="仿宋_GB2312" w:hAnsi="华文中宋" w:eastAsia="仿宋_GB2312"/>
          <w:bCs/>
          <w:sz w:val="24"/>
          <w:szCs w:val="24"/>
        </w:rPr>
        <w:t>投标承诺函</w:t>
      </w:r>
    </w:p>
    <w:p>
      <w:pPr>
        <w:numPr>
          <w:ilvl w:val="0"/>
          <w:numId w:val="13"/>
        </w:numPr>
        <w:snapToGrid w:val="0"/>
        <w:spacing w:line="360" w:lineRule="auto"/>
        <w:ind w:left="420"/>
        <w:rPr>
          <w:rFonts w:ascii="仿宋_GB2312" w:hAnsi="华文中宋" w:eastAsia="仿宋_GB2312"/>
          <w:bCs/>
          <w:sz w:val="24"/>
          <w:szCs w:val="24"/>
        </w:rPr>
      </w:pPr>
      <w:r>
        <w:rPr>
          <w:rFonts w:hint="eastAsia" w:ascii="仿宋_GB2312" w:hAnsi="华文中宋" w:eastAsia="仿宋_GB2312"/>
          <w:bCs/>
          <w:sz w:val="24"/>
          <w:szCs w:val="24"/>
        </w:rPr>
        <w:t>法定代表人证明书</w:t>
      </w:r>
    </w:p>
    <w:p>
      <w:pPr>
        <w:numPr>
          <w:ilvl w:val="0"/>
          <w:numId w:val="13"/>
        </w:numPr>
        <w:snapToGrid w:val="0"/>
        <w:spacing w:line="360" w:lineRule="auto"/>
        <w:ind w:left="420"/>
        <w:rPr>
          <w:rFonts w:ascii="仿宋_GB2312" w:hAnsi="华文中宋" w:eastAsia="仿宋_GB2312"/>
          <w:bCs/>
          <w:sz w:val="24"/>
          <w:szCs w:val="24"/>
        </w:rPr>
      </w:pPr>
      <w:r>
        <w:rPr>
          <w:rFonts w:hint="eastAsia" w:ascii="仿宋_GB2312" w:hAnsi="华文中宋" w:eastAsia="仿宋_GB2312"/>
          <w:bCs/>
          <w:sz w:val="24"/>
          <w:szCs w:val="24"/>
        </w:rPr>
        <w:t>授权委托书</w:t>
      </w:r>
    </w:p>
    <w:p>
      <w:pPr>
        <w:numPr>
          <w:ilvl w:val="0"/>
          <w:numId w:val="13"/>
        </w:numPr>
        <w:snapToGrid w:val="0"/>
        <w:spacing w:line="360" w:lineRule="auto"/>
        <w:ind w:left="420"/>
        <w:rPr>
          <w:rFonts w:ascii="仿宋_GB2312" w:hAnsi="华文中宋" w:eastAsia="仿宋_GB2312"/>
          <w:bCs/>
          <w:sz w:val="24"/>
          <w:szCs w:val="24"/>
        </w:rPr>
      </w:pPr>
      <w:r>
        <w:rPr>
          <w:rFonts w:hint="eastAsia" w:ascii="仿宋_GB2312" w:hAnsi="华文中宋" w:eastAsia="仿宋_GB2312"/>
          <w:b/>
          <w:sz w:val="24"/>
          <w:szCs w:val="24"/>
        </w:rPr>
        <w:t>投标报价单</w:t>
      </w:r>
    </w:p>
    <w:p>
      <w:pPr>
        <w:numPr>
          <w:ilvl w:val="0"/>
          <w:numId w:val="13"/>
        </w:numPr>
        <w:snapToGrid w:val="0"/>
        <w:spacing w:line="360" w:lineRule="auto"/>
        <w:ind w:left="420"/>
        <w:rPr>
          <w:rFonts w:ascii="仿宋_GB2312" w:hAnsi="华文中宋" w:eastAsia="仿宋_GB2312"/>
          <w:bCs/>
          <w:sz w:val="24"/>
          <w:szCs w:val="24"/>
        </w:rPr>
      </w:pPr>
      <w:r>
        <w:rPr>
          <w:rFonts w:hint="eastAsia" w:ascii="仿宋_GB2312" w:hAnsi="华文中宋" w:eastAsia="仿宋_GB2312"/>
          <w:bCs/>
          <w:sz w:val="24"/>
          <w:szCs w:val="24"/>
        </w:rPr>
        <w:t>企业其他相关资料</w:t>
      </w:r>
    </w:p>
    <w:p>
      <w:pPr>
        <w:snapToGrid w:val="0"/>
        <w:spacing w:line="360" w:lineRule="auto"/>
        <w:ind w:firstLine="482" w:firstLineChars="200"/>
        <w:rPr>
          <w:rFonts w:ascii="仿宋_GB2312" w:hAnsi="华文中宋" w:eastAsia="仿宋_GB2312"/>
          <w:bCs/>
          <w:sz w:val="24"/>
          <w:szCs w:val="24"/>
        </w:rPr>
      </w:pPr>
      <w:r>
        <w:rPr>
          <w:rFonts w:hint="eastAsia" w:ascii="仿宋_GB2312" w:hAnsi="华文中宋" w:eastAsia="仿宋_GB2312"/>
          <w:b/>
          <w:bCs/>
          <w:sz w:val="24"/>
          <w:szCs w:val="24"/>
        </w:rPr>
        <w:t>投标资料应加盖企业公章，扫描并作为附件在云筑网上传投标。提供虚假资质证明文件的投标人，一经发现立即取消其资格</w:t>
      </w:r>
      <w:r>
        <w:rPr>
          <w:rFonts w:hint="eastAsia" w:ascii="仿宋_GB2312" w:hAnsi="华文中宋" w:eastAsia="仿宋_GB2312"/>
          <w:bCs/>
          <w:sz w:val="24"/>
          <w:szCs w:val="24"/>
        </w:rPr>
        <w:t>。</w:t>
      </w:r>
    </w:p>
    <w:p>
      <w:pPr>
        <w:numPr>
          <w:ilvl w:val="0"/>
          <w:numId w:val="12"/>
        </w:num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《企业基本情况表》、《投标承诺函》、《法定代表人授权委托书》、投标人应完整地按照招标文件中所提供格式填写。</w:t>
      </w:r>
    </w:p>
    <w:p>
      <w:pPr>
        <w:numPr>
          <w:ilvl w:val="0"/>
          <w:numId w:val="12"/>
        </w:numPr>
        <w:snapToGrid w:val="0"/>
        <w:spacing w:line="360" w:lineRule="auto"/>
        <w:rPr>
          <w:rFonts w:ascii="仿宋_GB2312" w:hAnsi="华文中宋" w:eastAsia="仿宋_GB2312"/>
          <w:bCs/>
          <w:sz w:val="24"/>
          <w:szCs w:val="24"/>
        </w:rPr>
      </w:pPr>
      <w:r>
        <w:rPr>
          <w:rFonts w:hint="eastAsia" w:ascii="仿宋_GB2312" w:hAnsi="华文中宋" w:eastAsia="仿宋_GB2312"/>
          <w:bCs/>
          <w:sz w:val="24"/>
          <w:szCs w:val="24"/>
        </w:rPr>
        <w:t>招标文件中的投标企业名称、网上注册的企业名称、开具发票的单位名称三者必须一致，网上注册企业资料与投标文件企业资料一致，且所有资料都真实有效。</w:t>
      </w:r>
    </w:p>
    <w:p>
      <w:pPr>
        <w:snapToGrid w:val="0"/>
        <w:spacing w:line="360" w:lineRule="auto"/>
        <w:rPr>
          <w:rFonts w:ascii="仿宋_GB2312" w:hAnsi="华文中宋" w:eastAsia="仿宋_GB2312"/>
          <w:bCs/>
          <w:sz w:val="24"/>
          <w:szCs w:val="24"/>
        </w:rPr>
      </w:pPr>
    </w:p>
    <w:p>
      <w:pPr>
        <w:snapToGrid w:val="0"/>
        <w:spacing w:line="360" w:lineRule="auto"/>
        <w:ind w:firstLine="240" w:firstLineChars="100"/>
        <w:rPr>
          <w:rFonts w:ascii="仿宋_GB2312" w:hAnsi="华文中宋" w:eastAsia="仿宋_GB2312"/>
          <w:bCs/>
          <w:sz w:val="24"/>
          <w:szCs w:val="24"/>
        </w:rPr>
      </w:pPr>
    </w:p>
    <w:p>
      <w:pPr>
        <w:snapToGrid w:val="0"/>
        <w:spacing w:line="360" w:lineRule="auto"/>
        <w:ind w:firstLine="360" w:firstLineChars="150"/>
        <w:rPr>
          <w:rFonts w:ascii="仿宋" w:hAnsi="仿宋" w:eastAsia="仿宋"/>
          <w:bCs/>
          <w:sz w:val="24"/>
          <w:szCs w:val="24"/>
        </w:rPr>
      </w:pPr>
      <w:bookmarkStart w:id="17" w:name="_Toc343692952"/>
    </w:p>
    <w:p>
      <w:pPr>
        <w:snapToGrid w:val="0"/>
        <w:spacing w:line="360" w:lineRule="auto"/>
        <w:jc w:val="center"/>
        <w:rPr>
          <w:rFonts w:ascii="宋体" w:hAnsi="宋体"/>
          <w:b/>
          <w:sz w:val="36"/>
          <w:szCs w:val="36"/>
        </w:rPr>
      </w:pPr>
      <w:r>
        <w:rPr>
          <w:rFonts w:hint="eastAsia" w:ascii="宋体" w:hAnsi="宋体"/>
          <w:b/>
          <w:sz w:val="36"/>
          <w:szCs w:val="36"/>
        </w:rPr>
        <w:t>投    标    书</w:t>
      </w:r>
    </w:p>
    <w:p>
      <w:pPr>
        <w:snapToGrid w:val="0"/>
        <w:spacing w:line="360" w:lineRule="auto"/>
        <w:ind w:left="480"/>
        <w:rPr>
          <w:rFonts w:ascii="宋体" w:hAnsi="宋体"/>
          <w:b/>
          <w:sz w:val="24"/>
        </w:rPr>
      </w:pPr>
    </w:p>
    <w:p>
      <w:pPr>
        <w:snapToGrid w:val="0"/>
        <w:spacing w:line="360" w:lineRule="auto"/>
        <w:ind w:left="480"/>
        <w:rPr>
          <w:rFonts w:ascii="宋体" w:hAnsi="宋体"/>
          <w:b/>
          <w:sz w:val="24"/>
        </w:rPr>
      </w:pPr>
    </w:p>
    <w:p>
      <w:pPr>
        <w:snapToGrid w:val="0"/>
        <w:spacing w:line="360" w:lineRule="auto"/>
        <w:ind w:left="425"/>
        <w:rPr>
          <w:rFonts w:ascii="宋体" w:hAnsi="宋体"/>
          <w:b/>
          <w:sz w:val="28"/>
        </w:rPr>
      </w:pPr>
      <w:r>
        <w:rPr>
          <w:rFonts w:hint="eastAsia" w:ascii="宋体" w:hAnsi="宋体"/>
          <w:b/>
          <w:sz w:val="28"/>
        </w:rPr>
        <w:t xml:space="preserve">         </w:t>
      </w:r>
    </w:p>
    <w:p>
      <w:pPr>
        <w:snapToGrid w:val="0"/>
        <w:spacing w:line="360" w:lineRule="auto"/>
        <w:ind w:left="425"/>
        <w:rPr>
          <w:rFonts w:ascii="宋体" w:hAnsi="宋体"/>
          <w:b/>
          <w:sz w:val="28"/>
          <w:u w:val="single"/>
        </w:rPr>
      </w:pPr>
      <w:r>
        <w:rPr>
          <w:rFonts w:hint="eastAsia" w:ascii="宋体" w:hAnsi="宋体"/>
          <w:b/>
          <w:sz w:val="28"/>
        </w:rPr>
        <w:t xml:space="preserve">       投    标    方：</w:t>
      </w:r>
      <w:r>
        <w:rPr>
          <w:rFonts w:hint="eastAsia" w:ascii="宋体" w:hAnsi="宋体"/>
          <w:b/>
          <w:sz w:val="28"/>
          <w:u w:val="single"/>
        </w:rPr>
        <w:t xml:space="preserve">                      </w:t>
      </w:r>
    </w:p>
    <w:p>
      <w:pPr>
        <w:snapToGrid w:val="0"/>
        <w:spacing w:line="360" w:lineRule="auto"/>
        <w:ind w:left="480"/>
        <w:rPr>
          <w:rFonts w:ascii="宋体" w:hAnsi="宋体"/>
          <w:b/>
          <w:sz w:val="28"/>
          <w:u w:val="single"/>
        </w:rPr>
      </w:pPr>
    </w:p>
    <w:p>
      <w:pPr>
        <w:snapToGrid w:val="0"/>
        <w:spacing w:line="360" w:lineRule="auto"/>
        <w:ind w:left="480"/>
        <w:rPr>
          <w:rFonts w:ascii="宋体" w:hAnsi="宋体"/>
          <w:b/>
          <w:sz w:val="28"/>
          <w:u w:val="single"/>
        </w:rPr>
      </w:pPr>
      <w:r>
        <w:rPr>
          <w:rFonts w:hint="eastAsia" w:ascii="宋体" w:hAnsi="宋体"/>
          <w:b/>
          <w:sz w:val="28"/>
        </w:rPr>
        <w:t xml:space="preserve">       企业所有制类别：</w:t>
      </w:r>
      <w:r>
        <w:rPr>
          <w:rFonts w:hint="eastAsia" w:ascii="宋体" w:hAnsi="宋体"/>
          <w:b/>
          <w:sz w:val="28"/>
          <w:u w:val="single"/>
        </w:rPr>
        <w:t xml:space="preserve">                      </w:t>
      </w:r>
    </w:p>
    <w:p>
      <w:pPr>
        <w:snapToGrid w:val="0"/>
        <w:spacing w:line="360" w:lineRule="auto"/>
        <w:ind w:left="480"/>
        <w:rPr>
          <w:rFonts w:ascii="宋体" w:hAnsi="宋体"/>
          <w:b/>
          <w:sz w:val="28"/>
        </w:rPr>
      </w:pPr>
    </w:p>
    <w:p>
      <w:pPr>
        <w:snapToGrid w:val="0"/>
        <w:spacing w:line="360" w:lineRule="auto"/>
        <w:ind w:left="480"/>
        <w:rPr>
          <w:rFonts w:ascii="宋体" w:hAnsi="宋体"/>
          <w:b/>
          <w:sz w:val="28"/>
        </w:rPr>
      </w:pPr>
      <w:r>
        <w:rPr>
          <w:rFonts w:hint="eastAsia" w:ascii="宋体" w:hAnsi="宋体"/>
          <w:b/>
          <w:sz w:val="28"/>
        </w:rPr>
        <w:t xml:space="preserve">       企业法人代表：  </w:t>
      </w:r>
      <w:r>
        <w:rPr>
          <w:rFonts w:hint="eastAsia" w:ascii="宋体" w:hAnsi="宋体"/>
          <w:b/>
          <w:sz w:val="28"/>
          <w:u w:val="single"/>
        </w:rPr>
        <w:t xml:space="preserve">                     </w:t>
      </w:r>
      <w:r>
        <w:rPr>
          <w:rFonts w:hint="eastAsia" w:ascii="宋体" w:hAnsi="宋体"/>
          <w:b/>
          <w:sz w:val="28"/>
        </w:rPr>
        <w:t>（盖章）</w:t>
      </w:r>
    </w:p>
    <w:p>
      <w:pPr>
        <w:snapToGrid w:val="0"/>
        <w:spacing w:line="360" w:lineRule="auto"/>
        <w:ind w:left="480"/>
        <w:rPr>
          <w:rFonts w:ascii="宋体" w:hAnsi="宋体"/>
          <w:b/>
          <w:sz w:val="28"/>
        </w:rPr>
      </w:pPr>
    </w:p>
    <w:p>
      <w:pPr>
        <w:snapToGrid w:val="0"/>
        <w:spacing w:line="360" w:lineRule="auto"/>
        <w:ind w:left="480"/>
        <w:rPr>
          <w:rFonts w:ascii="宋体" w:hAnsi="宋体"/>
          <w:b/>
          <w:sz w:val="28"/>
        </w:rPr>
      </w:pPr>
      <w:r>
        <w:rPr>
          <w:rFonts w:hint="eastAsia" w:ascii="宋体" w:hAnsi="宋体"/>
          <w:b/>
          <w:sz w:val="28"/>
        </w:rPr>
        <w:t xml:space="preserve">       编  制  日  期：</w:t>
      </w:r>
      <w:r>
        <w:rPr>
          <w:rFonts w:hint="eastAsia" w:ascii="宋体" w:hAnsi="宋体"/>
          <w:b/>
          <w:sz w:val="28"/>
          <w:u w:val="single"/>
        </w:rPr>
        <w:t xml:space="preserve">       </w:t>
      </w:r>
      <w:r>
        <w:rPr>
          <w:rFonts w:hint="eastAsia" w:ascii="宋体" w:hAnsi="宋体"/>
          <w:b/>
          <w:sz w:val="28"/>
        </w:rPr>
        <w:t>年</w:t>
      </w:r>
      <w:r>
        <w:rPr>
          <w:rFonts w:hint="eastAsia" w:ascii="宋体" w:hAnsi="宋体"/>
          <w:b/>
          <w:sz w:val="28"/>
          <w:u w:val="single"/>
        </w:rPr>
        <w:t xml:space="preserve">       </w:t>
      </w:r>
      <w:r>
        <w:rPr>
          <w:rFonts w:hint="eastAsia" w:ascii="宋体" w:hAnsi="宋体"/>
          <w:b/>
          <w:sz w:val="28"/>
        </w:rPr>
        <w:t xml:space="preserve">月 </w:t>
      </w:r>
      <w:r>
        <w:rPr>
          <w:rFonts w:hint="eastAsia" w:ascii="宋体" w:hAnsi="宋体"/>
          <w:b/>
          <w:sz w:val="28"/>
          <w:u w:val="single"/>
        </w:rPr>
        <w:t xml:space="preserve">      </w:t>
      </w:r>
      <w:r>
        <w:rPr>
          <w:rFonts w:hint="eastAsia" w:ascii="宋体" w:hAnsi="宋体"/>
          <w:b/>
          <w:sz w:val="28"/>
        </w:rPr>
        <w:t>日</w:t>
      </w:r>
    </w:p>
    <w:p>
      <w:pPr>
        <w:snapToGrid w:val="0"/>
        <w:spacing w:line="360" w:lineRule="auto"/>
        <w:ind w:left="480"/>
        <w:rPr>
          <w:rFonts w:ascii="宋体" w:hAnsi="宋体"/>
          <w:b/>
          <w:sz w:val="28"/>
        </w:rPr>
      </w:pPr>
    </w:p>
    <w:p>
      <w:pPr>
        <w:snapToGrid w:val="0"/>
        <w:spacing w:line="360" w:lineRule="auto"/>
        <w:ind w:firstLine="360" w:firstLineChars="150"/>
        <w:rPr>
          <w:rFonts w:ascii="仿宋" w:hAnsi="仿宋" w:eastAsia="仿宋"/>
          <w:bCs/>
          <w:sz w:val="24"/>
          <w:szCs w:val="24"/>
        </w:rPr>
      </w:pPr>
      <w:r>
        <w:rPr>
          <w:rFonts w:ascii="仿宋" w:hAnsi="仿宋" w:eastAsia="仿宋"/>
          <w:bCs/>
          <w:sz w:val="24"/>
          <w:szCs w:val="24"/>
        </w:rPr>
        <w:br w:type="page"/>
      </w:r>
    </w:p>
    <w:p>
      <w:pPr>
        <w:pStyle w:val="3"/>
        <w:numPr>
          <w:ilvl w:val="0"/>
          <w:numId w:val="14"/>
        </w:numPr>
        <w:snapToGrid w:val="0"/>
        <w:spacing w:before="0" w:after="0" w:line="360" w:lineRule="auto"/>
        <w:jc w:val="center"/>
        <w:rPr>
          <w:rFonts w:ascii="仿宋" w:hAnsi="仿宋" w:eastAsia="仿宋"/>
        </w:rPr>
      </w:pPr>
      <w:bookmarkStart w:id="18" w:name="_Toc17156"/>
      <w:bookmarkStart w:id="19" w:name="_Toc343692949"/>
      <w:r>
        <w:rPr>
          <w:rFonts w:hint="eastAsia" w:ascii="仿宋" w:hAnsi="仿宋" w:eastAsia="仿宋"/>
        </w:rPr>
        <w:t>企业基本情况表</w:t>
      </w:r>
      <w:bookmarkEnd w:id="18"/>
      <w:bookmarkEnd w:id="19"/>
    </w:p>
    <w:tbl>
      <w:tblPr>
        <w:tblStyle w:val="18"/>
        <w:tblpPr w:leftFromText="180" w:rightFromText="180" w:vertAnchor="text" w:horzAnchor="margin" w:tblpXSpec="center" w:tblpY="113"/>
        <w:tblW w:w="9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1705"/>
        <w:gridCol w:w="2552"/>
        <w:gridCol w:w="1374"/>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2" w:hRule="atLeast"/>
        </w:trPr>
        <w:tc>
          <w:tcPr>
            <w:tcW w:w="1523" w:type="dxa"/>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企业名称(盖章)</w:t>
            </w:r>
          </w:p>
        </w:tc>
        <w:tc>
          <w:tcPr>
            <w:tcW w:w="7917" w:type="dxa"/>
            <w:gridSpan w:val="4"/>
            <w:vAlign w:val="center"/>
          </w:tcPr>
          <w:p>
            <w:pPr>
              <w:snapToGrid w:val="0"/>
              <w:spacing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2" w:hRule="atLeast"/>
        </w:trPr>
        <w:tc>
          <w:tcPr>
            <w:tcW w:w="1523" w:type="dxa"/>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企业类型</w:t>
            </w:r>
          </w:p>
        </w:tc>
        <w:tc>
          <w:tcPr>
            <w:tcW w:w="4257" w:type="dxa"/>
            <w:gridSpan w:val="2"/>
            <w:vAlign w:val="center"/>
          </w:tcPr>
          <w:p>
            <w:pPr>
              <w:numPr>
                <w:ilvl w:val="0"/>
                <w:numId w:val="15"/>
              </w:numPr>
              <w:snapToGrid w:val="0"/>
              <w:spacing w:line="360" w:lineRule="auto"/>
              <w:rPr>
                <w:rFonts w:ascii="仿宋" w:hAnsi="仿宋" w:eastAsia="仿宋"/>
                <w:sz w:val="24"/>
                <w:szCs w:val="24"/>
              </w:rPr>
            </w:pPr>
            <w:r>
              <w:rPr>
                <w:rFonts w:hint="eastAsia" w:ascii="仿宋" w:hAnsi="仿宋" w:eastAsia="仿宋"/>
                <w:sz w:val="24"/>
                <w:szCs w:val="24"/>
              </w:rPr>
              <w:t>有限责任公司 □股份有限公司</w:t>
            </w:r>
          </w:p>
          <w:p>
            <w:pPr>
              <w:numPr>
                <w:ilvl w:val="0"/>
                <w:numId w:val="15"/>
              </w:numPr>
              <w:snapToGrid w:val="0"/>
              <w:spacing w:line="360" w:lineRule="auto"/>
              <w:rPr>
                <w:rFonts w:ascii="仿宋" w:hAnsi="仿宋" w:eastAsia="仿宋"/>
                <w:sz w:val="24"/>
                <w:szCs w:val="24"/>
              </w:rPr>
            </w:pPr>
            <w:r>
              <w:rPr>
                <w:rFonts w:hint="eastAsia" w:ascii="仿宋" w:hAnsi="仿宋" w:eastAsia="仿宋"/>
                <w:sz w:val="24"/>
                <w:szCs w:val="24"/>
              </w:rPr>
              <w:t>中外合资企业□全民所有制企业</w:t>
            </w:r>
          </w:p>
          <w:p>
            <w:pPr>
              <w:snapToGrid w:val="0"/>
              <w:spacing w:line="360" w:lineRule="auto"/>
              <w:rPr>
                <w:rFonts w:ascii="仿宋" w:hAnsi="仿宋" w:eastAsia="仿宋"/>
                <w:sz w:val="24"/>
                <w:szCs w:val="24"/>
              </w:rPr>
            </w:pPr>
            <w:r>
              <w:rPr>
                <w:rFonts w:hint="eastAsia" w:ascii="仿宋" w:hAnsi="仿宋" w:eastAsia="仿宋"/>
                <w:sz w:val="24"/>
                <w:szCs w:val="24"/>
              </w:rPr>
              <w:t>□集体所有制企业□独资企业□个体</w:t>
            </w:r>
          </w:p>
        </w:tc>
        <w:tc>
          <w:tcPr>
            <w:tcW w:w="1374" w:type="dxa"/>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上年度销售额</w:t>
            </w:r>
          </w:p>
        </w:tc>
        <w:tc>
          <w:tcPr>
            <w:tcW w:w="2286" w:type="dxa"/>
            <w:vAlign w:val="center"/>
          </w:tcPr>
          <w:p>
            <w:pPr>
              <w:snapToGrid w:val="0"/>
              <w:spacing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6" w:hRule="atLeast"/>
        </w:trPr>
        <w:tc>
          <w:tcPr>
            <w:tcW w:w="1523" w:type="dxa"/>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详细地址</w:t>
            </w:r>
          </w:p>
        </w:tc>
        <w:tc>
          <w:tcPr>
            <w:tcW w:w="7917" w:type="dxa"/>
            <w:gridSpan w:val="4"/>
            <w:vAlign w:val="center"/>
          </w:tcPr>
          <w:p>
            <w:pPr>
              <w:snapToGrid w:val="0"/>
              <w:spacing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3" w:hRule="atLeast"/>
        </w:trPr>
        <w:tc>
          <w:tcPr>
            <w:tcW w:w="1523" w:type="dxa"/>
            <w:vMerge w:val="restart"/>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营业执照</w:t>
            </w:r>
          </w:p>
        </w:tc>
        <w:tc>
          <w:tcPr>
            <w:tcW w:w="1705" w:type="dxa"/>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注册号</w:t>
            </w:r>
          </w:p>
        </w:tc>
        <w:tc>
          <w:tcPr>
            <w:tcW w:w="2552" w:type="dxa"/>
            <w:vAlign w:val="center"/>
          </w:tcPr>
          <w:p>
            <w:pPr>
              <w:snapToGrid w:val="0"/>
              <w:spacing w:line="360" w:lineRule="auto"/>
              <w:jc w:val="center"/>
              <w:rPr>
                <w:rFonts w:ascii="仿宋" w:hAnsi="仿宋" w:eastAsia="仿宋"/>
                <w:sz w:val="24"/>
                <w:szCs w:val="24"/>
              </w:rPr>
            </w:pPr>
          </w:p>
        </w:tc>
        <w:tc>
          <w:tcPr>
            <w:tcW w:w="1374" w:type="dxa"/>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法定</w:t>
            </w:r>
          </w:p>
          <w:p>
            <w:pPr>
              <w:snapToGrid w:val="0"/>
              <w:spacing w:line="360" w:lineRule="auto"/>
              <w:jc w:val="center"/>
              <w:rPr>
                <w:rFonts w:ascii="仿宋" w:hAnsi="仿宋" w:eastAsia="仿宋"/>
                <w:sz w:val="24"/>
                <w:szCs w:val="24"/>
              </w:rPr>
            </w:pPr>
            <w:r>
              <w:rPr>
                <w:rFonts w:hint="eastAsia" w:ascii="仿宋" w:hAnsi="仿宋" w:eastAsia="仿宋"/>
                <w:sz w:val="24"/>
                <w:szCs w:val="24"/>
              </w:rPr>
              <w:t>代表人</w:t>
            </w:r>
          </w:p>
        </w:tc>
        <w:tc>
          <w:tcPr>
            <w:tcW w:w="2286" w:type="dxa"/>
            <w:vAlign w:val="center"/>
          </w:tcPr>
          <w:p>
            <w:pPr>
              <w:snapToGrid w:val="0"/>
              <w:spacing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2" w:hRule="atLeast"/>
        </w:trPr>
        <w:tc>
          <w:tcPr>
            <w:tcW w:w="1523" w:type="dxa"/>
            <w:vMerge w:val="continue"/>
            <w:vAlign w:val="center"/>
          </w:tcPr>
          <w:p>
            <w:pPr>
              <w:snapToGrid w:val="0"/>
              <w:spacing w:line="360" w:lineRule="auto"/>
              <w:jc w:val="center"/>
              <w:rPr>
                <w:rFonts w:ascii="仿宋" w:hAnsi="仿宋" w:eastAsia="仿宋"/>
                <w:sz w:val="24"/>
                <w:szCs w:val="24"/>
              </w:rPr>
            </w:pPr>
          </w:p>
        </w:tc>
        <w:tc>
          <w:tcPr>
            <w:tcW w:w="1705" w:type="dxa"/>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经营范围</w:t>
            </w:r>
          </w:p>
        </w:tc>
        <w:tc>
          <w:tcPr>
            <w:tcW w:w="2552" w:type="dxa"/>
            <w:vAlign w:val="center"/>
          </w:tcPr>
          <w:p>
            <w:pPr>
              <w:snapToGrid w:val="0"/>
              <w:spacing w:line="360" w:lineRule="auto"/>
              <w:jc w:val="center"/>
              <w:rPr>
                <w:rFonts w:ascii="仿宋" w:hAnsi="仿宋" w:eastAsia="仿宋"/>
                <w:sz w:val="24"/>
                <w:szCs w:val="24"/>
              </w:rPr>
            </w:pPr>
          </w:p>
        </w:tc>
        <w:tc>
          <w:tcPr>
            <w:tcW w:w="1374" w:type="dxa"/>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注册资本</w:t>
            </w:r>
          </w:p>
        </w:tc>
        <w:tc>
          <w:tcPr>
            <w:tcW w:w="2286" w:type="dxa"/>
            <w:vAlign w:val="center"/>
          </w:tcPr>
          <w:p>
            <w:pPr>
              <w:snapToGrid w:val="0"/>
              <w:spacing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9" w:hRule="atLeast"/>
        </w:trPr>
        <w:tc>
          <w:tcPr>
            <w:tcW w:w="1523" w:type="dxa"/>
            <w:vMerge w:val="continue"/>
            <w:vAlign w:val="center"/>
          </w:tcPr>
          <w:p>
            <w:pPr>
              <w:snapToGrid w:val="0"/>
              <w:spacing w:line="360" w:lineRule="auto"/>
              <w:jc w:val="center"/>
              <w:rPr>
                <w:rFonts w:ascii="仿宋" w:hAnsi="仿宋" w:eastAsia="仿宋"/>
                <w:sz w:val="24"/>
                <w:szCs w:val="24"/>
              </w:rPr>
            </w:pPr>
          </w:p>
        </w:tc>
        <w:tc>
          <w:tcPr>
            <w:tcW w:w="1705" w:type="dxa"/>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发证时间</w:t>
            </w:r>
          </w:p>
        </w:tc>
        <w:tc>
          <w:tcPr>
            <w:tcW w:w="2552" w:type="dxa"/>
            <w:vAlign w:val="center"/>
          </w:tcPr>
          <w:p>
            <w:pPr>
              <w:snapToGrid w:val="0"/>
              <w:spacing w:line="360" w:lineRule="auto"/>
              <w:jc w:val="center"/>
              <w:rPr>
                <w:rFonts w:ascii="仿宋" w:hAnsi="仿宋" w:eastAsia="仿宋"/>
                <w:sz w:val="24"/>
                <w:szCs w:val="24"/>
              </w:rPr>
            </w:pPr>
          </w:p>
        </w:tc>
        <w:tc>
          <w:tcPr>
            <w:tcW w:w="1374" w:type="dxa"/>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营业期限</w:t>
            </w:r>
          </w:p>
        </w:tc>
        <w:tc>
          <w:tcPr>
            <w:tcW w:w="2286" w:type="dxa"/>
            <w:vAlign w:val="center"/>
          </w:tcPr>
          <w:p>
            <w:pPr>
              <w:snapToGrid w:val="0"/>
              <w:spacing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6" w:hRule="atLeast"/>
        </w:trPr>
        <w:tc>
          <w:tcPr>
            <w:tcW w:w="1523" w:type="dxa"/>
            <w:vMerge w:val="restart"/>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被授权人情况</w:t>
            </w:r>
          </w:p>
        </w:tc>
        <w:tc>
          <w:tcPr>
            <w:tcW w:w="1705" w:type="dxa"/>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姓  名</w:t>
            </w:r>
          </w:p>
        </w:tc>
        <w:tc>
          <w:tcPr>
            <w:tcW w:w="2552" w:type="dxa"/>
            <w:vAlign w:val="center"/>
          </w:tcPr>
          <w:p>
            <w:pPr>
              <w:snapToGrid w:val="0"/>
              <w:spacing w:line="360" w:lineRule="auto"/>
              <w:jc w:val="center"/>
              <w:rPr>
                <w:rFonts w:ascii="仿宋" w:hAnsi="仿宋" w:eastAsia="仿宋"/>
                <w:sz w:val="24"/>
                <w:szCs w:val="24"/>
              </w:rPr>
            </w:pPr>
          </w:p>
        </w:tc>
        <w:tc>
          <w:tcPr>
            <w:tcW w:w="1374" w:type="dxa"/>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身份证号</w:t>
            </w:r>
          </w:p>
        </w:tc>
        <w:tc>
          <w:tcPr>
            <w:tcW w:w="2286" w:type="dxa"/>
            <w:vAlign w:val="center"/>
          </w:tcPr>
          <w:p>
            <w:pPr>
              <w:snapToGrid w:val="0"/>
              <w:spacing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2" w:hRule="atLeast"/>
        </w:trPr>
        <w:tc>
          <w:tcPr>
            <w:tcW w:w="1523" w:type="dxa"/>
            <w:vMerge w:val="continue"/>
            <w:vAlign w:val="center"/>
          </w:tcPr>
          <w:p>
            <w:pPr>
              <w:snapToGrid w:val="0"/>
              <w:spacing w:line="360" w:lineRule="auto"/>
              <w:jc w:val="center"/>
              <w:rPr>
                <w:rFonts w:ascii="仿宋" w:hAnsi="仿宋" w:eastAsia="仿宋"/>
                <w:sz w:val="24"/>
                <w:szCs w:val="24"/>
              </w:rPr>
            </w:pPr>
          </w:p>
        </w:tc>
        <w:tc>
          <w:tcPr>
            <w:tcW w:w="1705" w:type="dxa"/>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联系</w:t>
            </w:r>
          </w:p>
          <w:p>
            <w:pPr>
              <w:snapToGrid w:val="0"/>
              <w:spacing w:line="360" w:lineRule="auto"/>
              <w:jc w:val="center"/>
              <w:rPr>
                <w:rFonts w:ascii="仿宋" w:hAnsi="仿宋" w:eastAsia="仿宋"/>
                <w:sz w:val="24"/>
                <w:szCs w:val="24"/>
              </w:rPr>
            </w:pPr>
            <w:r>
              <w:rPr>
                <w:rFonts w:hint="eastAsia" w:ascii="仿宋" w:hAnsi="仿宋" w:eastAsia="仿宋"/>
                <w:sz w:val="24"/>
                <w:szCs w:val="24"/>
              </w:rPr>
              <w:t>电话</w:t>
            </w:r>
          </w:p>
        </w:tc>
        <w:tc>
          <w:tcPr>
            <w:tcW w:w="2552" w:type="dxa"/>
            <w:vAlign w:val="center"/>
          </w:tcPr>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sz w:val="24"/>
                <w:szCs w:val="24"/>
              </w:rPr>
            </w:pPr>
          </w:p>
        </w:tc>
        <w:tc>
          <w:tcPr>
            <w:tcW w:w="1374" w:type="dxa"/>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手机</w:t>
            </w:r>
          </w:p>
        </w:tc>
        <w:tc>
          <w:tcPr>
            <w:tcW w:w="2286" w:type="dxa"/>
            <w:vAlign w:val="center"/>
          </w:tcPr>
          <w:p>
            <w:pPr>
              <w:snapToGrid w:val="0"/>
              <w:spacing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2" w:hRule="atLeast"/>
        </w:trPr>
        <w:tc>
          <w:tcPr>
            <w:tcW w:w="1523" w:type="dxa"/>
            <w:vMerge w:val="continue"/>
            <w:vAlign w:val="center"/>
          </w:tcPr>
          <w:p>
            <w:pPr>
              <w:snapToGrid w:val="0"/>
              <w:spacing w:line="360" w:lineRule="auto"/>
              <w:jc w:val="center"/>
              <w:rPr>
                <w:rFonts w:ascii="仿宋" w:hAnsi="仿宋" w:eastAsia="仿宋"/>
                <w:sz w:val="24"/>
                <w:szCs w:val="24"/>
              </w:rPr>
            </w:pPr>
          </w:p>
        </w:tc>
        <w:tc>
          <w:tcPr>
            <w:tcW w:w="1705" w:type="dxa"/>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通讯</w:t>
            </w:r>
          </w:p>
          <w:p>
            <w:pPr>
              <w:snapToGrid w:val="0"/>
              <w:spacing w:line="360" w:lineRule="auto"/>
              <w:jc w:val="center"/>
              <w:rPr>
                <w:rFonts w:ascii="仿宋" w:hAnsi="仿宋" w:eastAsia="仿宋"/>
                <w:sz w:val="24"/>
                <w:szCs w:val="24"/>
              </w:rPr>
            </w:pPr>
            <w:r>
              <w:rPr>
                <w:rFonts w:hint="eastAsia" w:ascii="仿宋" w:hAnsi="仿宋" w:eastAsia="仿宋"/>
                <w:sz w:val="24"/>
                <w:szCs w:val="24"/>
              </w:rPr>
              <w:t>地址</w:t>
            </w:r>
          </w:p>
        </w:tc>
        <w:tc>
          <w:tcPr>
            <w:tcW w:w="6212" w:type="dxa"/>
            <w:gridSpan w:val="3"/>
            <w:vAlign w:val="center"/>
          </w:tcPr>
          <w:p>
            <w:pPr>
              <w:snapToGrid w:val="0"/>
              <w:spacing w:line="360"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8" w:hRule="atLeast"/>
        </w:trPr>
        <w:tc>
          <w:tcPr>
            <w:tcW w:w="1523" w:type="dxa"/>
            <w:vMerge w:val="continue"/>
            <w:vAlign w:val="center"/>
          </w:tcPr>
          <w:p>
            <w:pPr>
              <w:snapToGrid w:val="0"/>
              <w:spacing w:line="360" w:lineRule="auto"/>
              <w:jc w:val="center"/>
              <w:rPr>
                <w:rFonts w:ascii="仿宋" w:hAnsi="仿宋" w:eastAsia="仿宋"/>
                <w:sz w:val="24"/>
                <w:szCs w:val="24"/>
              </w:rPr>
            </w:pPr>
          </w:p>
        </w:tc>
        <w:tc>
          <w:tcPr>
            <w:tcW w:w="1705" w:type="dxa"/>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邮编</w:t>
            </w:r>
          </w:p>
        </w:tc>
        <w:tc>
          <w:tcPr>
            <w:tcW w:w="2552" w:type="dxa"/>
            <w:vAlign w:val="center"/>
          </w:tcPr>
          <w:p>
            <w:pPr>
              <w:snapToGrid w:val="0"/>
              <w:spacing w:line="360" w:lineRule="auto"/>
              <w:jc w:val="center"/>
              <w:rPr>
                <w:rFonts w:ascii="仿宋" w:hAnsi="仿宋" w:eastAsia="仿宋"/>
                <w:sz w:val="24"/>
                <w:szCs w:val="24"/>
              </w:rPr>
            </w:pPr>
          </w:p>
          <w:p>
            <w:pPr>
              <w:snapToGrid w:val="0"/>
              <w:spacing w:line="360" w:lineRule="auto"/>
              <w:jc w:val="center"/>
              <w:rPr>
                <w:rFonts w:ascii="仿宋" w:hAnsi="仿宋" w:eastAsia="仿宋"/>
                <w:sz w:val="24"/>
                <w:szCs w:val="24"/>
              </w:rPr>
            </w:pPr>
          </w:p>
        </w:tc>
        <w:tc>
          <w:tcPr>
            <w:tcW w:w="1374" w:type="dxa"/>
            <w:vAlign w:val="center"/>
          </w:tcPr>
          <w:p>
            <w:pPr>
              <w:snapToGrid w:val="0"/>
              <w:spacing w:line="360" w:lineRule="auto"/>
              <w:jc w:val="center"/>
              <w:rPr>
                <w:rFonts w:ascii="仿宋" w:hAnsi="仿宋" w:eastAsia="仿宋"/>
                <w:sz w:val="24"/>
                <w:szCs w:val="24"/>
              </w:rPr>
            </w:pPr>
            <w:r>
              <w:rPr>
                <w:rFonts w:hint="eastAsia" w:ascii="仿宋" w:hAnsi="仿宋" w:eastAsia="仿宋"/>
                <w:sz w:val="24"/>
                <w:szCs w:val="24"/>
              </w:rPr>
              <w:t>电子信箱</w:t>
            </w:r>
          </w:p>
        </w:tc>
        <w:tc>
          <w:tcPr>
            <w:tcW w:w="2286" w:type="dxa"/>
            <w:vAlign w:val="center"/>
          </w:tcPr>
          <w:p>
            <w:pPr>
              <w:snapToGrid w:val="0"/>
              <w:spacing w:line="360" w:lineRule="auto"/>
              <w:jc w:val="center"/>
              <w:rPr>
                <w:rFonts w:ascii="仿宋" w:hAnsi="仿宋" w:eastAsia="仿宋"/>
                <w:sz w:val="24"/>
                <w:szCs w:val="24"/>
              </w:rPr>
            </w:pPr>
          </w:p>
        </w:tc>
      </w:tr>
    </w:tbl>
    <w:p>
      <w:pPr>
        <w:tabs>
          <w:tab w:val="left" w:pos="4860"/>
          <w:tab w:val="left" w:pos="5400"/>
          <w:tab w:val="left" w:pos="5580"/>
        </w:tabs>
        <w:snapToGrid w:val="0"/>
        <w:spacing w:line="360" w:lineRule="auto"/>
        <w:jc w:val="left"/>
        <w:rPr>
          <w:rFonts w:ascii="仿宋" w:hAnsi="仿宋" w:eastAsia="仿宋"/>
          <w:b/>
          <w:sz w:val="24"/>
          <w:szCs w:val="24"/>
        </w:rPr>
      </w:pPr>
    </w:p>
    <w:p>
      <w:pPr>
        <w:tabs>
          <w:tab w:val="left" w:pos="4860"/>
          <w:tab w:val="left" w:pos="5400"/>
          <w:tab w:val="left" w:pos="5580"/>
        </w:tabs>
        <w:snapToGrid w:val="0"/>
        <w:spacing w:line="360" w:lineRule="auto"/>
        <w:jc w:val="left"/>
        <w:rPr>
          <w:rFonts w:ascii="仿宋" w:hAnsi="仿宋" w:eastAsia="仿宋"/>
          <w:b/>
          <w:sz w:val="24"/>
          <w:szCs w:val="24"/>
        </w:rPr>
      </w:pPr>
    </w:p>
    <w:p>
      <w:pPr>
        <w:tabs>
          <w:tab w:val="left" w:pos="4860"/>
          <w:tab w:val="left" w:pos="5400"/>
          <w:tab w:val="left" w:pos="5580"/>
        </w:tabs>
        <w:snapToGrid w:val="0"/>
        <w:spacing w:line="360" w:lineRule="auto"/>
        <w:jc w:val="left"/>
        <w:rPr>
          <w:rFonts w:ascii="仿宋" w:hAnsi="仿宋" w:eastAsia="仿宋"/>
          <w:bCs/>
          <w:sz w:val="24"/>
          <w:szCs w:val="24"/>
        </w:rPr>
      </w:pPr>
      <w:r>
        <w:rPr>
          <w:rFonts w:hint="eastAsia" w:ascii="仿宋" w:hAnsi="仿宋" w:eastAsia="仿宋"/>
          <w:b/>
          <w:sz w:val="24"/>
          <w:szCs w:val="24"/>
        </w:rPr>
        <w:t xml:space="preserve">  注：</w:t>
      </w:r>
      <w:r>
        <w:rPr>
          <w:rFonts w:hint="eastAsia" w:ascii="仿宋" w:hAnsi="仿宋" w:eastAsia="仿宋"/>
          <w:bCs/>
          <w:sz w:val="24"/>
          <w:szCs w:val="24"/>
        </w:rPr>
        <w:t>1、本表作为投标文件的重要部分，务必认真填写，不得涂改。</w:t>
      </w:r>
    </w:p>
    <w:p>
      <w:pPr>
        <w:snapToGrid w:val="0"/>
        <w:spacing w:line="360" w:lineRule="auto"/>
        <w:ind w:left="801" w:leftChars="267" w:hanging="240" w:hangingChars="100"/>
        <w:rPr>
          <w:rFonts w:ascii="仿宋" w:hAnsi="仿宋" w:eastAsia="仿宋"/>
          <w:bCs/>
          <w:sz w:val="24"/>
          <w:szCs w:val="24"/>
        </w:rPr>
      </w:pPr>
      <w:r>
        <w:rPr>
          <w:rFonts w:hint="eastAsia" w:ascii="仿宋" w:hAnsi="仿宋" w:eastAsia="仿宋"/>
          <w:bCs/>
          <w:sz w:val="24"/>
          <w:szCs w:val="24"/>
        </w:rPr>
        <w:t xml:space="preserve"> 2、投标人应保证本表所填内容真实有效，如与事实有出入，则视为无效投标。</w:t>
      </w:r>
    </w:p>
    <w:p>
      <w:pPr>
        <w:snapToGrid w:val="0"/>
        <w:spacing w:line="360" w:lineRule="auto"/>
        <w:rPr>
          <w:rFonts w:ascii="仿宋" w:hAnsi="仿宋" w:eastAsia="仿宋"/>
          <w:bCs/>
          <w:sz w:val="24"/>
          <w:szCs w:val="24"/>
        </w:rPr>
      </w:pPr>
    </w:p>
    <w:p>
      <w:pPr>
        <w:pStyle w:val="3"/>
        <w:numPr>
          <w:ilvl w:val="0"/>
          <w:numId w:val="14"/>
        </w:numPr>
        <w:snapToGrid w:val="0"/>
        <w:spacing w:before="0" w:after="0" w:line="360" w:lineRule="auto"/>
        <w:jc w:val="center"/>
        <w:rPr>
          <w:rFonts w:ascii="仿宋" w:hAnsi="仿宋" w:eastAsia="仿宋"/>
        </w:rPr>
      </w:pPr>
      <w:bookmarkStart w:id="20" w:name="_Toc11560"/>
      <w:bookmarkStart w:id="21" w:name="_Toc343692950"/>
      <w:r>
        <w:rPr>
          <w:rFonts w:hint="eastAsia" w:ascii="仿宋" w:hAnsi="仿宋" w:eastAsia="仿宋"/>
        </w:rPr>
        <w:t>投标承诺函</w:t>
      </w:r>
      <w:bookmarkEnd w:id="20"/>
    </w:p>
    <w:p>
      <w:pPr>
        <w:snapToGrid w:val="0"/>
        <w:spacing w:line="360" w:lineRule="auto"/>
        <w:rPr>
          <w:rFonts w:ascii="仿宋" w:hAnsi="仿宋" w:eastAsia="仿宋"/>
          <w:bCs/>
          <w:sz w:val="24"/>
          <w:szCs w:val="24"/>
          <w:u w:val="single"/>
        </w:rPr>
      </w:pPr>
      <w:r>
        <w:rPr>
          <w:rFonts w:hint="eastAsia" w:ascii="仿宋" w:hAnsi="仿宋" w:eastAsia="仿宋" w:cs="仿宋"/>
          <w:b/>
          <w:bCs/>
          <w:sz w:val="24"/>
          <w:szCs w:val="24"/>
          <w:u w:val="single"/>
        </w:rPr>
        <w:t>中国建筑一局（集团）有限公司</w:t>
      </w:r>
      <w:r>
        <w:rPr>
          <w:rFonts w:hint="eastAsia" w:ascii="仿宋" w:hAnsi="仿宋" w:eastAsia="仿宋"/>
          <w:bCs/>
          <w:sz w:val="24"/>
          <w:szCs w:val="24"/>
          <w:u w:val="single"/>
        </w:rPr>
        <w:t>：</w:t>
      </w:r>
    </w:p>
    <w:p>
      <w:pPr>
        <w:snapToGrid w:val="0"/>
        <w:spacing w:line="360" w:lineRule="auto"/>
        <w:ind w:firstLine="616" w:firstLineChars="257"/>
        <w:rPr>
          <w:rFonts w:ascii="仿宋" w:hAnsi="仿宋" w:eastAsia="仿宋"/>
          <w:bCs/>
          <w:sz w:val="24"/>
          <w:szCs w:val="24"/>
        </w:rPr>
      </w:pPr>
      <w:r>
        <w:rPr>
          <w:rFonts w:hint="eastAsia" w:ascii="仿宋" w:hAnsi="仿宋" w:eastAsia="仿宋"/>
          <w:bCs/>
          <w:sz w:val="24"/>
          <w:szCs w:val="24"/>
        </w:rPr>
        <w:t>我方对贵单位所发的招标文件及资格预审文件中所有条款予以确认，并进一步承诺如下：</w:t>
      </w:r>
    </w:p>
    <w:p>
      <w:pPr>
        <w:snapToGrid w:val="0"/>
        <w:spacing w:line="360" w:lineRule="auto"/>
        <w:ind w:firstLine="480" w:firstLineChars="200"/>
        <w:rPr>
          <w:rFonts w:ascii="仿宋" w:hAnsi="仿宋" w:eastAsia="仿宋"/>
          <w:bCs/>
          <w:sz w:val="24"/>
          <w:szCs w:val="24"/>
        </w:rPr>
      </w:pPr>
      <w:r>
        <w:rPr>
          <w:rFonts w:hint="eastAsia" w:ascii="仿宋" w:hAnsi="仿宋" w:eastAsia="仿宋"/>
          <w:bCs/>
          <w:sz w:val="24"/>
          <w:szCs w:val="24"/>
        </w:rPr>
        <w:t>1、我方所报的单价，已充分考虑了招标文件及供货合同要求中标单位（供方）应承担的所有义务及风险，由此造成或可能造成的费用我方已包含在报价中。</w:t>
      </w:r>
    </w:p>
    <w:p>
      <w:pPr>
        <w:snapToGrid w:val="0"/>
        <w:spacing w:line="360" w:lineRule="auto"/>
        <w:ind w:firstLine="480" w:firstLineChars="200"/>
        <w:rPr>
          <w:rFonts w:ascii="仿宋" w:hAnsi="仿宋" w:eastAsia="仿宋"/>
          <w:bCs/>
          <w:sz w:val="24"/>
          <w:szCs w:val="24"/>
        </w:rPr>
      </w:pPr>
      <w:r>
        <w:rPr>
          <w:rFonts w:hint="eastAsia" w:ascii="仿宋" w:hAnsi="仿宋" w:eastAsia="仿宋"/>
          <w:bCs/>
          <w:sz w:val="24"/>
          <w:szCs w:val="24"/>
        </w:rPr>
        <w:t>2、若我单位中标，除非贵单位要求，我方将不主动要求调整合同条款。否则，贵单位可以随时取消我单位的中标资格。</w:t>
      </w:r>
    </w:p>
    <w:p>
      <w:pPr>
        <w:snapToGrid w:val="0"/>
        <w:spacing w:line="360" w:lineRule="auto"/>
        <w:ind w:firstLine="480" w:firstLineChars="200"/>
        <w:rPr>
          <w:rFonts w:ascii="仿宋" w:hAnsi="仿宋" w:eastAsia="仿宋"/>
          <w:bCs/>
          <w:sz w:val="24"/>
          <w:szCs w:val="24"/>
        </w:rPr>
      </w:pPr>
      <w:r>
        <w:rPr>
          <w:rFonts w:hint="eastAsia" w:ascii="仿宋" w:hAnsi="仿宋" w:eastAsia="仿宋"/>
          <w:bCs/>
          <w:sz w:val="24"/>
          <w:szCs w:val="24"/>
        </w:rPr>
        <w:t>3、我方的承诺书（若有），将作为合同的组成部分。</w:t>
      </w:r>
    </w:p>
    <w:p>
      <w:pPr>
        <w:snapToGrid w:val="0"/>
        <w:spacing w:line="360" w:lineRule="auto"/>
        <w:ind w:firstLine="480" w:firstLineChars="200"/>
        <w:rPr>
          <w:rFonts w:ascii="仿宋" w:hAnsi="仿宋" w:eastAsia="仿宋"/>
          <w:bCs/>
          <w:sz w:val="24"/>
          <w:szCs w:val="24"/>
        </w:rPr>
      </w:pPr>
      <w:r>
        <w:rPr>
          <w:rFonts w:hint="eastAsia" w:ascii="仿宋" w:hAnsi="仿宋" w:eastAsia="仿宋"/>
          <w:bCs/>
          <w:sz w:val="24"/>
          <w:szCs w:val="24"/>
        </w:rPr>
        <w:t>4、若我单位没有中标，我单位将不要求贵方做任何解释。</w:t>
      </w:r>
    </w:p>
    <w:p>
      <w:pPr>
        <w:snapToGrid w:val="0"/>
        <w:spacing w:line="360" w:lineRule="auto"/>
        <w:ind w:firstLine="480" w:firstLineChars="200"/>
        <w:rPr>
          <w:rFonts w:ascii="仿宋" w:hAnsi="仿宋" w:eastAsia="仿宋"/>
          <w:bCs/>
          <w:sz w:val="24"/>
          <w:szCs w:val="24"/>
        </w:rPr>
      </w:pPr>
      <w:r>
        <w:rPr>
          <w:rFonts w:hint="eastAsia" w:ascii="仿宋" w:hAnsi="仿宋" w:eastAsia="仿宋"/>
          <w:bCs/>
          <w:sz w:val="24"/>
          <w:szCs w:val="24"/>
        </w:rPr>
        <w:t>5、我单位理解贵单位不以最低投标价为中标价的唯一选择。</w:t>
      </w:r>
    </w:p>
    <w:p>
      <w:pPr>
        <w:snapToGrid w:val="0"/>
        <w:spacing w:line="360" w:lineRule="auto"/>
        <w:ind w:firstLine="480" w:firstLineChars="200"/>
        <w:rPr>
          <w:rFonts w:ascii="仿宋" w:hAnsi="仿宋" w:eastAsia="仿宋"/>
          <w:bCs/>
          <w:sz w:val="24"/>
          <w:szCs w:val="24"/>
        </w:rPr>
      </w:pPr>
      <w:r>
        <w:rPr>
          <w:rFonts w:hint="eastAsia" w:ascii="仿宋" w:hAnsi="仿宋" w:eastAsia="仿宋"/>
          <w:bCs/>
          <w:sz w:val="24"/>
          <w:szCs w:val="24"/>
        </w:rPr>
        <w:t>6、若我单位中标，我单位同意本确认函及所有投标文件作为合同的组成部分，与合同具有同样的法律效力。</w:t>
      </w:r>
    </w:p>
    <w:p>
      <w:pPr>
        <w:snapToGrid w:val="0"/>
        <w:spacing w:line="360" w:lineRule="auto"/>
        <w:ind w:firstLine="480" w:firstLineChars="200"/>
        <w:rPr>
          <w:rFonts w:ascii="仿宋" w:hAnsi="仿宋" w:eastAsia="仿宋"/>
          <w:bCs/>
          <w:sz w:val="24"/>
          <w:szCs w:val="24"/>
        </w:rPr>
      </w:pPr>
      <w:r>
        <w:rPr>
          <w:rFonts w:hint="eastAsia" w:ascii="仿宋" w:hAnsi="仿宋" w:eastAsia="仿宋"/>
          <w:bCs/>
          <w:sz w:val="24"/>
          <w:szCs w:val="24"/>
        </w:rPr>
        <w:t>7、我司将严格按照具体供货合同的要求提供工程所需材料，在供货过程中出现的质量问题我司将及时调换合格材料进场，各类质量资料随货同行，并保证各类质量资料真实有效。</w:t>
      </w:r>
    </w:p>
    <w:p>
      <w:pPr>
        <w:snapToGrid w:val="0"/>
        <w:spacing w:line="360" w:lineRule="auto"/>
        <w:ind w:firstLine="480" w:firstLineChars="200"/>
        <w:rPr>
          <w:rFonts w:ascii="仿宋" w:hAnsi="仿宋" w:eastAsia="仿宋"/>
          <w:bCs/>
          <w:sz w:val="24"/>
          <w:szCs w:val="24"/>
        </w:rPr>
      </w:pPr>
      <w:r>
        <w:rPr>
          <w:rFonts w:hint="eastAsia" w:ascii="仿宋" w:hAnsi="仿宋" w:eastAsia="仿宋"/>
          <w:bCs/>
          <w:sz w:val="24"/>
          <w:szCs w:val="24"/>
        </w:rPr>
        <w:t>8、我司将以良好的服务态度、饱满的工作热情和遵纪守法的工作作风做好对一局子企业和项目部的服务，让贵司满意，让工程业主和监理满意。</w:t>
      </w:r>
    </w:p>
    <w:p>
      <w:pPr>
        <w:snapToGrid w:val="0"/>
        <w:spacing w:line="360" w:lineRule="auto"/>
        <w:ind w:firstLine="480" w:firstLineChars="200"/>
        <w:rPr>
          <w:rFonts w:ascii="仿宋" w:hAnsi="仿宋" w:eastAsia="仿宋"/>
          <w:bCs/>
          <w:sz w:val="24"/>
          <w:szCs w:val="24"/>
        </w:rPr>
      </w:pPr>
      <w:r>
        <w:rPr>
          <w:rFonts w:hint="eastAsia" w:ascii="仿宋" w:hAnsi="仿宋" w:eastAsia="仿宋"/>
          <w:bCs/>
          <w:sz w:val="24"/>
          <w:szCs w:val="24"/>
        </w:rPr>
        <w:t>10、我司郑重承诺：我司对招标文件的合同条款完全接受和遵守，一旦中标，对</w:t>
      </w:r>
      <w:r>
        <w:rPr>
          <w:rFonts w:hint="eastAsia" w:ascii="仿宋" w:hAnsi="仿宋" w:eastAsia="仿宋" w:cs="仿宋"/>
          <w:sz w:val="24"/>
          <w:szCs w:val="24"/>
        </w:rPr>
        <w:t>中建一局集团第一建筑有限公司河南分公司郑州区域</w:t>
      </w:r>
      <w:r>
        <w:rPr>
          <w:rFonts w:hint="eastAsia" w:ascii="仿宋" w:hAnsi="仿宋" w:eastAsia="仿宋"/>
          <w:bCs/>
          <w:sz w:val="24"/>
          <w:szCs w:val="24"/>
        </w:rPr>
        <w:t>的项目木方、模板供应价，同等付款条件下，不高于本次中标价。</w:t>
      </w:r>
    </w:p>
    <w:p>
      <w:pPr>
        <w:snapToGrid w:val="0"/>
        <w:spacing w:line="360" w:lineRule="auto"/>
        <w:ind w:firstLine="480" w:firstLineChars="200"/>
        <w:rPr>
          <w:rFonts w:ascii="仿宋" w:hAnsi="仿宋" w:eastAsia="仿宋"/>
          <w:bCs/>
          <w:sz w:val="24"/>
          <w:szCs w:val="24"/>
        </w:rPr>
      </w:pPr>
      <w:r>
        <w:rPr>
          <w:rFonts w:hint="eastAsia" w:ascii="仿宋" w:hAnsi="仿宋" w:eastAsia="仿宋"/>
          <w:bCs/>
          <w:sz w:val="24"/>
          <w:szCs w:val="24"/>
        </w:rPr>
        <w:t>11、其他：</w:t>
      </w:r>
      <w:r>
        <w:rPr>
          <w:rFonts w:hint="eastAsia" w:ascii="仿宋" w:hAnsi="仿宋" w:eastAsia="仿宋"/>
          <w:bCs/>
          <w:sz w:val="24"/>
          <w:szCs w:val="24"/>
          <w:u w:val="single"/>
        </w:rPr>
        <w:t xml:space="preserve">                                                          </w:t>
      </w:r>
    </w:p>
    <w:p>
      <w:pPr>
        <w:snapToGrid w:val="0"/>
        <w:spacing w:line="360" w:lineRule="auto"/>
        <w:ind w:firstLine="4524" w:firstLineChars="1885"/>
        <w:rPr>
          <w:rFonts w:ascii="仿宋" w:hAnsi="仿宋" w:eastAsia="仿宋"/>
          <w:bCs/>
          <w:sz w:val="24"/>
          <w:szCs w:val="24"/>
        </w:rPr>
      </w:pPr>
    </w:p>
    <w:p>
      <w:pPr>
        <w:snapToGrid w:val="0"/>
        <w:spacing w:line="360" w:lineRule="auto"/>
        <w:ind w:firstLine="4524" w:firstLineChars="1885"/>
        <w:rPr>
          <w:rFonts w:ascii="仿宋" w:hAnsi="仿宋" w:eastAsia="仿宋"/>
          <w:bCs/>
          <w:sz w:val="24"/>
          <w:szCs w:val="24"/>
        </w:rPr>
      </w:pPr>
    </w:p>
    <w:p>
      <w:pPr>
        <w:snapToGrid w:val="0"/>
        <w:spacing w:line="360" w:lineRule="auto"/>
        <w:ind w:firstLine="4524" w:firstLineChars="1885"/>
        <w:rPr>
          <w:rFonts w:ascii="仿宋" w:hAnsi="仿宋" w:eastAsia="仿宋"/>
          <w:bCs/>
          <w:sz w:val="24"/>
          <w:szCs w:val="24"/>
        </w:rPr>
      </w:pPr>
      <w:r>
        <w:rPr>
          <w:rFonts w:hint="eastAsia" w:ascii="仿宋" w:hAnsi="仿宋" w:eastAsia="仿宋"/>
          <w:bCs/>
          <w:sz w:val="24"/>
          <w:szCs w:val="24"/>
        </w:rPr>
        <w:t xml:space="preserve">     投标单位：（章）</w:t>
      </w:r>
    </w:p>
    <w:p>
      <w:pPr>
        <w:snapToGrid w:val="0"/>
        <w:spacing w:line="360" w:lineRule="auto"/>
        <w:ind w:firstLine="4524" w:firstLineChars="1885"/>
        <w:rPr>
          <w:rFonts w:ascii="仿宋" w:hAnsi="仿宋" w:eastAsia="仿宋"/>
          <w:bCs/>
          <w:sz w:val="24"/>
          <w:szCs w:val="24"/>
        </w:rPr>
      </w:pPr>
    </w:p>
    <w:p>
      <w:pPr>
        <w:snapToGrid w:val="0"/>
        <w:spacing w:line="360" w:lineRule="auto"/>
        <w:ind w:firstLine="4524" w:firstLineChars="1885"/>
        <w:rPr>
          <w:rFonts w:ascii="仿宋" w:hAnsi="仿宋" w:eastAsia="仿宋"/>
          <w:bCs/>
          <w:sz w:val="24"/>
          <w:szCs w:val="24"/>
        </w:rPr>
      </w:pPr>
      <w:r>
        <w:rPr>
          <w:rFonts w:hint="eastAsia" w:ascii="仿宋" w:hAnsi="仿宋" w:eastAsia="仿宋"/>
          <w:bCs/>
          <w:sz w:val="24"/>
          <w:szCs w:val="24"/>
        </w:rPr>
        <w:t xml:space="preserve">     法人代表：（章）</w:t>
      </w:r>
    </w:p>
    <w:p>
      <w:pPr>
        <w:snapToGrid w:val="0"/>
        <w:spacing w:line="360" w:lineRule="auto"/>
        <w:ind w:firstLine="4524" w:firstLineChars="1885"/>
        <w:rPr>
          <w:rFonts w:ascii="仿宋" w:hAnsi="仿宋" w:eastAsia="仿宋"/>
          <w:bCs/>
          <w:sz w:val="24"/>
          <w:szCs w:val="24"/>
        </w:rPr>
      </w:pPr>
    </w:p>
    <w:p>
      <w:pPr>
        <w:snapToGrid w:val="0"/>
        <w:spacing w:line="360" w:lineRule="auto"/>
        <w:ind w:firstLine="4524" w:firstLineChars="1885"/>
        <w:rPr>
          <w:rFonts w:ascii="仿宋" w:hAnsi="仿宋" w:eastAsia="仿宋"/>
          <w:bCs/>
          <w:sz w:val="24"/>
          <w:szCs w:val="24"/>
        </w:rPr>
      </w:pPr>
      <w:r>
        <w:rPr>
          <w:rFonts w:hint="eastAsia" w:ascii="仿宋" w:hAnsi="仿宋" w:eastAsia="仿宋"/>
          <w:bCs/>
          <w:sz w:val="24"/>
          <w:szCs w:val="24"/>
        </w:rPr>
        <w:t xml:space="preserve">           日    期</w:t>
      </w:r>
    </w:p>
    <w:p>
      <w:pPr>
        <w:snapToGrid w:val="0"/>
        <w:spacing w:line="360" w:lineRule="auto"/>
        <w:ind w:firstLine="4524" w:firstLineChars="1885"/>
        <w:rPr>
          <w:rFonts w:ascii="仿宋" w:hAnsi="仿宋" w:eastAsia="仿宋"/>
          <w:bCs/>
          <w:sz w:val="24"/>
          <w:szCs w:val="24"/>
        </w:rPr>
      </w:pPr>
    </w:p>
    <w:p>
      <w:pPr>
        <w:snapToGrid w:val="0"/>
        <w:spacing w:line="360" w:lineRule="auto"/>
        <w:ind w:firstLine="4524" w:firstLineChars="1885"/>
        <w:rPr>
          <w:rFonts w:ascii="仿宋" w:hAnsi="仿宋" w:eastAsia="仿宋"/>
          <w:bCs/>
          <w:sz w:val="24"/>
          <w:szCs w:val="24"/>
        </w:rPr>
      </w:pPr>
      <w:r>
        <w:rPr>
          <w:rFonts w:ascii="仿宋" w:hAnsi="仿宋" w:eastAsia="仿宋"/>
          <w:bCs/>
          <w:sz w:val="24"/>
          <w:szCs w:val="24"/>
        </w:rPr>
        <w:br w:type="page"/>
      </w:r>
    </w:p>
    <w:bookmarkEnd w:id="21"/>
    <w:p>
      <w:pPr>
        <w:pStyle w:val="3"/>
        <w:numPr>
          <w:ilvl w:val="0"/>
          <w:numId w:val="14"/>
        </w:numPr>
        <w:snapToGrid w:val="0"/>
        <w:spacing w:before="0" w:after="0" w:line="360" w:lineRule="auto"/>
        <w:jc w:val="center"/>
        <w:rPr>
          <w:rFonts w:ascii="仿宋" w:hAnsi="仿宋" w:eastAsia="仿宋"/>
          <w:szCs w:val="30"/>
        </w:rPr>
      </w:pPr>
      <w:bookmarkStart w:id="22" w:name="_Toc8518"/>
      <w:r>
        <w:rPr>
          <w:rFonts w:hint="eastAsia" w:ascii="仿宋" w:hAnsi="仿宋" w:eastAsia="仿宋"/>
          <w:bCs w:val="0"/>
          <w:szCs w:val="30"/>
        </w:rPr>
        <w:t>法定代表人身份证明</w:t>
      </w:r>
      <w:bookmarkEnd w:id="22"/>
    </w:p>
    <w:p>
      <w:pPr>
        <w:pStyle w:val="25"/>
        <w:snapToGrid w:val="0"/>
        <w:spacing w:line="360" w:lineRule="auto"/>
        <w:ind w:firstLine="480" w:firstLineChars="200"/>
        <w:rPr>
          <w:rFonts w:ascii="仿宋" w:hAnsi="仿宋" w:eastAsia="仿宋" w:cs="Times New Roman"/>
          <w:bCs/>
          <w:color w:val="auto"/>
          <w:kern w:val="2"/>
        </w:rPr>
      </w:pPr>
    </w:p>
    <w:p>
      <w:pPr>
        <w:pStyle w:val="25"/>
        <w:snapToGrid w:val="0"/>
        <w:spacing w:line="360" w:lineRule="auto"/>
        <w:ind w:firstLine="480" w:firstLineChars="200"/>
        <w:rPr>
          <w:rFonts w:ascii="仿宋" w:hAnsi="仿宋" w:eastAsia="仿宋" w:cs="Times New Roman"/>
          <w:bCs/>
          <w:color w:val="auto"/>
          <w:kern w:val="2"/>
        </w:rPr>
      </w:pPr>
      <w:r>
        <w:rPr>
          <w:rFonts w:hint="eastAsia" w:ascii="仿宋" w:hAnsi="仿宋" w:eastAsia="仿宋" w:cs="Times New Roman"/>
          <w:bCs/>
          <w:color w:val="auto"/>
          <w:kern w:val="2"/>
        </w:rPr>
        <w:t>投标人名称：</w:t>
      </w:r>
      <w:r>
        <w:rPr>
          <w:rFonts w:hint="eastAsia" w:ascii="仿宋" w:hAnsi="仿宋" w:eastAsia="仿宋" w:cs="Times New Roman"/>
          <w:bCs/>
          <w:color w:val="auto"/>
          <w:kern w:val="2"/>
          <w:u w:val="single"/>
        </w:rPr>
        <w:t xml:space="preserve">                                    </w:t>
      </w:r>
    </w:p>
    <w:p>
      <w:pPr>
        <w:pStyle w:val="25"/>
        <w:snapToGrid w:val="0"/>
        <w:spacing w:line="360" w:lineRule="auto"/>
        <w:ind w:firstLine="480" w:firstLineChars="200"/>
        <w:rPr>
          <w:rFonts w:ascii="仿宋" w:hAnsi="仿宋" w:eastAsia="仿宋" w:cs="Times New Roman"/>
          <w:bCs/>
          <w:color w:val="auto"/>
          <w:kern w:val="2"/>
        </w:rPr>
      </w:pPr>
    </w:p>
    <w:p>
      <w:pPr>
        <w:pStyle w:val="25"/>
        <w:snapToGrid w:val="0"/>
        <w:spacing w:line="360" w:lineRule="auto"/>
        <w:ind w:firstLine="480" w:firstLineChars="200"/>
        <w:rPr>
          <w:rFonts w:ascii="仿宋" w:hAnsi="仿宋" w:eastAsia="仿宋" w:cs="Times New Roman"/>
          <w:bCs/>
          <w:color w:val="auto"/>
          <w:kern w:val="2"/>
        </w:rPr>
      </w:pPr>
      <w:r>
        <w:rPr>
          <w:rFonts w:hint="eastAsia" w:ascii="仿宋" w:hAnsi="仿宋" w:eastAsia="仿宋" w:cs="Times New Roman"/>
          <w:bCs/>
          <w:color w:val="auto"/>
          <w:kern w:val="2"/>
        </w:rPr>
        <w:t>单位性质：</w:t>
      </w:r>
      <w:r>
        <w:rPr>
          <w:rFonts w:hint="eastAsia" w:ascii="仿宋" w:hAnsi="仿宋" w:eastAsia="仿宋" w:cs="Times New Roman"/>
          <w:bCs/>
          <w:color w:val="auto"/>
          <w:kern w:val="2"/>
          <w:u w:val="single"/>
        </w:rPr>
        <w:t xml:space="preserve">                                      </w:t>
      </w:r>
    </w:p>
    <w:p>
      <w:pPr>
        <w:pStyle w:val="25"/>
        <w:snapToGrid w:val="0"/>
        <w:spacing w:line="360" w:lineRule="auto"/>
        <w:ind w:firstLine="480" w:firstLineChars="200"/>
        <w:rPr>
          <w:rFonts w:ascii="仿宋" w:hAnsi="仿宋" w:eastAsia="仿宋" w:cs="Times New Roman"/>
          <w:bCs/>
          <w:color w:val="auto"/>
          <w:kern w:val="2"/>
        </w:rPr>
      </w:pPr>
    </w:p>
    <w:p>
      <w:pPr>
        <w:pStyle w:val="25"/>
        <w:snapToGrid w:val="0"/>
        <w:spacing w:line="360" w:lineRule="auto"/>
        <w:ind w:firstLine="480" w:firstLineChars="200"/>
        <w:rPr>
          <w:rFonts w:ascii="仿宋" w:hAnsi="仿宋" w:eastAsia="仿宋" w:cs="Times New Roman"/>
          <w:bCs/>
          <w:color w:val="auto"/>
          <w:kern w:val="2"/>
        </w:rPr>
      </w:pPr>
      <w:r>
        <w:rPr>
          <w:rFonts w:hint="eastAsia" w:ascii="仿宋" w:hAnsi="仿宋" w:eastAsia="仿宋" w:cs="Times New Roman"/>
          <w:bCs/>
          <w:color w:val="auto"/>
          <w:kern w:val="2"/>
        </w:rPr>
        <w:t>地址：</w:t>
      </w:r>
      <w:r>
        <w:rPr>
          <w:rFonts w:hint="eastAsia" w:ascii="仿宋" w:hAnsi="仿宋" w:eastAsia="仿宋" w:cs="Times New Roman"/>
          <w:bCs/>
          <w:color w:val="auto"/>
          <w:kern w:val="2"/>
          <w:u w:val="single"/>
        </w:rPr>
        <w:t xml:space="preserve">                                          </w:t>
      </w:r>
    </w:p>
    <w:p>
      <w:pPr>
        <w:pStyle w:val="25"/>
        <w:snapToGrid w:val="0"/>
        <w:spacing w:line="360" w:lineRule="auto"/>
        <w:ind w:firstLine="480" w:firstLineChars="200"/>
        <w:rPr>
          <w:rFonts w:ascii="仿宋" w:hAnsi="仿宋" w:eastAsia="仿宋" w:cs="Times New Roman"/>
          <w:bCs/>
          <w:color w:val="auto"/>
          <w:kern w:val="2"/>
        </w:rPr>
      </w:pPr>
    </w:p>
    <w:p>
      <w:pPr>
        <w:pStyle w:val="25"/>
        <w:snapToGrid w:val="0"/>
        <w:spacing w:line="360" w:lineRule="auto"/>
        <w:ind w:firstLine="480" w:firstLineChars="200"/>
        <w:rPr>
          <w:rFonts w:ascii="仿宋" w:hAnsi="仿宋" w:eastAsia="仿宋" w:cs="Times New Roman"/>
          <w:bCs/>
          <w:color w:val="auto"/>
          <w:kern w:val="2"/>
        </w:rPr>
      </w:pPr>
      <w:r>
        <w:rPr>
          <w:rFonts w:hint="eastAsia" w:ascii="仿宋" w:hAnsi="仿宋" w:eastAsia="仿宋" w:cs="Times New Roman"/>
          <w:bCs/>
          <w:color w:val="auto"/>
          <w:kern w:val="2"/>
        </w:rPr>
        <w:t>成立时间：</w:t>
      </w:r>
      <w:r>
        <w:rPr>
          <w:rFonts w:hint="eastAsia" w:ascii="仿宋" w:hAnsi="仿宋" w:eastAsia="仿宋" w:cs="Times New Roman"/>
          <w:bCs/>
          <w:color w:val="auto"/>
          <w:kern w:val="2"/>
          <w:u w:val="single"/>
        </w:rPr>
        <w:t xml:space="preserve">         年   月   日</w:t>
      </w:r>
    </w:p>
    <w:p>
      <w:pPr>
        <w:pStyle w:val="25"/>
        <w:snapToGrid w:val="0"/>
        <w:spacing w:line="360" w:lineRule="auto"/>
        <w:ind w:firstLine="480" w:firstLineChars="200"/>
        <w:rPr>
          <w:rFonts w:ascii="仿宋" w:hAnsi="仿宋" w:eastAsia="仿宋" w:cs="Times New Roman"/>
          <w:bCs/>
          <w:color w:val="auto"/>
          <w:kern w:val="2"/>
        </w:rPr>
      </w:pPr>
    </w:p>
    <w:p>
      <w:pPr>
        <w:pStyle w:val="25"/>
        <w:snapToGrid w:val="0"/>
        <w:spacing w:line="360" w:lineRule="auto"/>
        <w:ind w:firstLine="480" w:firstLineChars="200"/>
        <w:rPr>
          <w:rFonts w:ascii="仿宋" w:hAnsi="仿宋" w:eastAsia="仿宋" w:cs="Times New Roman"/>
          <w:bCs/>
          <w:color w:val="auto"/>
          <w:kern w:val="2"/>
        </w:rPr>
      </w:pPr>
    </w:p>
    <w:p>
      <w:pPr>
        <w:pStyle w:val="25"/>
        <w:snapToGrid w:val="0"/>
        <w:spacing w:line="360" w:lineRule="auto"/>
        <w:ind w:firstLine="480" w:firstLineChars="200"/>
        <w:rPr>
          <w:rFonts w:ascii="仿宋" w:hAnsi="仿宋" w:eastAsia="仿宋" w:cs="Times New Roman"/>
          <w:bCs/>
          <w:color w:val="auto"/>
          <w:kern w:val="2"/>
        </w:rPr>
      </w:pPr>
      <w:r>
        <w:rPr>
          <w:rFonts w:hint="eastAsia" w:ascii="仿宋" w:hAnsi="仿宋" w:eastAsia="仿宋" w:cs="Times New Roman"/>
          <w:bCs/>
          <w:color w:val="auto"/>
          <w:kern w:val="2"/>
        </w:rPr>
        <w:t>姓名：</w:t>
      </w:r>
      <w:r>
        <w:rPr>
          <w:rFonts w:hint="eastAsia" w:ascii="仿宋" w:hAnsi="仿宋" w:eastAsia="仿宋" w:cs="Times New Roman"/>
          <w:bCs/>
          <w:color w:val="auto"/>
          <w:kern w:val="2"/>
          <w:u w:val="single"/>
        </w:rPr>
        <w:t xml:space="preserve">         </w:t>
      </w:r>
      <w:r>
        <w:rPr>
          <w:rFonts w:hint="eastAsia" w:ascii="仿宋" w:hAnsi="仿宋" w:eastAsia="仿宋" w:cs="Times New Roman"/>
          <w:bCs/>
          <w:color w:val="auto"/>
          <w:kern w:val="2"/>
        </w:rPr>
        <w:t>系</w:t>
      </w:r>
      <w:r>
        <w:rPr>
          <w:rFonts w:hint="eastAsia" w:ascii="仿宋" w:hAnsi="仿宋" w:eastAsia="仿宋" w:cs="Times New Roman"/>
          <w:bCs/>
          <w:color w:val="auto"/>
          <w:kern w:val="2"/>
          <w:u w:val="single"/>
        </w:rPr>
        <w:t>（投标人名称）</w:t>
      </w:r>
      <w:r>
        <w:rPr>
          <w:rFonts w:hint="eastAsia" w:ascii="仿宋" w:hAnsi="仿宋" w:eastAsia="仿宋" w:cs="Times New Roman"/>
          <w:bCs/>
          <w:color w:val="auto"/>
          <w:kern w:val="2"/>
        </w:rPr>
        <w:t>的法定代表人（职务：</w:t>
      </w:r>
      <w:r>
        <w:rPr>
          <w:rFonts w:hint="eastAsia" w:ascii="仿宋" w:hAnsi="仿宋" w:eastAsia="仿宋" w:cs="Times New Roman"/>
          <w:bCs/>
          <w:color w:val="auto"/>
          <w:kern w:val="2"/>
          <w:u w:val="single"/>
        </w:rPr>
        <w:t xml:space="preserve">      </w:t>
      </w:r>
      <w:r>
        <w:rPr>
          <w:rFonts w:hint="eastAsia" w:ascii="仿宋" w:hAnsi="仿宋" w:eastAsia="仿宋" w:cs="Times New Roman"/>
          <w:bCs/>
          <w:color w:val="auto"/>
          <w:kern w:val="2"/>
        </w:rPr>
        <w:t>电话：</w:t>
      </w:r>
      <w:r>
        <w:rPr>
          <w:rFonts w:hint="eastAsia" w:ascii="仿宋" w:hAnsi="仿宋" w:eastAsia="仿宋" w:cs="Times New Roman"/>
          <w:bCs/>
          <w:color w:val="auto"/>
          <w:kern w:val="2"/>
          <w:u w:val="single"/>
        </w:rPr>
        <w:t xml:space="preserve">         </w:t>
      </w:r>
      <w:r>
        <w:rPr>
          <w:rFonts w:hint="eastAsia" w:ascii="仿宋" w:hAnsi="仿宋" w:eastAsia="仿宋" w:cs="Times New Roman"/>
          <w:bCs/>
          <w:color w:val="auto"/>
          <w:kern w:val="2"/>
        </w:rPr>
        <w:t>）。</w:t>
      </w:r>
    </w:p>
    <w:p>
      <w:pPr>
        <w:pStyle w:val="25"/>
        <w:snapToGrid w:val="0"/>
        <w:spacing w:line="360" w:lineRule="auto"/>
        <w:ind w:firstLine="480" w:firstLineChars="200"/>
        <w:rPr>
          <w:rFonts w:ascii="仿宋" w:hAnsi="仿宋" w:eastAsia="仿宋" w:cs="Times New Roman"/>
          <w:bCs/>
          <w:color w:val="auto"/>
          <w:kern w:val="2"/>
        </w:rPr>
      </w:pPr>
    </w:p>
    <w:p>
      <w:pPr>
        <w:pStyle w:val="25"/>
        <w:snapToGrid w:val="0"/>
        <w:spacing w:line="360" w:lineRule="auto"/>
        <w:ind w:firstLine="480" w:firstLineChars="200"/>
        <w:rPr>
          <w:rFonts w:ascii="仿宋" w:hAnsi="仿宋" w:eastAsia="仿宋" w:cs="Times New Roman"/>
          <w:bCs/>
          <w:color w:val="auto"/>
          <w:kern w:val="2"/>
        </w:rPr>
      </w:pPr>
      <w:r>
        <w:rPr>
          <w:rFonts w:hint="eastAsia" w:ascii="仿宋" w:hAnsi="仿宋" w:eastAsia="仿宋" w:cs="Times New Roman"/>
          <w:bCs/>
          <w:color w:val="auto"/>
          <w:kern w:val="2"/>
        </w:rPr>
        <w:t>特此证明。</w:t>
      </w:r>
    </w:p>
    <w:p>
      <w:pPr>
        <w:pStyle w:val="25"/>
        <w:snapToGrid w:val="0"/>
        <w:spacing w:line="360" w:lineRule="auto"/>
        <w:rPr>
          <w:rFonts w:ascii="仿宋" w:hAnsi="仿宋" w:eastAsia="仿宋" w:cs="Times New Roman"/>
          <w:bCs/>
          <w:color w:val="auto"/>
          <w:kern w:val="2"/>
        </w:rPr>
      </w:pPr>
    </w:p>
    <w:p>
      <w:pPr>
        <w:pStyle w:val="25"/>
        <w:snapToGrid w:val="0"/>
        <w:spacing w:line="360" w:lineRule="auto"/>
        <w:ind w:firstLine="480" w:firstLineChars="200"/>
        <w:rPr>
          <w:rFonts w:ascii="仿宋" w:hAnsi="仿宋" w:eastAsia="仿宋" w:cs="Times New Roman"/>
          <w:bCs/>
          <w:color w:val="auto"/>
          <w:kern w:val="2"/>
        </w:rPr>
      </w:pPr>
      <w:r>
        <w:rPr>
          <w:rFonts w:hint="eastAsia" w:ascii="仿宋" w:hAnsi="仿宋" w:eastAsia="仿宋" w:cs="Times New Roman"/>
          <w:bCs/>
          <w:color w:val="auto"/>
          <w:kern w:val="2"/>
        </w:rPr>
        <w:t>附：法定代表人身份证复印件(正反面)</w:t>
      </w:r>
    </w:p>
    <w:p>
      <w:pPr>
        <w:pStyle w:val="25"/>
        <w:snapToGrid w:val="0"/>
        <w:spacing w:line="360" w:lineRule="auto"/>
        <w:ind w:firstLine="480" w:firstLineChars="200"/>
        <w:rPr>
          <w:rFonts w:ascii="仿宋" w:hAnsi="仿宋" w:eastAsia="仿宋" w:cs="Times New Roman"/>
          <w:bCs/>
          <w:color w:val="auto"/>
          <w:kern w:val="2"/>
        </w:rPr>
      </w:pPr>
      <w:r>
        <mc:AlternateContent>
          <mc:Choice Requires="wpg">
            <w:drawing>
              <wp:anchor distT="0" distB="0" distL="114300" distR="114300" simplePos="0" relativeHeight="251657216" behindDoc="0" locked="0" layoutInCell="1" allowOverlap="1">
                <wp:simplePos x="0" y="0"/>
                <wp:positionH relativeFrom="column">
                  <wp:posOffset>184150</wp:posOffset>
                </wp:positionH>
                <wp:positionV relativeFrom="paragraph">
                  <wp:posOffset>99695</wp:posOffset>
                </wp:positionV>
                <wp:extent cx="5943600" cy="2179320"/>
                <wp:effectExtent l="5080" t="4445" r="13970" b="6985"/>
                <wp:wrapNone/>
                <wp:docPr id="15" name="组合 15"/>
                <wp:cNvGraphicFramePr/>
                <a:graphic xmlns:a="http://schemas.openxmlformats.org/drawingml/2006/main">
                  <a:graphicData uri="http://schemas.microsoft.com/office/word/2010/wordprocessingGroup">
                    <wpg:wgp>
                      <wpg:cNvGrpSpPr/>
                      <wpg:grpSpPr>
                        <a:xfrm>
                          <a:off x="0" y="0"/>
                          <a:ext cx="5943600" cy="2179320"/>
                          <a:chOff x="1440" y="12480"/>
                          <a:chExt cx="9360" cy="3432"/>
                        </a:xfrm>
                        <a:effectLst/>
                      </wpg:grpSpPr>
                      <wps:wsp>
                        <wps:cNvPr id="12" name="Rectangle 10"/>
                        <wps:cNvSpPr>
                          <a:spLocks noChangeArrowheads="1"/>
                        </wps:cNvSpPr>
                        <wps:spPr bwMode="auto">
                          <a:xfrm>
                            <a:off x="1440" y="12480"/>
                            <a:ext cx="3960" cy="3432"/>
                          </a:xfrm>
                          <a:prstGeom prst="rect">
                            <a:avLst/>
                          </a:prstGeom>
                          <a:solidFill>
                            <a:srgbClr val="FFFFFF"/>
                          </a:solidFill>
                          <a:ln w="9525" cap="rnd">
                            <a:solidFill>
                              <a:srgbClr val="000000"/>
                            </a:solidFill>
                            <a:prstDash val="sysDot"/>
                            <a:miter lim="200000"/>
                          </a:ln>
                          <a:effectLst/>
                        </wps:spPr>
                        <wps:txbx>
                          <w:txbxContent>
                            <w:p>
                              <w:pPr>
                                <w:jc w:val="center"/>
                                <w:rPr>
                                  <w:rFonts w:ascii="宋体" w:hAnsi="宋体"/>
                                  <w:b/>
                                  <w:sz w:val="28"/>
                                </w:rPr>
                              </w:pPr>
                            </w:p>
                            <w:p>
                              <w:pPr>
                                <w:jc w:val="center"/>
                                <w:rPr>
                                  <w:rFonts w:ascii="宋体" w:hAnsi="宋体"/>
                                  <w:b/>
                                  <w:sz w:val="28"/>
                                </w:rPr>
                              </w:pPr>
                              <w:r>
                                <w:rPr>
                                  <w:rFonts w:hint="eastAsia" w:ascii="宋体" w:hAnsi="宋体"/>
                                  <w:b/>
                                  <w:sz w:val="28"/>
                                </w:rPr>
                                <w:t>法定代表人</w:t>
                              </w:r>
                            </w:p>
                            <w:p>
                              <w:pPr>
                                <w:jc w:val="center"/>
                                <w:rPr>
                                  <w:rFonts w:ascii="宋体" w:hAnsi="宋体"/>
                                  <w:b/>
                                  <w:sz w:val="28"/>
                                </w:rPr>
                              </w:pPr>
                              <w:r>
                                <w:rPr>
                                  <w:rFonts w:hint="eastAsia" w:ascii="宋体" w:hAnsi="宋体"/>
                                  <w:b/>
                                  <w:sz w:val="28"/>
                                </w:rPr>
                                <w:t>居民身份证复印件</w:t>
                              </w:r>
                            </w:p>
                            <w:p>
                              <w:pPr>
                                <w:jc w:val="center"/>
                                <w:rPr>
                                  <w:rFonts w:ascii="宋体" w:hAnsi="宋体"/>
                                  <w:b/>
                                  <w:sz w:val="28"/>
                                </w:rPr>
                              </w:pPr>
                              <w:r>
                                <w:rPr>
                                  <w:rFonts w:hint="eastAsia" w:ascii="宋体" w:hAnsi="宋体"/>
                                  <w:b/>
                                  <w:sz w:val="28"/>
                                </w:rPr>
                                <w:t>粘贴处(正面)</w:t>
                              </w:r>
                            </w:p>
                          </w:txbxContent>
                        </wps:txbx>
                        <wps:bodyPr rot="0" vert="horz" wrap="square" lIns="91440" tIns="45720" rIns="91440" bIns="45720" anchor="t" anchorCtr="0" upright="1">
                          <a:noAutofit/>
                        </wps:bodyPr>
                      </wps:wsp>
                      <wps:wsp>
                        <wps:cNvPr id="13" name="Rectangle 11"/>
                        <wps:cNvSpPr>
                          <a:spLocks noChangeArrowheads="1"/>
                        </wps:cNvSpPr>
                        <wps:spPr bwMode="auto">
                          <a:xfrm>
                            <a:off x="6480" y="12480"/>
                            <a:ext cx="4320" cy="3432"/>
                          </a:xfrm>
                          <a:prstGeom prst="rect">
                            <a:avLst/>
                          </a:prstGeom>
                          <a:solidFill>
                            <a:srgbClr val="FFFFFF"/>
                          </a:solidFill>
                          <a:ln w="9525" cap="rnd">
                            <a:solidFill>
                              <a:srgbClr val="000000"/>
                            </a:solidFill>
                            <a:prstDash val="sysDot"/>
                            <a:miter lim="200000"/>
                          </a:ln>
                          <a:effectLst/>
                        </wps:spPr>
                        <wps:txbx>
                          <w:txbxContent>
                            <w:p>
                              <w:pPr>
                                <w:jc w:val="center"/>
                                <w:rPr>
                                  <w:rFonts w:ascii="宋体" w:hAnsi="宋体"/>
                                  <w:b/>
                                  <w:sz w:val="28"/>
                                </w:rPr>
                              </w:pPr>
                            </w:p>
                            <w:p>
                              <w:pPr>
                                <w:jc w:val="center"/>
                                <w:rPr>
                                  <w:rFonts w:ascii="宋体" w:hAnsi="宋体"/>
                                  <w:b/>
                                  <w:sz w:val="28"/>
                                </w:rPr>
                              </w:pPr>
                              <w:r>
                                <w:rPr>
                                  <w:rFonts w:hint="eastAsia" w:ascii="宋体" w:hAnsi="宋体"/>
                                  <w:b/>
                                  <w:sz w:val="28"/>
                                </w:rPr>
                                <w:t>法定代表人</w:t>
                              </w:r>
                            </w:p>
                            <w:p>
                              <w:pPr>
                                <w:jc w:val="center"/>
                                <w:rPr>
                                  <w:rFonts w:ascii="宋体" w:hAnsi="宋体"/>
                                  <w:b/>
                                  <w:sz w:val="28"/>
                                </w:rPr>
                              </w:pPr>
                              <w:r>
                                <w:rPr>
                                  <w:rFonts w:hint="eastAsia" w:ascii="宋体" w:hAnsi="宋体"/>
                                  <w:b/>
                                  <w:sz w:val="28"/>
                                </w:rPr>
                                <w:t>居民身份证复印件</w:t>
                              </w:r>
                            </w:p>
                            <w:p>
                              <w:pPr>
                                <w:jc w:val="center"/>
                                <w:rPr>
                                  <w:rFonts w:ascii="宋体" w:hAnsi="宋体"/>
                                  <w:b/>
                                  <w:sz w:val="28"/>
                                </w:rPr>
                              </w:pPr>
                              <w:r>
                                <w:rPr>
                                  <w:rFonts w:hint="eastAsia" w:ascii="宋体" w:hAnsi="宋体"/>
                                  <w:b/>
                                  <w:sz w:val="28"/>
                                </w:rPr>
                                <w:t>粘贴处(反面)</w:t>
                              </w:r>
                            </w:p>
                          </w:txbxContent>
                        </wps:txbx>
                        <wps:bodyPr rot="0" vert="horz" wrap="square" lIns="91440" tIns="45720" rIns="91440" bIns="45720" anchor="t" anchorCtr="0" upright="1">
                          <a:noAutofit/>
                        </wps:bodyPr>
                      </wps:wsp>
                      <wps:wsp>
                        <wps:cNvPr id="14" name="Oval 12"/>
                        <wps:cNvSpPr>
                          <a:spLocks noChangeArrowheads="1"/>
                        </wps:cNvSpPr>
                        <wps:spPr bwMode="auto">
                          <a:xfrm>
                            <a:off x="4860" y="13104"/>
                            <a:ext cx="2520" cy="2028"/>
                          </a:xfrm>
                          <a:prstGeom prst="ellipse">
                            <a:avLst/>
                          </a:prstGeom>
                          <a:solidFill>
                            <a:srgbClr val="FFFFFF"/>
                          </a:solidFill>
                          <a:ln w="9525" cap="rnd">
                            <a:solidFill>
                              <a:srgbClr val="000000"/>
                            </a:solidFill>
                            <a:prstDash val="sysDot"/>
                            <a:round/>
                          </a:ln>
                          <a:effectLst/>
                        </wps:spPr>
                        <wps:txbx>
                          <w:txbxContent>
                            <w:p>
                              <w:pPr>
                                <w:ind w:firstLine="560" w:firstLineChars="200"/>
                                <w:rPr>
                                  <w:sz w:val="28"/>
                                  <w:szCs w:val="28"/>
                                </w:rPr>
                              </w:pPr>
                              <w:r>
                                <w:rPr>
                                  <w:rFonts w:hint="eastAsia"/>
                                  <w:sz w:val="28"/>
                                  <w:szCs w:val="28"/>
                                </w:rPr>
                                <w:t>加盖</w:t>
                              </w:r>
                            </w:p>
                            <w:p>
                              <w:pPr>
                                <w:ind w:firstLine="280" w:firstLineChars="100"/>
                                <w:rPr>
                                  <w:sz w:val="28"/>
                                  <w:szCs w:val="28"/>
                                </w:rPr>
                              </w:pPr>
                              <w:r>
                                <w:rPr>
                                  <w:rFonts w:hint="eastAsia"/>
                                  <w:sz w:val="28"/>
                                  <w:szCs w:val="28"/>
                                </w:rPr>
                                <w:t>单位印章</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14.5pt;margin-top:7.85pt;height:171.6pt;width:468pt;z-index:251657216;mso-width-relative:page;mso-height-relative:page;" coordorigin="1440,12480" coordsize="9360,3432" o:gfxdata="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">
                <o:lock v:ext="edit" aspectratio="f"/>
                <v:rect id="Rectangle 10" o:spid="_x0000_s1026" o:spt="1" style="position:absolute;left:1440;top:12480;height:3432;width:3960;" fillcolor="#FFFFFF" filled="t" stroked="t" coordsize="21600,21600" o:gfxdata="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USQIC5AAAA2wAA&#10;AA8AAAAAAAAAAQAgAAAAIgAAAGRycy9kb3ducmV2LnhtbFBLAQIUABQAAAAIAIdO4kAzLwWeOwAA&#10;ADkAAAAQAAAAAAAAAAEAIAAAAAgBAABkcnMvc2hhcGV4bWwueG1sUEsFBgAAAAAGAAYAWwEAALID&#10;AAAAAA==&#10;">
                  <v:fill on="t" focussize="0,0"/>
                  <v:stroke color="#000000" miterlimit="2" joinstyle="miter" dashstyle="1 1" endcap="round"/>
                  <v:imagedata o:title=""/>
                  <o:lock v:ext="edit" aspectratio="f"/>
                  <v:textbox>
                    <w:txbxContent>
                      <w:p>
                        <w:pPr>
                          <w:jc w:val="center"/>
                          <w:rPr>
                            <w:rFonts w:ascii="宋体" w:hAnsi="宋体"/>
                            <w:b/>
                            <w:sz w:val="28"/>
                          </w:rPr>
                        </w:pPr>
                      </w:p>
                      <w:p>
                        <w:pPr>
                          <w:jc w:val="center"/>
                          <w:rPr>
                            <w:rFonts w:ascii="宋体" w:hAnsi="宋体"/>
                            <w:b/>
                            <w:sz w:val="28"/>
                          </w:rPr>
                        </w:pPr>
                        <w:r>
                          <w:rPr>
                            <w:rFonts w:hint="eastAsia" w:ascii="宋体" w:hAnsi="宋体"/>
                            <w:b/>
                            <w:sz w:val="28"/>
                          </w:rPr>
                          <w:t>法定代表人</w:t>
                        </w:r>
                      </w:p>
                      <w:p>
                        <w:pPr>
                          <w:jc w:val="center"/>
                          <w:rPr>
                            <w:rFonts w:ascii="宋体" w:hAnsi="宋体"/>
                            <w:b/>
                            <w:sz w:val="28"/>
                          </w:rPr>
                        </w:pPr>
                        <w:r>
                          <w:rPr>
                            <w:rFonts w:hint="eastAsia" w:ascii="宋体" w:hAnsi="宋体"/>
                            <w:b/>
                            <w:sz w:val="28"/>
                          </w:rPr>
                          <w:t>居民身份证复印件</w:t>
                        </w:r>
                      </w:p>
                      <w:p>
                        <w:pPr>
                          <w:jc w:val="center"/>
                          <w:rPr>
                            <w:rFonts w:ascii="宋体" w:hAnsi="宋体"/>
                            <w:b/>
                            <w:sz w:val="28"/>
                          </w:rPr>
                        </w:pPr>
                        <w:r>
                          <w:rPr>
                            <w:rFonts w:hint="eastAsia" w:ascii="宋体" w:hAnsi="宋体"/>
                            <w:b/>
                            <w:sz w:val="28"/>
                          </w:rPr>
                          <w:t>粘贴处(正面)</w:t>
                        </w:r>
                      </w:p>
                    </w:txbxContent>
                  </v:textbox>
                </v:rect>
                <v:rect id="Rectangle 11" o:spid="_x0000_s1026" o:spt="1" style="position:absolute;left:6480;top:12480;height:3432;width:4320;" fillcolor="#FFFFFF" filled="t" stroked="t" coordsize="21600,21600" o:gfxdata="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pe5Ru8AAAA&#10;2wAAAA8AAAAAAAAAAQAgAAAAIgAAAGRycy9kb3ducmV2LnhtbFBLAQIUABQAAAAIAIdO4kAzLwWe&#10;OwAAADkAAAAQAAAAAAAAAAEAIAAAAAsBAABkcnMvc2hhcGV4bWwueG1sUEsFBgAAAAAGAAYAWwEA&#10;ALUDAAAAAA==&#10;">
                  <v:fill on="t" focussize="0,0"/>
                  <v:stroke color="#000000" miterlimit="2" joinstyle="miter" dashstyle="1 1" endcap="round"/>
                  <v:imagedata o:title=""/>
                  <o:lock v:ext="edit" aspectratio="f"/>
                  <v:textbox>
                    <w:txbxContent>
                      <w:p>
                        <w:pPr>
                          <w:jc w:val="center"/>
                          <w:rPr>
                            <w:rFonts w:ascii="宋体" w:hAnsi="宋体"/>
                            <w:b/>
                            <w:sz w:val="28"/>
                          </w:rPr>
                        </w:pPr>
                      </w:p>
                      <w:p>
                        <w:pPr>
                          <w:jc w:val="center"/>
                          <w:rPr>
                            <w:rFonts w:ascii="宋体" w:hAnsi="宋体"/>
                            <w:b/>
                            <w:sz w:val="28"/>
                          </w:rPr>
                        </w:pPr>
                        <w:r>
                          <w:rPr>
                            <w:rFonts w:hint="eastAsia" w:ascii="宋体" w:hAnsi="宋体"/>
                            <w:b/>
                            <w:sz w:val="28"/>
                          </w:rPr>
                          <w:t>法定代表人</w:t>
                        </w:r>
                      </w:p>
                      <w:p>
                        <w:pPr>
                          <w:jc w:val="center"/>
                          <w:rPr>
                            <w:rFonts w:ascii="宋体" w:hAnsi="宋体"/>
                            <w:b/>
                            <w:sz w:val="28"/>
                          </w:rPr>
                        </w:pPr>
                        <w:r>
                          <w:rPr>
                            <w:rFonts w:hint="eastAsia" w:ascii="宋体" w:hAnsi="宋体"/>
                            <w:b/>
                            <w:sz w:val="28"/>
                          </w:rPr>
                          <w:t>居民身份证复印件</w:t>
                        </w:r>
                      </w:p>
                      <w:p>
                        <w:pPr>
                          <w:jc w:val="center"/>
                          <w:rPr>
                            <w:rFonts w:ascii="宋体" w:hAnsi="宋体"/>
                            <w:b/>
                            <w:sz w:val="28"/>
                          </w:rPr>
                        </w:pPr>
                        <w:r>
                          <w:rPr>
                            <w:rFonts w:hint="eastAsia" w:ascii="宋体" w:hAnsi="宋体"/>
                            <w:b/>
                            <w:sz w:val="28"/>
                          </w:rPr>
                          <w:t>粘贴处(反面)</w:t>
                        </w:r>
                      </w:p>
                    </w:txbxContent>
                  </v:textbox>
                </v:rect>
                <v:shape id="Oval 12" o:spid="_x0000_s1026" o:spt="3" type="#_x0000_t3" style="position:absolute;left:4860;top:13104;height:2028;width:2520;" fillcolor="#FFFFFF" filled="t" stroked="t" coordsize="21600,21600" o:gfxdata="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Uu//28AAAA&#10;2wAAAA8AAAAAAAAAAQAgAAAAIgAAAGRycy9kb3ducmV2LnhtbFBLAQIUABQAAAAIAIdO4kAzLwWe&#10;OwAAADkAAAAQAAAAAAAAAAEAIAAAAAsBAABkcnMvc2hhcGV4bWwueG1sUEsFBgAAAAAGAAYAWwEA&#10;ALUDAAAAAA==&#10;">
                  <v:fill on="t" focussize="0,0"/>
                  <v:stroke color="#000000" joinstyle="round" dashstyle="1 1" endcap="round"/>
                  <v:imagedata o:title=""/>
                  <o:lock v:ext="edit" aspectratio="f"/>
                  <v:textbox>
                    <w:txbxContent>
                      <w:p>
                        <w:pPr>
                          <w:ind w:firstLine="560" w:firstLineChars="200"/>
                          <w:rPr>
                            <w:sz w:val="28"/>
                            <w:szCs w:val="28"/>
                          </w:rPr>
                        </w:pPr>
                        <w:r>
                          <w:rPr>
                            <w:rFonts w:hint="eastAsia"/>
                            <w:sz w:val="28"/>
                            <w:szCs w:val="28"/>
                          </w:rPr>
                          <w:t>加盖</w:t>
                        </w:r>
                      </w:p>
                      <w:p>
                        <w:pPr>
                          <w:ind w:firstLine="280" w:firstLineChars="100"/>
                          <w:rPr>
                            <w:sz w:val="28"/>
                            <w:szCs w:val="28"/>
                          </w:rPr>
                        </w:pPr>
                        <w:r>
                          <w:rPr>
                            <w:rFonts w:hint="eastAsia"/>
                            <w:sz w:val="28"/>
                            <w:szCs w:val="28"/>
                          </w:rPr>
                          <w:t>单位印章</w:t>
                        </w:r>
                      </w:p>
                    </w:txbxContent>
                  </v:textbox>
                </v:shape>
              </v:group>
            </w:pict>
          </mc:Fallback>
        </mc:AlternateContent>
      </w:r>
    </w:p>
    <w:p>
      <w:pPr>
        <w:pStyle w:val="25"/>
        <w:snapToGrid w:val="0"/>
        <w:spacing w:line="360" w:lineRule="auto"/>
        <w:ind w:firstLine="480" w:firstLineChars="200"/>
        <w:rPr>
          <w:rFonts w:ascii="仿宋" w:hAnsi="仿宋" w:eastAsia="仿宋" w:cs="Times New Roman"/>
          <w:bCs/>
          <w:color w:val="auto"/>
          <w:kern w:val="2"/>
        </w:rPr>
      </w:pPr>
    </w:p>
    <w:p>
      <w:pPr>
        <w:pStyle w:val="25"/>
        <w:snapToGrid w:val="0"/>
        <w:spacing w:line="360" w:lineRule="auto"/>
        <w:ind w:firstLine="480" w:firstLineChars="200"/>
        <w:rPr>
          <w:rFonts w:ascii="仿宋" w:hAnsi="仿宋" w:eastAsia="仿宋" w:cs="Times New Roman"/>
          <w:bCs/>
          <w:color w:val="auto"/>
          <w:kern w:val="2"/>
        </w:rPr>
      </w:pPr>
    </w:p>
    <w:p>
      <w:pPr>
        <w:pStyle w:val="25"/>
        <w:snapToGrid w:val="0"/>
        <w:spacing w:line="360" w:lineRule="auto"/>
        <w:ind w:firstLine="480" w:firstLineChars="200"/>
        <w:rPr>
          <w:rFonts w:ascii="仿宋" w:hAnsi="仿宋" w:eastAsia="仿宋" w:cs="Times New Roman"/>
          <w:bCs/>
          <w:color w:val="auto"/>
          <w:kern w:val="2"/>
        </w:rPr>
      </w:pPr>
    </w:p>
    <w:p>
      <w:pPr>
        <w:pStyle w:val="25"/>
        <w:snapToGrid w:val="0"/>
        <w:spacing w:line="360" w:lineRule="auto"/>
        <w:ind w:firstLine="480" w:firstLineChars="200"/>
        <w:rPr>
          <w:rFonts w:ascii="仿宋" w:hAnsi="仿宋" w:eastAsia="仿宋" w:cs="Times New Roman"/>
          <w:bCs/>
          <w:color w:val="auto"/>
          <w:kern w:val="2"/>
        </w:rPr>
      </w:pPr>
    </w:p>
    <w:p>
      <w:pPr>
        <w:pStyle w:val="25"/>
        <w:snapToGrid w:val="0"/>
        <w:spacing w:line="360" w:lineRule="auto"/>
        <w:ind w:firstLine="480" w:firstLineChars="200"/>
        <w:rPr>
          <w:rFonts w:ascii="仿宋" w:hAnsi="仿宋" w:eastAsia="仿宋" w:cs="Times New Roman"/>
          <w:bCs/>
          <w:color w:val="auto"/>
          <w:kern w:val="2"/>
        </w:rPr>
      </w:pPr>
    </w:p>
    <w:p>
      <w:pPr>
        <w:pStyle w:val="25"/>
        <w:snapToGrid w:val="0"/>
        <w:spacing w:line="360" w:lineRule="auto"/>
        <w:ind w:firstLine="480" w:firstLineChars="200"/>
        <w:rPr>
          <w:rFonts w:ascii="仿宋" w:hAnsi="仿宋" w:eastAsia="仿宋" w:cs="Times New Roman"/>
          <w:bCs/>
          <w:color w:val="auto"/>
          <w:kern w:val="2"/>
        </w:rPr>
      </w:pPr>
    </w:p>
    <w:p>
      <w:pPr>
        <w:pStyle w:val="25"/>
        <w:snapToGrid w:val="0"/>
        <w:spacing w:line="360" w:lineRule="auto"/>
        <w:jc w:val="right"/>
        <w:rPr>
          <w:rFonts w:ascii="仿宋" w:hAnsi="仿宋" w:eastAsia="仿宋" w:cs="Times New Roman"/>
          <w:bCs/>
          <w:color w:val="auto"/>
          <w:kern w:val="2"/>
        </w:rPr>
      </w:pPr>
    </w:p>
    <w:p>
      <w:pPr>
        <w:pStyle w:val="25"/>
        <w:snapToGrid w:val="0"/>
        <w:spacing w:line="360" w:lineRule="auto"/>
        <w:jc w:val="right"/>
        <w:rPr>
          <w:rFonts w:ascii="仿宋" w:hAnsi="仿宋" w:eastAsia="仿宋" w:cs="Times New Roman"/>
          <w:bCs/>
          <w:color w:val="auto"/>
          <w:kern w:val="2"/>
        </w:rPr>
      </w:pPr>
    </w:p>
    <w:p>
      <w:pPr>
        <w:pStyle w:val="25"/>
        <w:snapToGrid w:val="0"/>
        <w:spacing w:line="360" w:lineRule="auto"/>
        <w:jc w:val="center"/>
        <w:rPr>
          <w:rFonts w:ascii="仿宋" w:hAnsi="仿宋" w:eastAsia="仿宋" w:cs="Times New Roman"/>
          <w:bCs/>
          <w:color w:val="auto"/>
          <w:kern w:val="2"/>
        </w:rPr>
      </w:pPr>
      <w:r>
        <w:rPr>
          <w:rFonts w:hint="eastAsia" w:ascii="仿宋" w:hAnsi="仿宋" w:eastAsia="仿宋" w:cs="Times New Roman"/>
          <w:bCs/>
          <w:color w:val="auto"/>
          <w:kern w:val="2"/>
        </w:rPr>
        <w:t xml:space="preserve">                            投标人： </w:t>
      </w:r>
      <w:r>
        <w:rPr>
          <w:rFonts w:ascii="仿宋" w:hAnsi="仿宋" w:eastAsia="仿宋" w:cs="Times New Roman"/>
          <w:bCs/>
          <w:color w:val="auto"/>
          <w:kern w:val="2"/>
        </w:rPr>
        <w:t xml:space="preserve"> </w:t>
      </w:r>
      <w:r>
        <w:rPr>
          <w:rFonts w:hint="eastAsia" w:ascii="仿宋" w:hAnsi="仿宋" w:eastAsia="仿宋" w:cs="Times New Roman"/>
          <w:bCs/>
          <w:color w:val="auto"/>
          <w:kern w:val="2"/>
        </w:rPr>
        <w:t>（盖单位章）</w:t>
      </w:r>
    </w:p>
    <w:p>
      <w:pPr>
        <w:wordWrap w:val="0"/>
        <w:snapToGrid w:val="0"/>
        <w:spacing w:line="360" w:lineRule="auto"/>
        <w:jc w:val="center"/>
        <w:rPr>
          <w:rFonts w:ascii="仿宋" w:hAnsi="仿宋" w:eastAsia="仿宋"/>
          <w:bCs/>
          <w:sz w:val="24"/>
          <w:szCs w:val="24"/>
        </w:rPr>
      </w:pPr>
      <w:r>
        <w:rPr>
          <w:rFonts w:hint="eastAsia" w:ascii="仿宋" w:hAnsi="仿宋" w:eastAsia="仿宋"/>
          <w:bCs/>
          <w:sz w:val="24"/>
          <w:szCs w:val="24"/>
        </w:rPr>
        <w:t xml:space="preserve">                                         </w:t>
      </w:r>
    </w:p>
    <w:p>
      <w:pPr>
        <w:wordWrap w:val="0"/>
        <w:snapToGrid w:val="0"/>
        <w:spacing w:line="360" w:lineRule="auto"/>
        <w:jc w:val="center"/>
        <w:rPr>
          <w:rFonts w:ascii="仿宋" w:hAnsi="仿宋" w:eastAsia="仿宋"/>
          <w:bCs/>
          <w:sz w:val="24"/>
          <w:szCs w:val="24"/>
        </w:rPr>
      </w:pPr>
      <w:r>
        <w:rPr>
          <w:rFonts w:hint="eastAsia" w:ascii="仿宋" w:hAnsi="仿宋" w:eastAsia="仿宋"/>
          <w:bCs/>
          <w:sz w:val="24"/>
          <w:szCs w:val="24"/>
        </w:rPr>
        <w:t xml:space="preserve">                                       年   月   日</w:t>
      </w:r>
    </w:p>
    <w:p>
      <w:pPr>
        <w:snapToGrid w:val="0"/>
        <w:spacing w:line="360" w:lineRule="auto"/>
        <w:jc w:val="right"/>
        <w:rPr>
          <w:rFonts w:ascii="仿宋" w:hAnsi="仿宋" w:eastAsia="仿宋"/>
          <w:bCs/>
          <w:sz w:val="24"/>
          <w:szCs w:val="24"/>
        </w:rPr>
      </w:pPr>
    </w:p>
    <w:p>
      <w:pPr>
        <w:snapToGrid w:val="0"/>
        <w:spacing w:line="360" w:lineRule="auto"/>
        <w:ind w:right="960"/>
        <w:rPr>
          <w:rFonts w:ascii="仿宋" w:hAnsi="仿宋" w:eastAsia="仿宋"/>
          <w:bCs/>
          <w:sz w:val="24"/>
          <w:szCs w:val="24"/>
        </w:rPr>
      </w:pPr>
    </w:p>
    <w:p>
      <w:pPr>
        <w:pStyle w:val="3"/>
        <w:numPr>
          <w:ilvl w:val="0"/>
          <w:numId w:val="14"/>
        </w:numPr>
        <w:snapToGrid w:val="0"/>
        <w:spacing w:before="0" w:after="0" w:line="360" w:lineRule="auto"/>
        <w:jc w:val="center"/>
        <w:rPr>
          <w:rFonts w:ascii="仿宋" w:hAnsi="仿宋" w:eastAsia="仿宋"/>
        </w:rPr>
      </w:pPr>
      <w:bookmarkStart w:id="23" w:name="_Toc343692951"/>
      <w:bookmarkStart w:id="24" w:name="_Toc9791"/>
      <w:r>
        <w:rPr>
          <w:rFonts w:hint="eastAsia" w:ascii="仿宋" w:hAnsi="仿宋" w:eastAsia="仿宋"/>
        </w:rPr>
        <w:t>法定代表人授权委托书</w:t>
      </w:r>
      <w:bookmarkEnd w:id="23"/>
      <w:bookmarkEnd w:id="24"/>
    </w:p>
    <w:p>
      <w:pPr>
        <w:adjustRightInd w:val="0"/>
        <w:snapToGrid w:val="0"/>
        <w:spacing w:line="360" w:lineRule="auto"/>
        <w:rPr>
          <w:rFonts w:ascii="仿宋" w:hAnsi="仿宋" w:eastAsia="仿宋"/>
          <w:sz w:val="28"/>
          <w:szCs w:val="28"/>
          <w:u w:val="single"/>
        </w:rPr>
      </w:pPr>
      <w:r>
        <w:rPr>
          <w:rFonts w:hint="eastAsia" w:ascii="仿宋" w:hAnsi="仿宋" w:eastAsia="仿宋"/>
          <w:sz w:val="28"/>
          <w:szCs w:val="28"/>
        </w:rPr>
        <w:t>致：</w:t>
      </w:r>
      <w:r>
        <w:rPr>
          <w:rFonts w:hint="eastAsia" w:ascii="仿宋" w:hAnsi="仿宋" w:eastAsia="仿宋" w:cs="仿宋"/>
          <w:sz w:val="24"/>
          <w:szCs w:val="24"/>
          <w:u w:val="single"/>
        </w:rPr>
        <w:t>中国建筑一局（集团）有限公司</w:t>
      </w:r>
    </w:p>
    <w:p>
      <w:pPr>
        <w:snapToGrid w:val="0"/>
        <w:spacing w:line="360" w:lineRule="auto"/>
        <w:ind w:firstLine="584"/>
        <w:jc w:val="left"/>
        <w:rPr>
          <w:rFonts w:ascii="仿宋" w:hAnsi="仿宋" w:eastAsia="仿宋"/>
          <w:sz w:val="24"/>
        </w:rPr>
      </w:pPr>
      <w:r>
        <w:rPr>
          <w:rFonts w:hint="eastAsia" w:ascii="仿宋" w:hAnsi="仿宋" w:eastAsia="仿宋"/>
          <w:sz w:val="24"/>
        </w:rPr>
        <w:t>本授权书声明：位于</w:t>
      </w:r>
      <w:r>
        <w:rPr>
          <w:rFonts w:hint="eastAsia" w:ascii="仿宋" w:hAnsi="仿宋" w:eastAsia="仿宋"/>
          <w:sz w:val="24"/>
          <w:u w:val="single"/>
        </w:rPr>
        <w:t xml:space="preserve">（公司地址）                            </w:t>
      </w:r>
      <w:r>
        <w:rPr>
          <w:rFonts w:hint="eastAsia" w:ascii="仿宋" w:hAnsi="仿宋" w:eastAsia="仿宋"/>
          <w:sz w:val="24"/>
        </w:rPr>
        <w:t>的</w:t>
      </w:r>
      <w:r>
        <w:rPr>
          <w:rFonts w:hint="eastAsia" w:ascii="仿宋" w:hAnsi="仿宋" w:eastAsia="仿宋"/>
          <w:sz w:val="24"/>
          <w:u w:val="single"/>
        </w:rPr>
        <w:t xml:space="preserve">  （公司名称）               </w:t>
      </w:r>
      <w:r>
        <w:rPr>
          <w:rFonts w:hint="eastAsia" w:ascii="仿宋" w:hAnsi="仿宋" w:eastAsia="仿宋"/>
          <w:sz w:val="24"/>
        </w:rPr>
        <w:t>的</w:t>
      </w:r>
      <w:r>
        <w:rPr>
          <w:rFonts w:hint="eastAsia" w:ascii="仿宋" w:hAnsi="仿宋" w:eastAsia="仿宋"/>
          <w:sz w:val="24"/>
          <w:u w:val="single"/>
        </w:rPr>
        <w:t>（法定代表人姓名）</w:t>
      </w:r>
      <w:r>
        <w:rPr>
          <w:rFonts w:hint="eastAsia" w:ascii="仿宋" w:hAnsi="仿宋" w:eastAsia="仿宋"/>
          <w:sz w:val="24"/>
        </w:rPr>
        <w:t>代表本公司授权</w:t>
      </w:r>
      <w:r>
        <w:rPr>
          <w:rFonts w:hint="eastAsia" w:ascii="仿宋" w:hAnsi="仿宋" w:eastAsia="仿宋"/>
          <w:sz w:val="24"/>
          <w:u w:val="single"/>
        </w:rPr>
        <w:t>（被授权人姓名）</w:t>
      </w:r>
      <w:r>
        <w:rPr>
          <w:rFonts w:hint="eastAsia" w:ascii="仿宋" w:hAnsi="仿宋" w:eastAsia="仿宋"/>
          <w:sz w:val="24"/>
        </w:rPr>
        <w:t>为本公司的唯一合法代理人，代表本公司参加</w:t>
      </w:r>
      <w:r>
        <w:rPr>
          <w:rFonts w:hint="eastAsia" w:ascii="仿宋" w:hAnsi="仿宋" w:eastAsia="仿宋"/>
          <w:sz w:val="24"/>
          <w:u w:val="single"/>
        </w:rPr>
        <w:t xml:space="preserve"> 西安市高新区科技八路（河池寨立交-高新路以东）快速通道安装工程项目矿物质绝缘电缆 </w:t>
      </w:r>
      <w:r>
        <w:rPr>
          <w:rFonts w:hint="eastAsia" w:ascii="仿宋" w:hAnsi="仿宋" w:eastAsia="仿宋"/>
          <w:sz w:val="24"/>
        </w:rPr>
        <w:t>采购招标活动，并在整个招标采购活动中，以本公司名义全权处理包括递交企业和产品投标资料，确认投标相关信息，投标产品报价、议价，签订并履行采购合同，执行和完成采购周期内的售后服务等一切与之有关的事务，并保证所提供的资质证明材料真实、合法、完整、有效。</w:t>
      </w:r>
    </w:p>
    <w:p>
      <w:pPr>
        <w:snapToGrid w:val="0"/>
        <w:spacing w:line="360" w:lineRule="auto"/>
        <w:ind w:firstLine="600" w:firstLineChars="250"/>
        <w:rPr>
          <w:rFonts w:ascii="仿宋" w:hAnsi="仿宋" w:eastAsia="仿宋"/>
          <w:sz w:val="24"/>
        </w:rPr>
      </w:pPr>
    </w:p>
    <w:p>
      <w:pPr>
        <w:snapToGrid w:val="0"/>
        <w:spacing w:line="360" w:lineRule="auto"/>
        <w:ind w:firstLine="480" w:firstLineChars="200"/>
        <w:rPr>
          <w:sz w:val="24"/>
          <w:szCs w:val="24"/>
        </w:rPr>
      </w:pPr>
      <w:r>
        <w:rPr>
          <w:rFonts w:hint="eastAsia" w:ascii="仿宋" w:hAnsi="仿宋" w:eastAsia="仿宋"/>
          <w:sz w:val="24"/>
        </w:rPr>
        <w:t>被授权人无转委托权。本授权委托书有效期限自</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日起至合同权利义务终止之日止。</w:t>
      </w:r>
    </w:p>
    <w:p>
      <w:pPr>
        <w:snapToGrid w:val="0"/>
        <w:spacing w:line="360" w:lineRule="auto"/>
        <w:ind w:firstLine="480" w:firstLineChars="200"/>
        <w:rPr>
          <w:rFonts w:ascii="仿宋" w:hAnsi="仿宋" w:eastAsia="仿宋"/>
          <w:sz w:val="24"/>
        </w:rPr>
      </w:pPr>
    </w:p>
    <w:p>
      <w:pPr>
        <w:snapToGrid w:val="0"/>
        <w:spacing w:line="360" w:lineRule="auto"/>
        <w:ind w:firstLine="480" w:firstLineChars="200"/>
        <w:rPr>
          <w:rFonts w:ascii="仿宋" w:hAnsi="仿宋" w:eastAsia="仿宋"/>
          <w:sz w:val="24"/>
        </w:rPr>
      </w:pPr>
      <w:r>
        <w:rPr>
          <w:rFonts w:hint="eastAsia" w:ascii="仿宋" w:hAnsi="仿宋" w:eastAsia="仿宋"/>
          <w:sz w:val="24"/>
        </w:rPr>
        <w:t>法定代表人(签字) ：                       被授权人(签字)：</w:t>
      </w:r>
    </w:p>
    <w:p>
      <w:pPr>
        <w:snapToGrid w:val="0"/>
        <w:spacing w:line="360" w:lineRule="auto"/>
        <w:ind w:firstLine="480" w:firstLineChars="200"/>
        <w:rPr>
          <w:rFonts w:ascii="仿宋" w:hAnsi="仿宋" w:eastAsia="仿宋"/>
          <w:sz w:val="24"/>
        </w:rPr>
      </w:pPr>
      <w:r>
        <w:rPr>
          <w:rFonts w:hint="eastAsia" w:ascii="仿宋" w:hAnsi="仿宋" w:eastAsia="仿宋"/>
          <w:sz w:val="24"/>
        </w:rPr>
        <w:t>授权单位名称（盖章）：                       联系电话：</w:t>
      </w:r>
    </w:p>
    <w:p>
      <w:pPr>
        <w:snapToGrid w:val="0"/>
        <w:spacing w:line="360" w:lineRule="auto"/>
        <w:ind w:firstLine="480" w:firstLineChars="200"/>
        <w:rPr>
          <w:rFonts w:ascii="仿宋" w:hAnsi="仿宋" w:eastAsia="仿宋"/>
          <w:sz w:val="24"/>
        </w:rPr>
      </w:pPr>
    </w:p>
    <w:p>
      <w:pPr>
        <w:snapToGrid w:val="0"/>
        <w:spacing w:line="360" w:lineRule="auto"/>
        <w:jc w:val="center"/>
        <w:rPr>
          <w:rFonts w:ascii="仿宋" w:hAnsi="仿宋" w:eastAsia="仿宋"/>
          <w:sz w:val="28"/>
          <w:szCs w:val="28"/>
        </w:rPr>
      </w:pPr>
      <w:r>
        <mc:AlternateContent>
          <mc:Choice Requires="wpg">
            <w:drawing>
              <wp:anchor distT="0" distB="0" distL="114300" distR="114300" simplePos="0" relativeHeight="251658240" behindDoc="0" locked="0" layoutInCell="1" allowOverlap="1">
                <wp:simplePos x="0" y="0"/>
                <wp:positionH relativeFrom="column">
                  <wp:posOffset>142875</wp:posOffset>
                </wp:positionH>
                <wp:positionV relativeFrom="paragraph">
                  <wp:posOffset>130810</wp:posOffset>
                </wp:positionV>
                <wp:extent cx="5943600" cy="2179320"/>
                <wp:effectExtent l="5080" t="4445" r="13970" b="6985"/>
                <wp:wrapNone/>
                <wp:docPr id="1" name="组合 1"/>
                <wp:cNvGraphicFramePr/>
                <a:graphic xmlns:a="http://schemas.openxmlformats.org/drawingml/2006/main">
                  <a:graphicData uri="http://schemas.microsoft.com/office/word/2010/wordprocessingGroup">
                    <wpg:wgp>
                      <wpg:cNvGrpSpPr/>
                      <wpg:grpSpPr>
                        <a:xfrm>
                          <a:off x="0" y="0"/>
                          <a:ext cx="5943600" cy="2179320"/>
                          <a:chOff x="1440" y="12480"/>
                          <a:chExt cx="9360" cy="3432"/>
                        </a:xfrm>
                        <a:effectLst/>
                      </wpg:grpSpPr>
                      <wps:wsp>
                        <wps:cNvPr id="2" name="Rectangle 10"/>
                        <wps:cNvSpPr>
                          <a:spLocks noChangeArrowheads="1"/>
                        </wps:cNvSpPr>
                        <wps:spPr bwMode="auto">
                          <a:xfrm>
                            <a:off x="1440" y="12480"/>
                            <a:ext cx="3960" cy="3432"/>
                          </a:xfrm>
                          <a:prstGeom prst="rect">
                            <a:avLst/>
                          </a:prstGeom>
                          <a:solidFill>
                            <a:srgbClr val="FFFFFF"/>
                          </a:solidFill>
                          <a:ln w="9525" cap="rnd">
                            <a:solidFill>
                              <a:srgbClr val="000000"/>
                            </a:solidFill>
                            <a:prstDash val="sysDot"/>
                            <a:miter lim="200000"/>
                          </a:ln>
                          <a:effectLst/>
                        </wps:spPr>
                        <wps:txbx>
                          <w:txbxContent>
                            <w:p>
                              <w:pPr>
                                <w:jc w:val="center"/>
                                <w:rPr>
                                  <w:rFonts w:ascii="宋体" w:hAnsi="宋体"/>
                                  <w:b/>
                                  <w:sz w:val="28"/>
                                </w:rPr>
                              </w:pPr>
                            </w:p>
                            <w:p>
                              <w:pPr>
                                <w:jc w:val="center"/>
                                <w:rPr>
                                  <w:rFonts w:ascii="宋体" w:hAnsi="宋体"/>
                                  <w:b/>
                                  <w:sz w:val="28"/>
                                </w:rPr>
                              </w:pPr>
                              <w:r>
                                <w:rPr>
                                  <w:rFonts w:hint="eastAsia" w:ascii="宋体" w:hAnsi="宋体"/>
                                  <w:b/>
                                  <w:sz w:val="28"/>
                                </w:rPr>
                                <w:t>代理人（被授权人）</w:t>
                              </w:r>
                            </w:p>
                            <w:p>
                              <w:pPr>
                                <w:jc w:val="center"/>
                                <w:rPr>
                                  <w:rFonts w:ascii="宋体" w:hAnsi="宋体"/>
                                  <w:b/>
                                  <w:sz w:val="28"/>
                                </w:rPr>
                              </w:pPr>
                              <w:r>
                                <w:rPr>
                                  <w:rFonts w:hint="eastAsia" w:ascii="宋体" w:hAnsi="宋体"/>
                                  <w:b/>
                                  <w:sz w:val="28"/>
                                </w:rPr>
                                <w:t>居民身份证复印件</w:t>
                              </w:r>
                            </w:p>
                            <w:p>
                              <w:pPr>
                                <w:jc w:val="center"/>
                                <w:rPr>
                                  <w:rFonts w:ascii="宋体" w:hAnsi="宋体"/>
                                  <w:b/>
                                  <w:sz w:val="28"/>
                                </w:rPr>
                              </w:pPr>
                              <w:r>
                                <w:rPr>
                                  <w:rFonts w:hint="eastAsia" w:ascii="宋体" w:hAnsi="宋体"/>
                                  <w:b/>
                                  <w:sz w:val="28"/>
                                </w:rPr>
                                <w:t>粘贴处(正面)</w:t>
                              </w:r>
                            </w:p>
                          </w:txbxContent>
                        </wps:txbx>
                        <wps:bodyPr rot="0" vert="horz" wrap="square" lIns="91440" tIns="45720" rIns="91440" bIns="45720" anchor="t" anchorCtr="0" upright="1">
                          <a:noAutofit/>
                        </wps:bodyPr>
                      </wps:wsp>
                      <wps:wsp>
                        <wps:cNvPr id="3" name="Rectangle 11"/>
                        <wps:cNvSpPr>
                          <a:spLocks noChangeArrowheads="1"/>
                        </wps:cNvSpPr>
                        <wps:spPr bwMode="auto">
                          <a:xfrm>
                            <a:off x="6480" y="12480"/>
                            <a:ext cx="4320" cy="3432"/>
                          </a:xfrm>
                          <a:prstGeom prst="rect">
                            <a:avLst/>
                          </a:prstGeom>
                          <a:solidFill>
                            <a:srgbClr val="FFFFFF"/>
                          </a:solidFill>
                          <a:ln w="9525" cap="rnd">
                            <a:solidFill>
                              <a:srgbClr val="000000"/>
                            </a:solidFill>
                            <a:prstDash val="sysDot"/>
                            <a:miter lim="200000"/>
                          </a:ln>
                          <a:effectLst/>
                        </wps:spPr>
                        <wps:txbx>
                          <w:txbxContent>
                            <w:p>
                              <w:pPr>
                                <w:jc w:val="center"/>
                                <w:rPr>
                                  <w:rFonts w:ascii="宋体" w:hAnsi="宋体"/>
                                  <w:b/>
                                  <w:sz w:val="28"/>
                                </w:rPr>
                              </w:pPr>
                            </w:p>
                            <w:p>
                              <w:pPr>
                                <w:jc w:val="center"/>
                                <w:rPr>
                                  <w:rFonts w:ascii="宋体" w:hAnsi="宋体"/>
                                  <w:b/>
                                  <w:sz w:val="28"/>
                                </w:rPr>
                              </w:pPr>
                              <w:r>
                                <w:rPr>
                                  <w:rFonts w:hint="eastAsia" w:ascii="宋体" w:hAnsi="宋体"/>
                                  <w:b/>
                                  <w:sz w:val="28"/>
                                </w:rPr>
                                <w:t>代理人（被授权人）</w:t>
                              </w:r>
                            </w:p>
                            <w:p>
                              <w:pPr>
                                <w:jc w:val="center"/>
                                <w:rPr>
                                  <w:rFonts w:ascii="宋体" w:hAnsi="宋体"/>
                                  <w:b/>
                                  <w:sz w:val="28"/>
                                </w:rPr>
                              </w:pPr>
                              <w:r>
                                <w:rPr>
                                  <w:rFonts w:hint="eastAsia" w:ascii="宋体" w:hAnsi="宋体"/>
                                  <w:b/>
                                  <w:sz w:val="28"/>
                                </w:rPr>
                                <w:t>居民身份证复印件</w:t>
                              </w:r>
                            </w:p>
                            <w:p>
                              <w:pPr>
                                <w:jc w:val="center"/>
                                <w:rPr>
                                  <w:rFonts w:ascii="宋体" w:hAnsi="宋体"/>
                                  <w:b/>
                                  <w:sz w:val="28"/>
                                </w:rPr>
                              </w:pPr>
                              <w:r>
                                <w:rPr>
                                  <w:rFonts w:hint="eastAsia" w:ascii="宋体" w:hAnsi="宋体"/>
                                  <w:b/>
                                  <w:sz w:val="28"/>
                                </w:rPr>
                                <w:t>粘贴处(反面)</w:t>
                              </w:r>
                            </w:p>
                          </w:txbxContent>
                        </wps:txbx>
                        <wps:bodyPr rot="0" vert="horz" wrap="square" lIns="91440" tIns="45720" rIns="91440" bIns="45720" anchor="t" anchorCtr="0" upright="1">
                          <a:noAutofit/>
                        </wps:bodyPr>
                      </wps:wsp>
                      <wps:wsp>
                        <wps:cNvPr id="4" name="Oval 12"/>
                        <wps:cNvSpPr>
                          <a:spLocks noChangeArrowheads="1"/>
                        </wps:cNvSpPr>
                        <wps:spPr bwMode="auto">
                          <a:xfrm>
                            <a:off x="4860" y="13104"/>
                            <a:ext cx="2520" cy="2028"/>
                          </a:xfrm>
                          <a:prstGeom prst="ellipse">
                            <a:avLst/>
                          </a:prstGeom>
                          <a:solidFill>
                            <a:srgbClr val="FFFFFF"/>
                          </a:solidFill>
                          <a:ln w="9525" cap="rnd">
                            <a:solidFill>
                              <a:srgbClr val="000000"/>
                            </a:solidFill>
                            <a:prstDash val="sysDot"/>
                            <a:round/>
                          </a:ln>
                          <a:effectLst/>
                        </wps:spPr>
                        <wps:txbx>
                          <w:txbxContent>
                            <w:p>
                              <w:pPr>
                                <w:ind w:firstLine="560" w:firstLineChars="200"/>
                                <w:rPr>
                                  <w:sz w:val="28"/>
                                  <w:szCs w:val="28"/>
                                </w:rPr>
                              </w:pPr>
                              <w:r>
                                <w:rPr>
                                  <w:rFonts w:hint="eastAsia"/>
                                  <w:sz w:val="28"/>
                                  <w:szCs w:val="28"/>
                                </w:rPr>
                                <w:t>加盖</w:t>
                              </w:r>
                            </w:p>
                            <w:p>
                              <w:pPr>
                                <w:ind w:firstLine="280" w:firstLineChars="100"/>
                                <w:rPr>
                                  <w:sz w:val="28"/>
                                  <w:szCs w:val="28"/>
                                </w:rPr>
                              </w:pPr>
                              <w:r>
                                <w:rPr>
                                  <w:rFonts w:hint="eastAsia"/>
                                  <w:sz w:val="28"/>
                                  <w:szCs w:val="28"/>
                                </w:rPr>
                                <w:t>单位印章</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11.25pt;margin-top:10.3pt;height:171.6pt;width:468pt;z-index:251658240;mso-width-relative:page;mso-height-relative:page;" coordorigin="1440,12480" coordsize="9360,3432" o:gfxdata="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">
                <o:lock v:ext="edit" aspectratio="f"/>
                <v:rect id="Rectangle 10" o:spid="_x0000_s1026" o:spt="1" style="position:absolute;left:1440;top:12480;height:3432;width:3960;" fillcolor="#FFFFFF" filled="t" stroked="t" coordsize="21600,21600" o:gfxdata="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N+s5ugAAANoA&#10;AAAPAAAAAAAAAAEAIAAAACIAAABkcnMvZG93bnJldi54bWxQSwECFAAUAAAACACHTuJAMy8FnjsA&#10;AAA5AAAAEAAAAAAAAAABACAAAAAJAQAAZHJzL3NoYXBleG1sLnhtbFBLBQYAAAAABgAGAFsBAACz&#10;AwAAAAA=&#10;">
                  <v:fill on="t" focussize="0,0"/>
                  <v:stroke color="#000000" miterlimit="2" joinstyle="miter" dashstyle="1 1" endcap="round"/>
                  <v:imagedata o:title=""/>
                  <o:lock v:ext="edit" aspectratio="f"/>
                  <v:textbox>
                    <w:txbxContent>
                      <w:p>
                        <w:pPr>
                          <w:jc w:val="center"/>
                          <w:rPr>
                            <w:rFonts w:ascii="宋体" w:hAnsi="宋体"/>
                            <w:b/>
                            <w:sz w:val="28"/>
                          </w:rPr>
                        </w:pPr>
                      </w:p>
                      <w:p>
                        <w:pPr>
                          <w:jc w:val="center"/>
                          <w:rPr>
                            <w:rFonts w:ascii="宋体" w:hAnsi="宋体"/>
                            <w:b/>
                            <w:sz w:val="28"/>
                          </w:rPr>
                        </w:pPr>
                        <w:r>
                          <w:rPr>
                            <w:rFonts w:hint="eastAsia" w:ascii="宋体" w:hAnsi="宋体"/>
                            <w:b/>
                            <w:sz w:val="28"/>
                          </w:rPr>
                          <w:t>代理人（被授权人）</w:t>
                        </w:r>
                      </w:p>
                      <w:p>
                        <w:pPr>
                          <w:jc w:val="center"/>
                          <w:rPr>
                            <w:rFonts w:ascii="宋体" w:hAnsi="宋体"/>
                            <w:b/>
                            <w:sz w:val="28"/>
                          </w:rPr>
                        </w:pPr>
                        <w:r>
                          <w:rPr>
                            <w:rFonts w:hint="eastAsia" w:ascii="宋体" w:hAnsi="宋体"/>
                            <w:b/>
                            <w:sz w:val="28"/>
                          </w:rPr>
                          <w:t>居民身份证复印件</w:t>
                        </w:r>
                      </w:p>
                      <w:p>
                        <w:pPr>
                          <w:jc w:val="center"/>
                          <w:rPr>
                            <w:rFonts w:ascii="宋体" w:hAnsi="宋体"/>
                            <w:b/>
                            <w:sz w:val="28"/>
                          </w:rPr>
                        </w:pPr>
                        <w:r>
                          <w:rPr>
                            <w:rFonts w:hint="eastAsia" w:ascii="宋体" w:hAnsi="宋体"/>
                            <w:b/>
                            <w:sz w:val="28"/>
                          </w:rPr>
                          <w:t>粘贴处(正面)</w:t>
                        </w:r>
                      </w:p>
                    </w:txbxContent>
                  </v:textbox>
                </v:rect>
                <v:rect id="Rectangle 11" o:spid="_x0000_s1026" o:spt="1" style="position:absolute;left:6480;top:12480;height:3432;width:4320;" fillcolor="#FFFFFF" filled="t" stroked="t" coordsize="21600,21600" o:gfxdata="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e06ivQAA&#10;ANoAAAAPAAAAAAAAAAEAIAAAACIAAABkcnMvZG93bnJldi54bWxQSwECFAAUAAAACACHTuJAMy8F&#10;njsAAAA5AAAAEAAAAAAAAAABACAAAAAMAQAAZHJzL3NoYXBleG1sLnhtbFBLBQYAAAAABgAGAFsB&#10;AAC2AwAAAAA=&#10;">
                  <v:fill on="t" focussize="0,0"/>
                  <v:stroke color="#000000" miterlimit="2" joinstyle="miter" dashstyle="1 1" endcap="round"/>
                  <v:imagedata o:title=""/>
                  <o:lock v:ext="edit" aspectratio="f"/>
                  <v:textbox>
                    <w:txbxContent>
                      <w:p>
                        <w:pPr>
                          <w:jc w:val="center"/>
                          <w:rPr>
                            <w:rFonts w:ascii="宋体" w:hAnsi="宋体"/>
                            <w:b/>
                            <w:sz w:val="28"/>
                          </w:rPr>
                        </w:pPr>
                      </w:p>
                      <w:p>
                        <w:pPr>
                          <w:jc w:val="center"/>
                          <w:rPr>
                            <w:rFonts w:ascii="宋体" w:hAnsi="宋体"/>
                            <w:b/>
                            <w:sz w:val="28"/>
                          </w:rPr>
                        </w:pPr>
                        <w:r>
                          <w:rPr>
                            <w:rFonts w:hint="eastAsia" w:ascii="宋体" w:hAnsi="宋体"/>
                            <w:b/>
                            <w:sz w:val="28"/>
                          </w:rPr>
                          <w:t>代理人（被授权人）</w:t>
                        </w:r>
                      </w:p>
                      <w:p>
                        <w:pPr>
                          <w:jc w:val="center"/>
                          <w:rPr>
                            <w:rFonts w:ascii="宋体" w:hAnsi="宋体"/>
                            <w:b/>
                            <w:sz w:val="28"/>
                          </w:rPr>
                        </w:pPr>
                        <w:r>
                          <w:rPr>
                            <w:rFonts w:hint="eastAsia" w:ascii="宋体" w:hAnsi="宋体"/>
                            <w:b/>
                            <w:sz w:val="28"/>
                          </w:rPr>
                          <w:t>居民身份证复印件</w:t>
                        </w:r>
                      </w:p>
                      <w:p>
                        <w:pPr>
                          <w:jc w:val="center"/>
                          <w:rPr>
                            <w:rFonts w:ascii="宋体" w:hAnsi="宋体"/>
                            <w:b/>
                            <w:sz w:val="28"/>
                          </w:rPr>
                        </w:pPr>
                        <w:r>
                          <w:rPr>
                            <w:rFonts w:hint="eastAsia" w:ascii="宋体" w:hAnsi="宋体"/>
                            <w:b/>
                            <w:sz w:val="28"/>
                          </w:rPr>
                          <w:t>粘贴处(反面)</w:t>
                        </w:r>
                      </w:p>
                    </w:txbxContent>
                  </v:textbox>
                </v:rect>
                <v:shape id="Oval 12" o:spid="_x0000_s1026" o:spt="3" type="#_x0000_t3" style="position:absolute;left:4860;top:13104;height:2028;width:2520;" fillcolor="#FFFFFF" filled="t" stroked="t" coordsize="21600,21600" o:gfxdata="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KcGGvQAA&#10;ANoAAAAPAAAAAAAAAAEAIAAAACIAAABkcnMvZG93bnJldi54bWxQSwECFAAUAAAACACHTuJAMy8F&#10;njsAAAA5AAAAEAAAAAAAAAABACAAAAAMAQAAZHJzL3NoYXBleG1sLnhtbFBLBQYAAAAABgAGAFsB&#10;AAC2AwAAAAA=&#10;">
                  <v:fill on="t" focussize="0,0"/>
                  <v:stroke color="#000000" joinstyle="round" dashstyle="1 1" endcap="round"/>
                  <v:imagedata o:title=""/>
                  <o:lock v:ext="edit" aspectratio="f"/>
                  <v:textbox>
                    <w:txbxContent>
                      <w:p>
                        <w:pPr>
                          <w:ind w:firstLine="560" w:firstLineChars="200"/>
                          <w:rPr>
                            <w:sz w:val="28"/>
                            <w:szCs w:val="28"/>
                          </w:rPr>
                        </w:pPr>
                        <w:r>
                          <w:rPr>
                            <w:rFonts w:hint="eastAsia"/>
                            <w:sz w:val="28"/>
                            <w:szCs w:val="28"/>
                          </w:rPr>
                          <w:t>加盖</w:t>
                        </w:r>
                      </w:p>
                      <w:p>
                        <w:pPr>
                          <w:ind w:firstLine="280" w:firstLineChars="100"/>
                          <w:rPr>
                            <w:sz w:val="28"/>
                            <w:szCs w:val="28"/>
                          </w:rPr>
                        </w:pPr>
                        <w:r>
                          <w:rPr>
                            <w:rFonts w:hint="eastAsia"/>
                            <w:sz w:val="28"/>
                            <w:szCs w:val="28"/>
                          </w:rPr>
                          <w:t>单位印章</w:t>
                        </w:r>
                      </w:p>
                    </w:txbxContent>
                  </v:textbox>
                </v:shape>
              </v:group>
            </w:pict>
          </mc:Fallback>
        </mc:AlternateContent>
      </w:r>
    </w:p>
    <w:p>
      <w:pPr>
        <w:snapToGrid w:val="0"/>
        <w:spacing w:line="360" w:lineRule="auto"/>
        <w:rPr>
          <w:rFonts w:ascii="仿宋" w:hAnsi="仿宋" w:eastAsia="仿宋"/>
          <w:sz w:val="28"/>
          <w:szCs w:val="28"/>
        </w:rPr>
      </w:pPr>
    </w:p>
    <w:p>
      <w:pPr>
        <w:snapToGrid w:val="0"/>
        <w:spacing w:line="360" w:lineRule="auto"/>
        <w:rPr>
          <w:rFonts w:ascii="仿宋" w:hAnsi="仿宋" w:eastAsia="仿宋"/>
          <w:sz w:val="28"/>
          <w:szCs w:val="28"/>
        </w:rPr>
      </w:pPr>
    </w:p>
    <w:p>
      <w:pPr>
        <w:snapToGrid w:val="0"/>
        <w:spacing w:line="360" w:lineRule="auto"/>
        <w:rPr>
          <w:rFonts w:ascii="仿宋" w:hAnsi="仿宋" w:eastAsia="仿宋"/>
          <w:sz w:val="24"/>
        </w:rPr>
      </w:pPr>
    </w:p>
    <w:p>
      <w:pPr>
        <w:snapToGrid w:val="0"/>
        <w:spacing w:line="360" w:lineRule="auto"/>
        <w:rPr>
          <w:rFonts w:ascii="仿宋" w:hAnsi="仿宋" w:eastAsia="仿宋"/>
          <w:sz w:val="24"/>
        </w:rPr>
      </w:pPr>
    </w:p>
    <w:p>
      <w:pPr>
        <w:snapToGrid w:val="0"/>
        <w:spacing w:line="360" w:lineRule="auto"/>
        <w:rPr>
          <w:rFonts w:ascii="仿宋" w:hAnsi="仿宋" w:eastAsia="仿宋"/>
          <w:sz w:val="24"/>
        </w:rPr>
      </w:pPr>
    </w:p>
    <w:p>
      <w:pPr>
        <w:snapToGrid w:val="0"/>
        <w:spacing w:line="360" w:lineRule="auto"/>
        <w:rPr>
          <w:rFonts w:ascii="仿宋" w:hAnsi="仿宋" w:eastAsia="仿宋"/>
          <w:sz w:val="24"/>
        </w:rPr>
      </w:pPr>
    </w:p>
    <w:p>
      <w:pPr>
        <w:snapToGrid w:val="0"/>
        <w:spacing w:line="360" w:lineRule="auto"/>
        <w:rPr>
          <w:rFonts w:ascii="仿宋" w:hAnsi="仿宋" w:eastAsia="仿宋"/>
          <w:sz w:val="24"/>
        </w:rPr>
      </w:pPr>
    </w:p>
    <w:p>
      <w:pPr>
        <w:snapToGrid w:val="0"/>
        <w:spacing w:line="360" w:lineRule="auto"/>
        <w:rPr>
          <w:rFonts w:ascii="仿宋" w:hAnsi="仿宋" w:eastAsia="仿宋"/>
          <w:sz w:val="24"/>
        </w:rPr>
      </w:pPr>
    </w:p>
    <w:p>
      <w:pPr>
        <w:snapToGrid w:val="0"/>
        <w:spacing w:line="360" w:lineRule="auto"/>
        <w:rPr>
          <w:rFonts w:ascii="仿宋" w:hAnsi="仿宋" w:eastAsia="仿宋"/>
          <w:sz w:val="24"/>
        </w:rPr>
      </w:pPr>
    </w:p>
    <w:p>
      <w:pPr>
        <w:snapToGrid w:val="0"/>
        <w:spacing w:line="360" w:lineRule="auto"/>
        <w:rPr>
          <w:rFonts w:ascii="仿宋" w:hAnsi="仿宋" w:eastAsia="仿宋"/>
          <w:sz w:val="24"/>
        </w:rPr>
      </w:pPr>
    </w:p>
    <w:p>
      <w:pPr>
        <w:snapToGrid w:val="0"/>
        <w:spacing w:line="360" w:lineRule="auto"/>
        <w:rPr>
          <w:rFonts w:ascii="仿宋" w:hAnsi="仿宋" w:eastAsia="仿宋"/>
          <w:b/>
          <w:sz w:val="32"/>
          <w:szCs w:val="32"/>
        </w:rPr>
        <w:sectPr>
          <w:footerReference r:id="rId3" w:type="default"/>
          <w:pgSz w:w="11906" w:h="16838"/>
          <w:pgMar w:top="1134" w:right="850" w:bottom="1134" w:left="1070" w:header="851" w:footer="992" w:gutter="0"/>
          <w:cols w:space="0" w:num="1"/>
          <w:docGrid w:type="lines" w:linePitch="312" w:charSpace="0"/>
        </w:sectPr>
      </w:pPr>
    </w:p>
    <w:p>
      <w:pPr>
        <w:snapToGrid w:val="0"/>
        <w:jc w:val="center"/>
        <w:rPr>
          <w:rFonts w:ascii="仿宋" w:hAnsi="仿宋" w:eastAsia="仿宋"/>
          <w:b/>
          <w:sz w:val="32"/>
          <w:szCs w:val="32"/>
        </w:rPr>
      </w:pPr>
      <w:r>
        <w:rPr>
          <w:rFonts w:hint="eastAsia" w:ascii="仿宋" w:hAnsi="仿宋" w:eastAsia="仿宋"/>
          <w:b/>
          <w:sz w:val="32"/>
          <w:szCs w:val="32"/>
        </w:rPr>
        <w:t>五、投标报价清单</w:t>
      </w:r>
    </w:p>
    <w:tbl>
      <w:tblPr>
        <w:tblStyle w:val="18"/>
        <w:tblW w:w="112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319"/>
        <w:gridCol w:w="2136"/>
        <w:gridCol w:w="694"/>
        <w:gridCol w:w="994"/>
        <w:gridCol w:w="938"/>
        <w:gridCol w:w="713"/>
        <w:gridCol w:w="787"/>
        <w:gridCol w:w="1332"/>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60" w:type="dxa"/>
            <w:vMerge w:val="restart"/>
            <w:shd w:val="clear" w:color="auto" w:fill="auto"/>
            <w:vAlign w:val="center"/>
          </w:tcPr>
          <w:p>
            <w:pPr>
              <w:widowControl/>
              <w:snapToGrid w:val="0"/>
              <w:spacing w:line="36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序号</w:t>
            </w:r>
          </w:p>
        </w:tc>
        <w:tc>
          <w:tcPr>
            <w:tcW w:w="2319" w:type="dxa"/>
            <w:vMerge w:val="restart"/>
            <w:shd w:val="clear" w:color="auto" w:fill="auto"/>
            <w:vAlign w:val="center"/>
          </w:tcPr>
          <w:p>
            <w:pPr>
              <w:widowControl/>
              <w:snapToGrid w:val="0"/>
              <w:spacing w:line="36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物资名称</w:t>
            </w:r>
          </w:p>
        </w:tc>
        <w:tc>
          <w:tcPr>
            <w:tcW w:w="2136" w:type="dxa"/>
            <w:vMerge w:val="restart"/>
            <w:shd w:val="clear" w:color="auto" w:fill="auto"/>
            <w:vAlign w:val="center"/>
          </w:tcPr>
          <w:p>
            <w:pPr>
              <w:widowControl/>
              <w:snapToGrid w:val="0"/>
              <w:spacing w:line="36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规格型号</w:t>
            </w:r>
          </w:p>
        </w:tc>
        <w:tc>
          <w:tcPr>
            <w:tcW w:w="694" w:type="dxa"/>
            <w:vMerge w:val="restart"/>
            <w:shd w:val="clear" w:color="auto" w:fill="auto"/>
            <w:vAlign w:val="center"/>
          </w:tcPr>
          <w:p>
            <w:pPr>
              <w:widowControl/>
              <w:snapToGrid w:val="0"/>
              <w:spacing w:line="36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单位</w:t>
            </w:r>
          </w:p>
        </w:tc>
        <w:tc>
          <w:tcPr>
            <w:tcW w:w="994" w:type="dxa"/>
            <w:vMerge w:val="restart"/>
            <w:shd w:val="clear" w:color="auto" w:fill="auto"/>
            <w:vAlign w:val="center"/>
          </w:tcPr>
          <w:p>
            <w:pPr>
              <w:widowControl/>
              <w:snapToGrid w:val="0"/>
              <w:spacing w:line="36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 xml:space="preserve"> 数量</w:t>
            </w:r>
          </w:p>
        </w:tc>
        <w:tc>
          <w:tcPr>
            <w:tcW w:w="3770" w:type="dxa"/>
            <w:gridSpan w:val="4"/>
            <w:shd w:val="clear" w:color="auto" w:fill="auto"/>
            <w:vAlign w:val="center"/>
          </w:tcPr>
          <w:p>
            <w:pPr>
              <w:widowControl/>
              <w:snapToGrid w:val="0"/>
              <w:spacing w:line="360" w:lineRule="auto"/>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综合报价</w:t>
            </w:r>
          </w:p>
        </w:tc>
        <w:tc>
          <w:tcPr>
            <w:tcW w:w="689" w:type="dxa"/>
            <w:vMerge w:val="restart"/>
            <w:shd w:val="clear" w:color="auto" w:fill="auto"/>
            <w:vAlign w:val="center"/>
          </w:tcPr>
          <w:p>
            <w:pPr>
              <w:widowControl/>
              <w:snapToGrid w:val="0"/>
              <w:spacing w:line="360" w:lineRule="auto"/>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0" w:type="dxa"/>
            <w:vMerge w:val="continue"/>
            <w:vAlign w:val="center"/>
          </w:tcPr>
          <w:p>
            <w:pPr>
              <w:widowControl/>
              <w:snapToGrid w:val="0"/>
              <w:spacing w:line="360" w:lineRule="auto"/>
              <w:jc w:val="center"/>
              <w:rPr>
                <w:rFonts w:ascii="仿宋" w:hAnsi="仿宋" w:eastAsia="仿宋" w:cs="宋体"/>
                <w:color w:val="000000"/>
                <w:kern w:val="0"/>
                <w:szCs w:val="21"/>
              </w:rPr>
            </w:pPr>
          </w:p>
        </w:tc>
        <w:tc>
          <w:tcPr>
            <w:tcW w:w="2319" w:type="dxa"/>
            <w:vMerge w:val="continue"/>
            <w:vAlign w:val="center"/>
          </w:tcPr>
          <w:p>
            <w:pPr>
              <w:widowControl/>
              <w:snapToGrid w:val="0"/>
              <w:spacing w:line="360" w:lineRule="auto"/>
              <w:jc w:val="center"/>
              <w:rPr>
                <w:rFonts w:ascii="仿宋" w:hAnsi="仿宋" w:eastAsia="仿宋" w:cs="宋体"/>
                <w:color w:val="000000"/>
                <w:kern w:val="0"/>
                <w:szCs w:val="21"/>
              </w:rPr>
            </w:pPr>
          </w:p>
        </w:tc>
        <w:tc>
          <w:tcPr>
            <w:tcW w:w="2136" w:type="dxa"/>
            <w:vMerge w:val="continue"/>
            <w:vAlign w:val="center"/>
          </w:tcPr>
          <w:p>
            <w:pPr>
              <w:widowControl/>
              <w:snapToGrid w:val="0"/>
              <w:spacing w:line="360" w:lineRule="auto"/>
              <w:jc w:val="center"/>
              <w:rPr>
                <w:rFonts w:ascii="仿宋" w:hAnsi="仿宋" w:eastAsia="仿宋" w:cs="宋体"/>
                <w:color w:val="000000"/>
                <w:kern w:val="0"/>
                <w:szCs w:val="21"/>
              </w:rPr>
            </w:pPr>
          </w:p>
        </w:tc>
        <w:tc>
          <w:tcPr>
            <w:tcW w:w="694" w:type="dxa"/>
            <w:vMerge w:val="continue"/>
            <w:vAlign w:val="center"/>
          </w:tcPr>
          <w:p>
            <w:pPr>
              <w:widowControl/>
              <w:snapToGrid w:val="0"/>
              <w:spacing w:line="360" w:lineRule="auto"/>
              <w:jc w:val="center"/>
              <w:rPr>
                <w:rFonts w:ascii="仿宋" w:hAnsi="仿宋" w:eastAsia="仿宋" w:cs="宋体"/>
                <w:color w:val="000000"/>
                <w:kern w:val="0"/>
                <w:szCs w:val="21"/>
              </w:rPr>
            </w:pPr>
          </w:p>
        </w:tc>
        <w:tc>
          <w:tcPr>
            <w:tcW w:w="994" w:type="dxa"/>
            <w:vMerge w:val="continue"/>
            <w:vAlign w:val="center"/>
          </w:tcPr>
          <w:p>
            <w:pPr>
              <w:widowControl/>
              <w:snapToGrid w:val="0"/>
              <w:spacing w:line="360" w:lineRule="auto"/>
              <w:jc w:val="center"/>
              <w:rPr>
                <w:rFonts w:ascii="仿宋" w:hAnsi="仿宋" w:eastAsia="仿宋" w:cs="宋体"/>
                <w:color w:val="000000"/>
                <w:kern w:val="0"/>
                <w:szCs w:val="21"/>
              </w:rPr>
            </w:pPr>
          </w:p>
        </w:tc>
        <w:tc>
          <w:tcPr>
            <w:tcW w:w="938" w:type="dxa"/>
            <w:shd w:val="clear" w:color="auto" w:fill="auto"/>
            <w:vAlign w:val="center"/>
          </w:tcPr>
          <w:p>
            <w:pPr>
              <w:widowControl/>
              <w:snapToGrid w:val="0"/>
              <w:spacing w:line="36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税前单价</w:t>
            </w:r>
          </w:p>
        </w:tc>
        <w:tc>
          <w:tcPr>
            <w:tcW w:w="713" w:type="dxa"/>
            <w:shd w:val="clear" w:color="auto" w:fill="auto"/>
            <w:vAlign w:val="center"/>
          </w:tcPr>
          <w:p>
            <w:pPr>
              <w:widowControl/>
              <w:snapToGrid w:val="0"/>
              <w:spacing w:line="36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税率</w:t>
            </w:r>
          </w:p>
        </w:tc>
        <w:tc>
          <w:tcPr>
            <w:tcW w:w="787" w:type="dxa"/>
            <w:shd w:val="clear" w:color="auto" w:fill="auto"/>
            <w:vAlign w:val="center"/>
          </w:tcPr>
          <w:p>
            <w:pPr>
              <w:widowControl/>
              <w:snapToGrid w:val="0"/>
              <w:spacing w:line="360" w:lineRule="auto"/>
              <w:jc w:val="center"/>
              <w:rPr>
                <w:rFonts w:ascii="仿宋" w:hAnsi="仿宋" w:eastAsia="仿宋" w:cs="宋体"/>
                <w:color w:val="000000"/>
                <w:kern w:val="0"/>
                <w:szCs w:val="21"/>
              </w:rPr>
            </w:pPr>
            <w:r>
              <w:rPr>
                <w:rFonts w:hint="eastAsia" w:ascii="仿宋" w:hAnsi="仿宋" w:eastAsia="仿宋" w:cs="宋体"/>
                <w:color w:val="000000"/>
                <w:kern w:val="0"/>
                <w:szCs w:val="21"/>
              </w:rPr>
              <w:t>含税单价</w:t>
            </w:r>
          </w:p>
        </w:tc>
        <w:tc>
          <w:tcPr>
            <w:tcW w:w="1332" w:type="dxa"/>
            <w:shd w:val="clear" w:color="auto" w:fill="auto"/>
            <w:vAlign w:val="center"/>
          </w:tcPr>
          <w:p>
            <w:pPr>
              <w:widowControl/>
              <w:snapToGrid w:val="0"/>
              <w:spacing w:line="360" w:lineRule="auto"/>
              <w:jc w:val="center"/>
              <w:rPr>
                <w:rFonts w:ascii="仿宋" w:hAnsi="仿宋" w:eastAsia="仿宋" w:cs="宋体"/>
                <w:color w:val="000000"/>
                <w:kern w:val="0"/>
                <w:szCs w:val="21"/>
              </w:rPr>
            </w:pPr>
            <w:r>
              <w:rPr>
                <w:rFonts w:hint="eastAsia" w:ascii="仿宋" w:hAnsi="仿宋" w:eastAsia="仿宋" w:cs="宋体"/>
                <w:color w:val="000000"/>
                <w:kern w:val="0"/>
                <w:szCs w:val="21"/>
                <w:shd w:val="clear" w:color="auto" w:fill="FFFF00"/>
              </w:rPr>
              <w:t>含税总价</w:t>
            </w:r>
          </w:p>
        </w:tc>
        <w:tc>
          <w:tcPr>
            <w:tcW w:w="689" w:type="dxa"/>
            <w:vMerge w:val="continue"/>
            <w:vAlign w:val="center"/>
          </w:tcPr>
          <w:p>
            <w:pPr>
              <w:widowControl/>
              <w:snapToGrid w:val="0"/>
              <w:spacing w:line="360" w:lineRule="auto"/>
              <w:jc w:val="left"/>
              <w:rPr>
                <w:rFonts w:ascii="仿宋" w:hAnsi="仿宋" w:eastAsia="仿宋"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bookmarkStart w:id="25" w:name="_GoBack" w:colFirst="0" w:colLast="9"/>
            <w:r>
              <w:rPr>
                <w:rFonts w:hint="eastAsia" w:ascii="等线" w:hAnsi="等线" w:eastAsia="等线" w:cs="等线"/>
                <w:i w:val="0"/>
                <w:color w:val="000000"/>
                <w:kern w:val="0"/>
                <w:sz w:val="22"/>
                <w:szCs w:val="22"/>
                <w:u w:val="none"/>
                <w:lang w:val="en-US" w:eastAsia="zh-CN" w:bidi="ar"/>
              </w:rPr>
              <w:t>1</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矿物质绝缘电缆</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YTTW-4x240+E120</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m</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64.56</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2</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矿物质绝缘电缆</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YTTW-3x240+E120</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m</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65.28</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3</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矿物质绝缘电缆</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YTTW-4x185+E95</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m</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126.9</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4</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矿物质绝缘电缆</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YTTW-3x185+2x95</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m</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1756.02</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5</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矿物质绝缘电缆</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YTTW-3x150+2x95</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m</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6</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6</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矿物质绝缘电缆</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YTTW-4x150+E75</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m</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90.78</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7</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矿物质绝缘电缆</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YTTW-3x120+2x70</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m</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845.256</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8</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矿物质绝缘电缆</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YTTW-3x150+2x70</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m</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986.094</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9</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矿物质绝缘电缆</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YTTW-3x150+E70</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m</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167.526</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10</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矿物质绝缘电缆</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YTTW-4x95+E50</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m</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109.56</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11</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矿物质绝缘电缆</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YTTW-3x95+2x50</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m</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2797.326</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12</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矿物质绝缘电缆</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YTTW-4x70+E35</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m</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63.72</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13</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矿物质绝缘电缆</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YTTW-4x70+E35</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m</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6583.392</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14</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矿物质绝缘电缆</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YTTW-3x150+E70</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m</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60.66</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15</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矿物质绝缘电缆</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YTTW-4x50+E25</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m</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5146.26</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16</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矿物质绝缘电缆</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YTTW-4x35+E16</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m</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8208.576</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17</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矿物质绝缘电缆</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YTTW-4x25+E16</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m</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5499.444</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18</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矿物质绝缘电缆</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YTTW-4x16+E16</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m</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16310.31</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19</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矿物质绝缘电缆</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YTTW-4x16+E16</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m</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6</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20</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矿物质绝缘电缆</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YTTW-4x10+E10</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m</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113.46</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21</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矿物质绝缘电缆</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YTTW-4x6+E6</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m</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3991.266</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22</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矿物质绝缘电缆</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YTTW-3x6+E6</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m</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20.1</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23</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矿物质绝缘电缆</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YTTW-4x2.5+E2.5</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m</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508.32</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24</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矿物质绝缘电缆</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YTTW-3x2.5+E2.5</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m</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131.208</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25</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矿物质绝缘电缆</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YZW-4x2.5</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m</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15.36</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26</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矿物质绝缘电缆</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YZW-4x6</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m</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46.14</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27</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电缆头（热缩式）</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YTTW-4x240+E120</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个</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5</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28</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电缆头（热缩式）</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YTTW-3x240+E120</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个</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5</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29</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电缆头（热缩式）</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YTTW-4x185+E95</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个</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7</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30</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电缆头（热缩式）</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YTTW-3x185+2x95</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个</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19</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31</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电缆中间头（热缩式）</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YTTW-3x185+2x95</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个</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4</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32</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电缆头（热缩式）</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YTTW-3x150+2x95</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个</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6</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33</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电缆头（热缩式）</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YTTW-4x150+E75</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个</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5</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34</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电缆头（热缩式）</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YTTW-3x150+E70</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个</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10</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35</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电缆头（热缩式）</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YTTW-3x120+2x70</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个</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2</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36</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电缆中间头（热缩式）</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YTTW-3x120+2x70</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个</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2</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37</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电缆头（热缩式）</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YTTW-4x95+E50</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个</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2</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38</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电缆头（热缩式）</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YTTW-3x95+2x50</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个</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10</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39</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电缆中间头（热缩式）</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YTTW-3x95+2x50</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个</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8</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40</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电缆头（热缩式）</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YTTW-4x70+E35</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个</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22</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41</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电缆头（热缩式）</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YTTW-4x70+E35</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个</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24</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42</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电缆中间头（热缩式）</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YTTW-4x70+1x35</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个</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23</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43</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电缆头（热缩式）</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YTTW-3x150+E75</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个</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5</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44</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电缆头（热缩式）</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YTTW-3x150+2x70</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个</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2</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45</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电缆中间头（热缩式）</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YTTW-3x150+2x70</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个</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4</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46</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电缆头（热缩式）</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YTTW-4x50+E25</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个</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24</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47</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电缆中间头（热缩式）</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YTTW-4x50+E25</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个</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16</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48</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电缆头（热缩式）</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YTTW-4x35+E16</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个</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74</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49</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电缆中间头（热缩式）</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YTTW-4x35+E16</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个</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17</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50</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电缆头（热缩式）</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YTTW-4x25+E16</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个</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26</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51</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电缆中间头（热缩式）</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YTTW-4x25+E16</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个</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16</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52</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电缆头（热缩式）</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YTTW-4x16+E16</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个</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188</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53</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电缆中间头（热缩式）</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YTTW-4x16+E16</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个</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42</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54</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电缆头（热缩式）</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YTTW-4x16+E16</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个</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7</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55</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电缆头（热缩式）</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YTTW-4x10+E10</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个</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2</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56</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电缆头（热缩式）</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YTTW-4x6+E6</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个</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45</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57</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电缆中间头（热缩式）</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YTTW-4x6+E6</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个</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10</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58</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电缆头（热缩式）</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YTTW-3x6+E6</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个</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2</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59</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电缆头（热缩式）</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YTTW-4x2.5+E2.5</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个</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29</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660" w:type="dxa"/>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lang w:bidi="ar"/>
              </w:rPr>
            </w:pPr>
            <w:r>
              <w:rPr>
                <w:rFonts w:hint="eastAsia" w:ascii="等线" w:hAnsi="等线" w:eastAsia="等线" w:cs="等线"/>
                <w:i w:val="0"/>
                <w:color w:val="000000"/>
                <w:kern w:val="0"/>
                <w:sz w:val="22"/>
                <w:szCs w:val="22"/>
                <w:u w:val="none"/>
                <w:lang w:val="en-US" w:eastAsia="zh-CN" w:bidi="ar"/>
              </w:rPr>
              <w:t>60</w:t>
            </w:r>
          </w:p>
        </w:tc>
        <w:tc>
          <w:tcPr>
            <w:tcW w:w="2319"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电缆头（热缩式）</w:t>
            </w:r>
          </w:p>
        </w:tc>
        <w:tc>
          <w:tcPr>
            <w:tcW w:w="2136" w:type="dxa"/>
            <w:shd w:val="clear" w:color="auto" w:fill="auto"/>
            <w:vAlign w:val="center"/>
          </w:tcPr>
          <w:p>
            <w:pPr>
              <w:keepNext w:val="0"/>
              <w:keepLines w:val="0"/>
              <w:widowControl/>
              <w:suppressLineNumbers w:val="0"/>
              <w:jc w:val="center"/>
              <w:textAlignment w:val="center"/>
              <w:rPr>
                <w:rFonts w:ascii="仿宋" w:hAnsi="仿宋" w:eastAsia="仿宋" w:cs="仿宋"/>
                <w:kern w:val="0"/>
                <w:szCs w:val="21"/>
              </w:rPr>
            </w:pPr>
            <w:r>
              <w:rPr>
                <w:rFonts w:hint="eastAsia" w:ascii="等线" w:hAnsi="等线" w:eastAsia="等线" w:cs="等线"/>
                <w:i w:val="0"/>
                <w:color w:val="000000"/>
                <w:kern w:val="0"/>
                <w:sz w:val="22"/>
                <w:szCs w:val="22"/>
                <w:u w:val="none"/>
                <w:lang w:val="en-US" w:eastAsia="zh-CN" w:bidi="ar"/>
              </w:rPr>
              <w:t>YTTW-3x2.5+E2.5</w:t>
            </w:r>
          </w:p>
        </w:tc>
        <w:tc>
          <w:tcPr>
            <w:tcW w:w="694" w:type="dxa"/>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个</w:t>
            </w:r>
          </w:p>
        </w:tc>
        <w:tc>
          <w:tcPr>
            <w:tcW w:w="994" w:type="dxa"/>
            <w:shd w:val="clear" w:color="auto" w:fill="auto"/>
            <w:vAlign w:val="center"/>
          </w:tcPr>
          <w:p>
            <w:pPr>
              <w:keepNext w:val="0"/>
              <w:keepLines w:val="0"/>
              <w:widowControl/>
              <w:suppressLineNumbers w:val="0"/>
              <w:jc w:val="right"/>
              <w:textAlignment w:val="center"/>
              <w:rPr>
                <w:rFonts w:ascii="仿宋" w:hAnsi="仿宋" w:eastAsia="仿宋" w:cs="仿宋"/>
                <w:color w:val="000000"/>
                <w:kern w:val="0"/>
                <w:szCs w:val="21"/>
              </w:rPr>
            </w:pPr>
            <w:r>
              <w:rPr>
                <w:rFonts w:hint="eastAsia" w:ascii="等线" w:hAnsi="等线" w:eastAsia="等线" w:cs="等线"/>
                <w:i w:val="0"/>
                <w:color w:val="000000"/>
                <w:kern w:val="0"/>
                <w:sz w:val="22"/>
                <w:szCs w:val="22"/>
                <w:u w:val="none"/>
                <w:lang w:val="en-US" w:eastAsia="zh-CN" w:bidi="ar"/>
              </w:rPr>
              <w:t>14</w:t>
            </w:r>
          </w:p>
        </w:tc>
        <w:tc>
          <w:tcPr>
            <w:tcW w:w="938"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13"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787"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1332" w:type="dxa"/>
            <w:shd w:val="clear" w:color="auto" w:fill="auto"/>
            <w:vAlign w:val="center"/>
          </w:tcPr>
          <w:p>
            <w:pPr>
              <w:widowControl/>
              <w:jc w:val="center"/>
              <w:textAlignment w:val="center"/>
              <w:rPr>
                <w:rFonts w:ascii="宋体" w:hAnsi="宋体" w:cs="宋体"/>
                <w:color w:val="000000"/>
                <w:kern w:val="0"/>
                <w:sz w:val="18"/>
                <w:szCs w:val="18"/>
                <w:lang w:bidi="ar"/>
              </w:rPr>
            </w:pPr>
          </w:p>
        </w:tc>
        <w:tc>
          <w:tcPr>
            <w:tcW w:w="689" w:type="dxa"/>
            <w:vAlign w:val="center"/>
          </w:tcPr>
          <w:p>
            <w:pPr>
              <w:widowControl/>
              <w:snapToGrid w:val="0"/>
              <w:spacing w:line="360" w:lineRule="auto"/>
              <w:jc w:val="center"/>
              <w:rPr>
                <w:rFonts w:ascii="仿宋" w:hAnsi="仿宋" w:eastAsia="仿宋" w:cs="仿宋"/>
                <w:color w:val="000000"/>
                <w:kern w:val="0"/>
                <w:szCs w:val="21"/>
              </w:rPr>
            </w:pPr>
          </w:p>
        </w:tc>
      </w:tr>
      <w:bookmarkEnd w:id="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1" w:hRule="atLeast"/>
          <w:jc w:val="center"/>
        </w:trPr>
        <w:tc>
          <w:tcPr>
            <w:tcW w:w="11262" w:type="dxa"/>
            <w:gridSpan w:val="10"/>
            <w:shd w:val="clear" w:color="auto" w:fill="auto"/>
            <w:vAlign w:val="center"/>
          </w:tcPr>
          <w:p>
            <w:pPr>
              <w:snapToGrid w:val="0"/>
              <w:spacing w:line="360" w:lineRule="auto"/>
              <w:ind w:firstLine="584"/>
              <w:jc w:val="left"/>
              <w:rPr>
                <w:rFonts w:ascii="仿宋" w:hAnsi="仿宋" w:eastAsia="仿宋"/>
                <w:sz w:val="24"/>
                <w:szCs w:val="24"/>
              </w:rPr>
            </w:pPr>
            <w:r>
              <w:rPr>
                <w:rFonts w:hint="eastAsia" w:ascii="仿宋" w:hAnsi="仿宋" w:eastAsia="仿宋"/>
                <w:b/>
                <w:bCs/>
                <w:sz w:val="24"/>
                <w:szCs w:val="24"/>
              </w:rPr>
              <w:t>投标报价说明：</w:t>
            </w:r>
          </w:p>
          <w:p>
            <w:pPr>
              <w:numPr>
                <w:ilvl w:val="0"/>
                <w:numId w:val="16"/>
              </w:numPr>
              <w:tabs>
                <w:tab w:val="left" w:pos="425"/>
              </w:tabs>
              <w:snapToGrid w:val="0"/>
              <w:spacing w:line="360" w:lineRule="auto"/>
              <w:ind w:firstLine="480" w:firstLineChars="200"/>
              <w:jc w:val="left"/>
              <w:rPr>
                <w:rFonts w:ascii="仿宋" w:hAnsi="仿宋" w:eastAsia="仿宋"/>
                <w:sz w:val="24"/>
                <w:szCs w:val="24"/>
              </w:rPr>
            </w:pPr>
            <w:r>
              <w:rPr>
                <w:rFonts w:hint="eastAsia" w:ascii="仿宋" w:hAnsi="仿宋" w:eastAsia="仿宋"/>
                <w:sz w:val="24"/>
                <w:szCs w:val="24"/>
              </w:rPr>
              <w:t>我方已认真阅读本招标文件，同意并遵守招标文件所属所有条款。</w:t>
            </w:r>
          </w:p>
          <w:p>
            <w:pPr>
              <w:numPr>
                <w:ilvl w:val="0"/>
                <w:numId w:val="16"/>
              </w:numPr>
              <w:tabs>
                <w:tab w:val="left" w:pos="425"/>
              </w:tabs>
              <w:snapToGrid w:val="0"/>
              <w:spacing w:line="360" w:lineRule="auto"/>
              <w:ind w:firstLine="480" w:firstLineChars="200"/>
              <w:jc w:val="left"/>
              <w:rPr>
                <w:rFonts w:ascii="仿宋" w:hAnsi="仿宋" w:eastAsia="仿宋"/>
                <w:sz w:val="24"/>
                <w:szCs w:val="24"/>
              </w:rPr>
            </w:pPr>
            <w:r>
              <w:rPr>
                <w:rFonts w:hint="eastAsia" w:ascii="仿宋" w:hAnsi="仿宋" w:eastAsia="仿宋"/>
                <w:sz w:val="24"/>
                <w:szCs w:val="24"/>
              </w:rPr>
              <w:t xml:space="preserve">我方为 </w:t>
            </w:r>
            <w:r>
              <w:rPr>
                <w:rFonts w:hint="eastAsia" w:ascii="仿宋" w:hAnsi="仿宋" w:eastAsia="仿宋"/>
                <w:sz w:val="24"/>
                <w:szCs w:val="24"/>
                <w:u w:val="single"/>
                <w:shd w:val="clear" w:color="auto" w:fill="FFFF00"/>
              </w:rPr>
              <w:t>一般规模纳税人</w:t>
            </w:r>
            <w:r>
              <w:rPr>
                <w:rFonts w:hint="eastAsia" w:ascii="仿宋" w:hAnsi="仿宋" w:eastAsia="仿宋"/>
                <w:sz w:val="24"/>
                <w:szCs w:val="24"/>
              </w:rPr>
              <w:t>，能够提供增值税专用发票，增值税率为</w:t>
            </w:r>
            <w:r>
              <w:rPr>
                <w:rFonts w:hint="eastAsia" w:ascii="仿宋" w:hAnsi="仿宋" w:eastAsia="仿宋"/>
                <w:sz w:val="24"/>
                <w:szCs w:val="24"/>
                <w:u w:val="single"/>
                <w:shd w:val="clear" w:color="auto" w:fill="FFFF00"/>
              </w:rPr>
              <w:t xml:space="preserve"> 13  </w:t>
            </w:r>
            <w:r>
              <w:rPr>
                <w:rFonts w:hint="eastAsia" w:ascii="仿宋" w:hAnsi="仿宋" w:eastAsia="仿宋"/>
                <w:sz w:val="24"/>
                <w:szCs w:val="24"/>
              </w:rPr>
              <w:t>%。</w:t>
            </w:r>
          </w:p>
          <w:p>
            <w:pPr>
              <w:numPr>
                <w:ilvl w:val="0"/>
                <w:numId w:val="16"/>
              </w:numPr>
              <w:tabs>
                <w:tab w:val="left" w:pos="425"/>
              </w:tabs>
              <w:snapToGrid w:val="0"/>
              <w:spacing w:line="360" w:lineRule="auto"/>
              <w:ind w:firstLine="480" w:firstLineChars="200"/>
              <w:jc w:val="left"/>
              <w:rPr>
                <w:rFonts w:ascii="仿宋" w:hAnsi="仿宋" w:eastAsia="仿宋"/>
                <w:sz w:val="24"/>
                <w:szCs w:val="24"/>
              </w:rPr>
            </w:pPr>
            <w:r>
              <w:rPr>
                <w:rFonts w:hint="eastAsia" w:ascii="仿宋" w:hAnsi="仿宋" w:eastAsia="仿宋"/>
                <w:sz w:val="24"/>
                <w:szCs w:val="24"/>
              </w:rPr>
              <w:t>结算方式：我方</w:t>
            </w:r>
            <w:r>
              <w:rPr>
                <w:rFonts w:hint="eastAsia" w:ascii="仿宋" w:hAnsi="仿宋" w:eastAsia="仿宋"/>
                <w:sz w:val="24"/>
                <w:szCs w:val="24"/>
                <w:u w:val="single"/>
              </w:rPr>
              <w:t xml:space="preserve">        </w:t>
            </w:r>
            <w:r>
              <w:rPr>
                <w:rFonts w:hint="eastAsia" w:ascii="仿宋" w:hAnsi="仿宋" w:eastAsia="仿宋"/>
                <w:sz w:val="24"/>
                <w:szCs w:val="24"/>
              </w:rPr>
              <w:t>（同意/不同意）本招标文件所述付款方式。（如不同意，则我方付款方式为：</w:t>
            </w:r>
            <w:r>
              <w:rPr>
                <w:rFonts w:hint="eastAsia" w:ascii="仿宋" w:hAnsi="仿宋" w:eastAsia="仿宋"/>
                <w:sz w:val="24"/>
                <w:szCs w:val="24"/>
                <w:u w:val="single"/>
              </w:rPr>
              <w:t xml:space="preserve">                                                     </w:t>
            </w:r>
            <w:r>
              <w:rPr>
                <w:rFonts w:hint="eastAsia" w:ascii="仿宋" w:hAnsi="仿宋" w:eastAsia="仿宋"/>
                <w:sz w:val="24"/>
                <w:szCs w:val="24"/>
              </w:rPr>
              <w:t xml:space="preserve"> ）</w:t>
            </w:r>
          </w:p>
          <w:p>
            <w:pPr>
              <w:numPr>
                <w:ilvl w:val="0"/>
                <w:numId w:val="16"/>
              </w:numPr>
              <w:tabs>
                <w:tab w:val="left" w:pos="425"/>
              </w:tabs>
              <w:snapToGrid w:val="0"/>
              <w:spacing w:line="360" w:lineRule="auto"/>
              <w:ind w:firstLine="480" w:firstLineChars="200"/>
              <w:jc w:val="left"/>
              <w:rPr>
                <w:rFonts w:ascii="仿宋" w:hAnsi="仿宋" w:eastAsia="仿宋" w:cs="仿宋"/>
                <w:bCs/>
                <w:sz w:val="24"/>
                <w:szCs w:val="24"/>
              </w:rPr>
            </w:pPr>
            <w:r>
              <w:rPr>
                <w:rFonts w:hint="eastAsia" w:ascii="仿宋" w:hAnsi="仿宋" w:eastAsia="仿宋"/>
                <w:sz w:val="24"/>
                <w:szCs w:val="24"/>
              </w:rPr>
              <w:t>我方保证所供产品质量符合标准要求，如有违约，同意本招标文件相关罚则。</w:t>
            </w:r>
          </w:p>
          <w:p>
            <w:pPr>
              <w:numPr>
                <w:ilvl w:val="0"/>
                <w:numId w:val="16"/>
              </w:numPr>
              <w:tabs>
                <w:tab w:val="left" w:pos="425"/>
              </w:tabs>
              <w:snapToGrid w:val="0"/>
              <w:spacing w:line="360" w:lineRule="auto"/>
              <w:ind w:firstLine="480" w:firstLineChars="200"/>
              <w:jc w:val="left"/>
              <w:rPr>
                <w:rFonts w:ascii="仿宋" w:hAnsi="仿宋" w:eastAsia="仿宋" w:cs="仿宋"/>
                <w:bCs/>
                <w:sz w:val="24"/>
                <w:szCs w:val="24"/>
              </w:rPr>
            </w:pPr>
            <w:r>
              <w:rPr>
                <w:rFonts w:hint="eastAsia" w:ascii="仿宋" w:hAnsi="仿宋" w:eastAsia="仿宋" w:cs="仿宋"/>
                <w:bCs/>
                <w:sz w:val="24"/>
                <w:szCs w:val="24"/>
              </w:rPr>
              <w:t>其他：</w:t>
            </w:r>
          </w:p>
        </w:tc>
      </w:tr>
    </w:tbl>
    <w:p>
      <w:pPr>
        <w:snapToGrid w:val="0"/>
        <w:spacing w:line="360" w:lineRule="auto"/>
        <w:rPr>
          <w:rFonts w:ascii="仿宋_GB2312" w:hAnsi="华文中宋" w:eastAsia="仿宋_GB2312"/>
          <w:bCs/>
          <w:sz w:val="24"/>
          <w:szCs w:val="24"/>
        </w:rPr>
      </w:pPr>
    </w:p>
    <w:p>
      <w:pPr>
        <w:snapToGrid w:val="0"/>
        <w:spacing w:line="360" w:lineRule="auto"/>
        <w:rPr>
          <w:rFonts w:ascii="仿宋_GB2312" w:eastAsia="仿宋_GB2312"/>
          <w:sz w:val="24"/>
          <w:szCs w:val="24"/>
        </w:rPr>
      </w:pPr>
      <w:r>
        <w:rPr>
          <w:rFonts w:hint="eastAsia" w:ascii="仿宋_GB2312" w:hAnsi="华文中宋" w:eastAsia="仿宋_GB2312"/>
          <w:bCs/>
          <w:sz w:val="24"/>
          <w:szCs w:val="24"/>
        </w:rPr>
        <w:t>投标单位名称（盖章）：                           授权人签字：</w:t>
      </w:r>
      <w:r>
        <w:rPr>
          <w:rFonts w:hint="eastAsia" w:ascii="仿宋_GB2312" w:hAnsi="华文中宋" w:eastAsia="仿宋_GB2312"/>
          <w:bCs/>
          <w:sz w:val="24"/>
          <w:szCs w:val="24"/>
        </w:rPr>
        <w:tab/>
      </w:r>
      <w:r>
        <w:rPr>
          <w:rFonts w:hint="eastAsia" w:ascii="仿宋_GB2312" w:hAnsi="华文中宋" w:eastAsia="仿宋_GB2312"/>
          <w:bCs/>
          <w:sz w:val="24"/>
          <w:szCs w:val="24"/>
        </w:rPr>
        <w:tab/>
      </w:r>
      <w:bookmarkEnd w:id="17"/>
      <w:r>
        <w:rPr>
          <w:rFonts w:ascii="仿宋_GB2312" w:eastAsia="仿宋_GB2312"/>
          <w:sz w:val="24"/>
          <w:szCs w:val="24"/>
        </w:rPr>
        <w:br w:type="page"/>
      </w:r>
    </w:p>
    <w:p>
      <w:pPr>
        <w:snapToGrid w:val="0"/>
        <w:spacing w:line="360" w:lineRule="auto"/>
        <w:jc w:val="left"/>
        <w:rPr>
          <w:rFonts w:ascii="仿宋_GB2312" w:eastAsia="仿宋_GB2312"/>
          <w:b/>
          <w:bCs/>
          <w:sz w:val="84"/>
          <w:szCs w:val="84"/>
        </w:rPr>
      </w:pPr>
      <w:r>
        <w:rPr>
          <w:rFonts w:hint="eastAsia" w:ascii="仿宋_GB2312" w:eastAsia="仿宋_GB2312"/>
          <w:b/>
          <w:bCs/>
          <w:sz w:val="84"/>
          <w:szCs w:val="84"/>
        </w:rPr>
        <w:t>附件一：</w:t>
      </w:r>
    </w:p>
    <w:p>
      <w:pPr>
        <w:snapToGrid w:val="0"/>
        <w:spacing w:line="360" w:lineRule="auto"/>
        <w:ind w:firstLine="1687" w:firstLineChars="200"/>
        <w:jc w:val="left"/>
        <w:rPr>
          <w:rFonts w:ascii="仿宋_GB2312" w:eastAsia="仿宋_GB2312"/>
          <w:b/>
          <w:bCs/>
          <w:sz w:val="84"/>
          <w:szCs w:val="84"/>
        </w:rPr>
      </w:pPr>
    </w:p>
    <w:p>
      <w:pPr>
        <w:shd w:val="clear" w:color="auto" w:fill="FFFF00"/>
        <w:snapToGrid w:val="0"/>
        <w:spacing w:line="360" w:lineRule="auto"/>
        <w:ind w:firstLine="1687" w:firstLineChars="200"/>
        <w:jc w:val="left"/>
        <w:rPr>
          <w:rFonts w:ascii="仿宋_GB2312" w:eastAsia="仿宋_GB2312"/>
          <w:b/>
          <w:bCs/>
          <w:sz w:val="84"/>
          <w:szCs w:val="84"/>
        </w:rPr>
      </w:pPr>
      <w:r>
        <w:rPr>
          <w:rFonts w:hint="eastAsia" w:ascii="仿宋_GB2312" w:eastAsia="仿宋_GB2312"/>
          <w:b/>
          <w:bCs/>
          <w:sz w:val="84"/>
          <w:szCs w:val="84"/>
        </w:rPr>
        <w:t xml:space="preserve">  合同范本</w:t>
      </w:r>
    </w:p>
    <w:sectPr>
      <w:pgSz w:w="11906" w:h="16838"/>
      <w:pgMar w:top="1417" w:right="1803" w:bottom="1134"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swiss"/>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swiss"/>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p>
    <w:pPr>
      <w:pStyle w:val="11"/>
    </w:pPr>
    <w:r>
      <mc:AlternateContent>
        <mc:Choice Requires="wps">
          <w:drawing>
            <wp:anchor distT="0" distB="0" distL="114300" distR="114300" simplePos="0" relativeHeight="1024" behindDoc="0" locked="0" layoutInCell="1" allowOverlap="1">
              <wp:simplePos x="0" y="0"/>
              <wp:positionH relativeFrom="margin">
                <wp:posOffset>3060700</wp:posOffset>
              </wp:positionH>
              <wp:positionV relativeFrom="paragraph">
                <wp:posOffset>635</wp:posOffset>
              </wp:positionV>
              <wp:extent cx="209550" cy="209550"/>
              <wp:effectExtent l="0" t="0" r="0" b="0"/>
              <wp:wrapNone/>
              <wp:docPr id="6" name="文本框 4"/>
              <wp:cNvGraphicFramePr/>
              <a:graphic xmlns:a="http://schemas.openxmlformats.org/drawingml/2006/main">
                <a:graphicData uri="http://schemas.microsoft.com/office/word/2010/wordprocessingShape">
                  <wps:wsp>
                    <wps:cNvSpPr txBox="1"/>
                    <wps:spPr>
                      <a:xfrm>
                        <a:off x="0" y="0"/>
                        <a:ext cx="209550" cy="209550"/>
                      </a:xfrm>
                      <a:prstGeom prst="rect">
                        <a:avLst/>
                      </a:prstGeom>
                      <a:noFill/>
                      <a:ln w="15875">
                        <a:noFill/>
                      </a:ln>
                    </wps:spPr>
                    <wps:txbx>
                      <w:txbxContent>
                        <w:p/>
                      </w:txbxContent>
                    </wps:txbx>
                    <wps:bodyPr wrap="square" lIns="0" tIns="0" rIns="0" bIns="0" upright="1">
                      <a:noAutofit/>
                    </wps:bodyPr>
                  </wps:wsp>
                </a:graphicData>
              </a:graphic>
            </wp:anchor>
          </w:drawing>
        </mc:Choice>
        <mc:Fallback>
          <w:pict>
            <v:shape id="文本框 4" o:spid="_x0000_s1026" o:spt="202" type="#_x0000_t202" style="position:absolute;left:0pt;margin-left:241pt;margin-top:0.05pt;height:16.5pt;width:16.5pt;mso-position-horizontal-relative:margin;z-index:1024;mso-width-relative:page;mso-height-relative:page;" filled="f" stroked="f" coordsize="21600,21600" o:gfxdata="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jvaq+1QAAAAcBAAAPAAAAAAAAAAEAIAAAACIAAABkcnMvZG93bnJldi54bWxQSwECFAAUAAAA&#10;CACHTuJAoSDdqbgBAABVAwAADgAAAAAAAAABACAAAAAkAQAAZHJzL2Uyb0RvYy54bWxQSwUGAAAA&#10;AAYABgBZAQAATgUAAAAA&#10;">
              <v:fill on="f" focussize="0,0"/>
              <v:stroke on="f" weight="1.25pt"/>
              <v:imagedata o:title=""/>
              <o:lock v:ext="edit" aspectratio="f"/>
              <v:textbox inset="0mm,0mm,0mm,0mm">
                <w:txbxContent>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72EC"/>
    <w:multiLevelType w:val="multilevel"/>
    <w:tmpl w:val="065472E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D937EB1"/>
    <w:multiLevelType w:val="multilevel"/>
    <w:tmpl w:val="3D937EB1"/>
    <w:lvl w:ilvl="0" w:tentative="0">
      <w:start w:val="2"/>
      <w:numFmt w:val="bullet"/>
      <w:lvlText w:val="□"/>
      <w:lvlJc w:val="left"/>
      <w:pPr>
        <w:tabs>
          <w:tab w:val="left" w:pos="360"/>
        </w:tabs>
        <w:ind w:left="360" w:hanging="360"/>
      </w:pPr>
      <w:rPr>
        <w:rFonts w:hint="eastAsia" w:ascii="仿宋_GB2312" w:hAnsi="宋体" w:eastAsia="仿宋_GB2312"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B696B71"/>
    <w:multiLevelType w:val="singleLevel"/>
    <w:tmpl w:val="5B696B71"/>
    <w:lvl w:ilvl="0" w:tentative="0">
      <w:start w:val="1"/>
      <w:numFmt w:val="decimal"/>
      <w:suff w:val="nothing"/>
      <w:lvlText w:val="%1．"/>
      <w:lvlJc w:val="left"/>
      <w:pPr>
        <w:ind w:left="0" w:firstLine="400"/>
      </w:pPr>
      <w:rPr>
        <w:rFonts w:hint="default"/>
      </w:rPr>
    </w:lvl>
  </w:abstractNum>
  <w:abstractNum w:abstractNumId="3">
    <w:nsid w:val="5B696BAD"/>
    <w:multiLevelType w:val="singleLevel"/>
    <w:tmpl w:val="5B696BAD"/>
    <w:lvl w:ilvl="0" w:tentative="0">
      <w:start w:val="1"/>
      <w:numFmt w:val="decimal"/>
      <w:suff w:val="nothing"/>
      <w:lvlText w:val="%1．"/>
      <w:lvlJc w:val="left"/>
      <w:pPr>
        <w:ind w:left="0" w:firstLine="400"/>
      </w:pPr>
      <w:rPr>
        <w:rFonts w:hint="default"/>
      </w:rPr>
    </w:lvl>
  </w:abstractNum>
  <w:abstractNum w:abstractNumId="4">
    <w:nsid w:val="5B696C93"/>
    <w:multiLevelType w:val="singleLevel"/>
    <w:tmpl w:val="5B696C93"/>
    <w:lvl w:ilvl="0" w:tentative="0">
      <w:start w:val="1"/>
      <w:numFmt w:val="decimal"/>
      <w:suff w:val="nothing"/>
      <w:lvlText w:val="%1．"/>
      <w:lvlJc w:val="left"/>
      <w:pPr>
        <w:ind w:left="0" w:firstLine="400"/>
      </w:pPr>
      <w:rPr>
        <w:rFonts w:hint="default"/>
      </w:rPr>
    </w:lvl>
  </w:abstractNum>
  <w:abstractNum w:abstractNumId="5">
    <w:nsid w:val="5B696CBC"/>
    <w:multiLevelType w:val="singleLevel"/>
    <w:tmpl w:val="5B696CBC"/>
    <w:lvl w:ilvl="0" w:tentative="0">
      <w:start w:val="1"/>
      <w:numFmt w:val="decimal"/>
      <w:suff w:val="nothing"/>
      <w:lvlText w:val="%1．"/>
      <w:lvlJc w:val="left"/>
      <w:pPr>
        <w:ind w:left="0" w:firstLine="400"/>
      </w:pPr>
      <w:rPr>
        <w:rFonts w:hint="default"/>
      </w:rPr>
    </w:lvl>
  </w:abstractNum>
  <w:abstractNum w:abstractNumId="6">
    <w:nsid w:val="5B696CE6"/>
    <w:multiLevelType w:val="singleLevel"/>
    <w:tmpl w:val="5B696CE6"/>
    <w:lvl w:ilvl="0" w:tentative="0">
      <w:start w:val="1"/>
      <w:numFmt w:val="decimal"/>
      <w:suff w:val="nothing"/>
      <w:lvlText w:val="%1．"/>
      <w:lvlJc w:val="left"/>
      <w:pPr>
        <w:ind w:left="0" w:firstLine="400"/>
      </w:pPr>
      <w:rPr>
        <w:rFonts w:hint="default"/>
      </w:rPr>
    </w:lvl>
  </w:abstractNum>
  <w:abstractNum w:abstractNumId="7">
    <w:nsid w:val="5B696D55"/>
    <w:multiLevelType w:val="singleLevel"/>
    <w:tmpl w:val="5B696D55"/>
    <w:lvl w:ilvl="0" w:tentative="0">
      <w:start w:val="1"/>
      <w:numFmt w:val="decimal"/>
      <w:suff w:val="nothing"/>
      <w:lvlText w:val="%1．"/>
      <w:lvlJc w:val="left"/>
      <w:pPr>
        <w:ind w:left="0" w:firstLine="400"/>
      </w:pPr>
      <w:rPr>
        <w:rFonts w:hint="default"/>
      </w:rPr>
    </w:lvl>
  </w:abstractNum>
  <w:abstractNum w:abstractNumId="8">
    <w:nsid w:val="5B696DE5"/>
    <w:multiLevelType w:val="singleLevel"/>
    <w:tmpl w:val="5B696DE5"/>
    <w:lvl w:ilvl="0" w:tentative="0">
      <w:start w:val="1"/>
      <w:numFmt w:val="decimal"/>
      <w:suff w:val="nothing"/>
      <w:lvlText w:val="%1．"/>
      <w:lvlJc w:val="left"/>
      <w:pPr>
        <w:ind w:left="0" w:firstLine="400"/>
      </w:pPr>
      <w:rPr>
        <w:rFonts w:hint="default"/>
      </w:rPr>
    </w:lvl>
  </w:abstractNum>
  <w:abstractNum w:abstractNumId="9">
    <w:nsid w:val="5B696EC9"/>
    <w:multiLevelType w:val="singleLevel"/>
    <w:tmpl w:val="5B696EC9"/>
    <w:lvl w:ilvl="0" w:tentative="0">
      <w:start w:val="1"/>
      <w:numFmt w:val="decimalEnclosedCircleChinese"/>
      <w:suff w:val="nothing"/>
      <w:lvlText w:val="%1　"/>
      <w:lvlJc w:val="left"/>
      <w:pPr>
        <w:ind w:left="0" w:firstLine="400"/>
      </w:pPr>
      <w:rPr>
        <w:rFonts w:hint="eastAsia"/>
      </w:rPr>
    </w:lvl>
  </w:abstractNum>
  <w:abstractNum w:abstractNumId="10">
    <w:nsid w:val="5B697362"/>
    <w:multiLevelType w:val="singleLevel"/>
    <w:tmpl w:val="5B697362"/>
    <w:lvl w:ilvl="0" w:tentative="0">
      <w:start w:val="1"/>
      <w:numFmt w:val="decimal"/>
      <w:suff w:val="nothing"/>
      <w:lvlText w:val="%1．"/>
      <w:lvlJc w:val="left"/>
      <w:pPr>
        <w:ind w:left="0" w:firstLine="400"/>
      </w:pPr>
      <w:rPr>
        <w:rFonts w:hint="default"/>
      </w:rPr>
    </w:lvl>
  </w:abstractNum>
  <w:abstractNum w:abstractNumId="11">
    <w:nsid w:val="5B697385"/>
    <w:multiLevelType w:val="singleLevel"/>
    <w:tmpl w:val="5B697385"/>
    <w:lvl w:ilvl="0" w:tentative="0">
      <w:start w:val="1"/>
      <w:numFmt w:val="decimal"/>
      <w:suff w:val="nothing"/>
      <w:lvlText w:val="%1．"/>
      <w:lvlJc w:val="left"/>
      <w:pPr>
        <w:ind w:left="0" w:firstLine="400"/>
      </w:pPr>
      <w:rPr>
        <w:rFonts w:hint="default"/>
      </w:rPr>
    </w:lvl>
  </w:abstractNum>
  <w:abstractNum w:abstractNumId="12">
    <w:nsid w:val="5B697456"/>
    <w:multiLevelType w:val="singleLevel"/>
    <w:tmpl w:val="5B697456"/>
    <w:lvl w:ilvl="0" w:tentative="0">
      <w:start w:val="1"/>
      <w:numFmt w:val="decimal"/>
      <w:suff w:val="nothing"/>
      <w:lvlText w:val="%1．"/>
      <w:lvlJc w:val="left"/>
      <w:pPr>
        <w:ind w:left="0" w:firstLine="400"/>
      </w:pPr>
      <w:rPr>
        <w:rFonts w:hint="default"/>
      </w:rPr>
    </w:lvl>
  </w:abstractNum>
  <w:abstractNum w:abstractNumId="13">
    <w:nsid w:val="5B697477"/>
    <w:multiLevelType w:val="singleLevel"/>
    <w:tmpl w:val="5B697477"/>
    <w:lvl w:ilvl="0" w:tentative="0">
      <w:start w:val="1"/>
      <w:numFmt w:val="decimalEnclosedCircleChinese"/>
      <w:suff w:val="nothing"/>
      <w:lvlText w:val="%1　"/>
      <w:lvlJc w:val="left"/>
      <w:pPr>
        <w:ind w:left="0" w:firstLine="400"/>
      </w:pPr>
      <w:rPr>
        <w:rFonts w:hint="eastAsia"/>
      </w:rPr>
    </w:lvl>
  </w:abstractNum>
  <w:abstractNum w:abstractNumId="14">
    <w:nsid w:val="5B697780"/>
    <w:multiLevelType w:val="singleLevel"/>
    <w:tmpl w:val="5B697780"/>
    <w:lvl w:ilvl="0" w:tentative="0">
      <w:start w:val="1"/>
      <w:numFmt w:val="decimal"/>
      <w:suff w:val="nothing"/>
      <w:lvlText w:val="%1．"/>
      <w:lvlJc w:val="left"/>
      <w:pPr>
        <w:ind w:left="0" w:firstLine="400"/>
      </w:pPr>
      <w:rPr>
        <w:rFonts w:hint="default"/>
      </w:rPr>
    </w:lvl>
  </w:abstractNum>
  <w:abstractNum w:abstractNumId="15">
    <w:nsid w:val="5B698BFF"/>
    <w:multiLevelType w:val="singleLevel"/>
    <w:tmpl w:val="5B698BFF"/>
    <w:lvl w:ilvl="0" w:tentative="0">
      <w:start w:val="1"/>
      <w:numFmt w:val="decimal"/>
      <w:suff w:val="nothing"/>
      <w:lvlText w:val="%1．"/>
      <w:lvlJc w:val="left"/>
      <w:pPr>
        <w:ind w:left="0" w:firstLine="400"/>
      </w:pPr>
      <w:rPr>
        <w:rFonts w:hint="default"/>
      </w:rPr>
    </w:lvl>
  </w:abstractNum>
  <w:num w:numId="1">
    <w:abstractNumId w:val="2"/>
  </w:num>
  <w:num w:numId="2">
    <w:abstractNumId w:val="3"/>
  </w:num>
  <w:num w:numId="3">
    <w:abstractNumId w:val="4"/>
  </w:num>
  <w:num w:numId="4">
    <w:abstractNumId w:val="5"/>
  </w:num>
  <w:num w:numId="5">
    <w:abstractNumId w:val="6"/>
  </w:num>
  <w:num w:numId="6">
    <w:abstractNumId w:val="14"/>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0"/>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NotTrackMoves/>
  <w:documentProtection w:enforcement="0"/>
  <w:defaultTabStop w:val="420"/>
  <w:drawingGridHorizontalSpacing w:val="105"/>
  <w:drawingGridVerticalSpacing w:val="162"/>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C3E"/>
    <w:rsid w:val="00001836"/>
    <w:rsid w:val="00001B9C"/>
    <w:rsid w:val="00001FC1"/>
    <w:rsid w:val="000023E2"/>
    <w:rsid w:val="00005117"/>
    <w:rsid w:val="00006AD9"/>
    <w:rsid w:val="00007A9A"/>
    <w:rsid w:val="00011427"/>
    <w:rsid w:val="00013BF1"/>
    <w:rsid w:val="00014404"/>
    <w:rsid w:val="000147AF"/>
    <w:rsid w:val="000159D1"/>
    <w:rsid w:val="00016470"/>
    <w:rsid w:val="00016490"/>
    <w:rsid w:val="000165D8"/>
    <w:rsid w:val="00017DCD"/>
    <w:rsid w:val="000247AE"/>
    <w:rsid w:val="00025474"/>
    <w:rsid w:val="000272BD"/>
    <w:rsid w:val="000309A4"/>
    <w:rsid w:val="000319E1"/>
    <w:rsid w:val="00032D0D"/>
    <w:rsid w:val="00036060"/>
    <w:rsid w:val="00041107"/>
    <w:rsid w:val="00041E8B"/>
    <w:rsid w:val="00043726"/>
    <w:rsid w:val="00044CBE"/>
    <w:rsid w:val="000455A8"/>
    <w:rsid w:val="00045F36"/>
    <w:rsid w:val="00046D82"/>
    <w:rsid w:val="00046E39"/>
    <w:rsid w:val="000470C2"/>
    <w:rsid w:val="00047991"/>
    <w:rsid w:val="00052621"/>
    <w:rsid w:val="00053F3B"/>
    <w:rsid w:val="000545C7"/>
    <w:rsid w:val="00054EDE"/>
    <w:rsid w:val="00057C91"/>
    <w:rsid w:val="00061322"/>
    <w:rsid w:val="00062650"/>
    <w:rsid w:val="00063F9C"/>
    <w:rsid w:val="00064E61"/>
    <w:rsid w:val="000659C0"/>
    <w:rsid w:val="00067C3E"/>
    <w:rsid w:val="0007029C"/>
    <w:rsid w:val="00073122"/>
    <w:rsid w:val="00074CED"/>
    <w:rsid w:val="00074CF8"/>
    <w:rsid w:val="0007731D"/>
    <w:rsid w:val="00080501"/>
    <w:rsid w:val="00080BBF"/>
    <w:rsid w:val="00081438"/>
    <w:rsid w:val="00081C3F"/>
    <w:rsid w:val="0008367D"/>
    <w:rsid w:val="000867AF"/>
    <w:rsid w:val="00090732"/>
    <w:rsid w:val="00090764"/>
    <w:rsid w:val="00090DC1"/>
    <w:rsid w:val="00091E0C"/>
    <w:rsid w:val="00093A03"/>
    <w:rsid w:val="00093F3B"/>
    <w:rsid w:val="00094598"/>
    <w:rsid w:val="00095281"/>
    <w:rsid w:val="00095D74"/>
    <w:rsid w:val="00096CCD"/>
    <w:rsid w:val="000A053E"/>
    <w:rsid w:val="000A165A"/>
    <w:rsid w:val="000A3436"/>
    <w:rsid w:val="000A4FC4"/>
    <w:rsid w:val="000A5D24"/>
    <w:rsid w:val="000A74EC"/>
    <w:rsid w:val="000B0262"/>
    <w:rsid w:val="000B14D6"/>
    <w:rsid w:val="000B1922"/>
    <w:rsid w:val="000B1B80"/>
    <w:rsid w:val="000B223B"/>
    <w:rsid w:val="000B3BCD"/>
    <w:rsid w:val="000B3FC8"/>
    <w:rsid w:val="000B4210"/>
    <w:rsid w:val="000B4C88"/>
    <w:rsid w:val="000C235E"/>
    <w:rsid w:val="000C329B"/>
    <w:rsid w:val="000C34A4"/>
    <w:rsid w:val="000C43BC"/>
    <w:rsid w:val="000C6CFE"/>
    <w:rsid w:val="000C7EE6"/>
    <w:rsid w:val="000D1D41"/>
    <w:rsid w:val="000E1E6A"/>
    <w:rsid w:val="000E4074"/>
    <w:rsid w:val="000E4367"/>
    <w:rsid w:val="000E4CE0"/>
    <w:rsid w:val="000E69B1"/>
    <w:rsid w:val="000E78EC"/>
    <w:rsid w:val="000E7B8B"/>
    <w:rsid w:val="000F0B85"/>
    <w:rsid w:val="000F256B"/>
    <w:rsid w:val="000F3279"/>
    <w:rsid w:val="000F531F"/>
    <w:rsid w:val="000F539D"/>
    <w:rsid w:val="000F5699"/>
    <w:rsid w:val="001000CB"/>
    <w:rsid w:val="001035E2"/>
    <w:rsid w:val="00104BEA"/>
    <w:rsid w:val="001052E0"/>
    <w:rsid w:val="0010596E"/>
    <w:rsid w:val="00106DE9"/>
    <w:rsid w:val="0011018E"/>
    <w:rsid w:val="0011059F"/>
    <w:rsid w:val="00113D71"/>
    <w:rsid w:val="00113DAD"/>
    <w:rsid w:val="001145AF"/>
    <w:rsid w:val="00114A3F"/>
    <w:rsid w:val="00115CA5"/>
    <w:rsid w:val="00117E87"/>
    <w:rsid w:val="001202DF"/>
    <w:rsid w:val="0012162F"/>
    <w:rsid w:val="00121F45"/>
    <w:rsid w:val="001227EC"/>
    <w:rsid w:val="001263CD"/>
    <w:rsid w:val="00126641"/>
    <w:rsid w:val="001270A1"/>
    <w:rsid w:val="00131096"/>
    <w:rsid w:val="001340BF"/>
    <w:rsid w:val="00134B2E"/>
    <w:rsid w:val="0013612B"/>
    <w:rsid w:val="00136142"/>
    <w:rsid w:val="00137025"/>
    <w:rsid w:val="001409DB"/>
    <w:rsid w:val="00140F63"/>
    <w:rsid w:val="0014182B"/>
    <w:rsid w:val="00142997"/>
    <w:rsid w:val="00143455"/>
    <w:rsid w:val="0014374C"/>
    <w:rsid w:val="00144257"/>
    <w:rsid w:val="00145A0E"/>
    <w:rsid w:val="00146D53"/>
    <w:rsid w:val="00150934"/>
    <w:rsid w:val="00151D2C"/>
    <w:rsid w:val="00155256"/>
    <w:rsid w:val="001560AB"/>
    <w:rsid w:val="00156174"/>
    <w:rsid w:val="001576F5"/>
    <w:rsid w:val="001602FD"/>
    <w:rsid w:val="0016149A"/>
    <w:rsid w:val="00161A2B"/>
    <w:rsid w:val="00162587"/>
    <w:rsid w:val="00162807"/>
    <w:rsid w:val="001629A0"/>
    <w:rsid w:val="001653CB"/>
    <w:rsid w:val="0016542D"/>
    <w:rsid w:val="00165AC3"/>
    <w:rsid w:val="00165E73"/>
    <w:rsid w:val="001709E6"/>
    <w:rsid w:val="00172A27"/>
    <w:rsid w:val="00175081"/>
    <w:rsid w:val="00175565"/>
    <w:rsid w:val="00177614"/>
    <w:rsid w:val="0018102A"/>
    <w:rsid w:val="00181489"/>
    <w:rsid w:val="00181DDF"/>
    <w:rsid w:val="00182A68"/>
    <w:rsid w:val="00183886"/>
    <w:rsid w:val="001838B3"/>
    <w:rsid w:val="00192D3A"/>
    <w:rsid w:val="0019591B"/>
    <w:rsid w:val="00195D5B"/>
    <w:rsid w:val="0019647D"/>
    <w:rsid w:val="00197468"/>
    <w:rsid w:val="001978B2"/>
    <w:rsid w:val="00197B69"/>
    <w:rsid w:val="001A1829"/>
    <w:rsid w:val="001A215C"/>
    <w:rsid w:val="001A21D2"/>
    <w:rsid w:val="001A3DBB"/>
    <w:rsid w:val="001A4D37"/>
    <w:rsid w:val="001A4E51"/>
    <w:rsid w:val="001A558B"/>
    <w:rsid w:val="001A786F"/>
    <w:rsid w:val="001A799F"/>
    <w:rsid w:val="001B0559"/>
    <w:rsid w:val="001B0BD5"/>
    <w:rsid w:val="001B1465"/>
    <w:rsid w:val="001B146D"/>
    <w:rsid w:val="001B2C6A"/>
    <w:rsid w:val="001B31A4"/>
    <w:rsid w:val="001B373B"/>
    <w:rsid w:val="001B3833"/>
    <w:rsid w:val="001B5890"/>
    <w:rsid w:val="001B64EC"/>
    <w:rsid w:val="001B67C3"/>
    <w:rsid w:val="001B76FB"/>
    <w:rsid w:val="001C166C"/>
    <w:rsid w:val="001D0245"/>
    <w:rsid w:val="001D0550"/>
    <w:rsid w:val="001D0F9C"/>
    <w:rsid w:val="001D130C"/>
    <w:rsid w:val="001D1A90"/>
    <w:rsid w:val="001D383F"/>
    <w:rsid w:val="001D4164"/>
    <w:rsid w:val="001D5EE3"/>
    <w:rsid w:val="001D61F5"/>
    <w:rsid w:val="001D749F"/>
    <w:rsid w:val="001E19B1"/>
    <w:rsid w:val="001E2D4D"/>
    <w:rsid w:val="001E538A"/>
    <w:rsid w:val="001E6B47"/>
    <w:rsid w:val="001E6E77"/>
    <w:rsid w:val="001F06F6"/>
    <w:rsid w:val="001F13B4"/>
    <w:rsid w:val="001F37DE"/>
    <w:rsid w:val="001F503E"/>
    <w:rsid w:val="001F5510"/>
    <w:rsid w:val="001F5FD1"/>
    <w:rsid w:val="001F644E"/>
    <w:rsid w:val="001F7A5D"/>
    <w:rsid w:val="0020188E"/>
    <w:rsid w:val="0020247E"/>
    <w:rsid w:val="00210537"/>
    <w:rsid w:val="00211877"/>
    <w:rsid w:val="0021192C"/>
    <w:rsid w:val="00213FD6"/>
    <w:rsid w:val="00214CDA"/>
    <w:rsid w:val="00216C37"/>
    <w:rsid w:val="00221429"/>
    <w:rsid w:val="00221879"/>
    <w:rsid w:val="00223368"/>
    <w:rsid w:val="002236DE"/>
    <w:rsid w:val="002244C0"/>
    <w:rsid w:val="00230567"/>
    <w:rsid w:val="00230C00"/>
    <w:rsid w:val="0023273E"/>
    <w:rsid w:val="00232B0C"/>
    <w:rsid w:val="002339AF"/>
    <w:rsid w:val="0023647D"/>
    <w:rsid w:val="00237895"/>
    <w:rsid w:val="00237FBE"/>
    <w:rsid w:val="00240974"/>
    <w:rsid w:val="00240D65"/>
    <w:rsid w:val="002413B3"/>
    <w:rsid w:val="002427EC"/>
    <w:rsid w:val="00242859"/>
    <w:rsid w:val="00243128"/>
    <w:rsid w:val="00243AC9"/>
    <w:rsid w:val="00244BD9"/>
    <w:rsid w:val="00244DD5"/>
    <w:rsid w:val="00245914"/>
    <w:rsid w:val="002475C8"/>
    <w:rsid w:val="002479FB"/>
    <w:rsid w:val="00251B1F"/>
    <w:rsid w:val="00255B36"/>
    <w:rsid w:val="00255E14"/>
    <w:rsid w:val="002631FB"/>
    <w:rsid w:val="00264C55"/>
    <w:rsid w:val="00264CEA"/>
    <w:rsid w:val="00264EB8"/>
    <w:rsid w:val="00264F33"/>
    <w:rsid w:val="0026512E"/>
    <w:rsid w:val="00265431"/>
    <w:rsid w:val="0026563A"/>
    <w:rsid w:val="00265BDB"/>
    <w:rsid w:val="00267267"/>
    <w:rsid w:val="002700B8"/>
    <w:rsid w:val="00272DE7"/>
    <w:rsid w:val="00274C4C"/>
    <w:rsid w:val="00275D94"/>
    <w:rsid w:val="002827BD"/>
    <w:rsid w:val="00284F46"/>
    <w:rsid w:val="002912B7"/>
    <w:rsid w:val="00292A70"/>
    <w:rsid w:val="0029670C"/>
    <w:rsid w:val="002977A8"/>
    <w:rsid w:val="00297FB7"/>
    <w:rsid w:val="002A2EEE"/>
    <w:rsid w:val="002A4B2C"/>
    <w:rsid w:val="002A4BF8"/>
    <w:rsid w:val="002A67F6"/>
    <w:rsid w:val="002A6846"/>
    <w:rsid w:val="002A7E48"/>
    <w:rsid w:val="002B0A47"/>
    <w:rsid w:val="002B0D91"/>
    <w:rsid w:val="002B1640"/>
    <w:rsid w:val="002B2181"/>
    <w:rsid w:val="002B24E3"/>
    <w:rsid w:val="002B2D3C"/>
    <w:rsid w:val="002B3CCF"/>
    <w:rsid w:val="002B3FEB"/>
    <w:rsid w:val="002B463B"/>
    <w:rsid w:val="002B5698"/>
    <w:rsid w:val="002B628C"/>
    <w:rsid w:val="002B7704"/>
    <w:rsid w:val="002C1A5C"/>
    <w:rsid w:val="002C2A4C"/>
    <w:rsid w:val="002C4114"/>
    <w:rsid w:val="002C4366"/>
    <w:rsid w:val="002C6C66"/>
    <w:rsid w:val="002C725B"/>
    <w:rsid w:val="002C7843"/>
    <w:rsid w:val="002D0C55"/>
    <w:rsid w:val="002E2F1C"/>
    <w:rsid w:val="002E496F"/>
    <w:rsid w:val="002E519B"/>
    <w:rsid w:val="002E5863"/>
    <w:rsid w:val="002E6098"/>
    <w:rsid w:val="002E6D2D"/>
    <w:rsid w:val="002F22DF"/>
    <w:rsid w:val="003009A4"/>
    <w:rsid w:val="00300FF9"/>
    <w:rsid w:val="003026A9"/>
    <w:rsid w:val="003048B7"/>
    <w:rsid w:val="003059D2"/>
    <w:rsid w:val="00305E33"/>
    <w:rsid w:val="00307521"/>
    <w:rsid w:val="0031133F"/>
    <w:rsid w:val="00312655"/>
    <w:rsid w:val="00312A9C"/>
    <w:rsid w:val="00312CE0"/>
    <w:rsid w:val="00312F92"/>
    <w:rsid w:val="00313F05"/>
    <w:rsid w:val="00315314"/>
    <w:rsid w:val="0031632F"/>
    <w:rsid w:val="003164BD"/>
    <w:rsid w:val="00316684"/>
    <w:rsid w:val="00320475"/>
    <w:rsid w:val="003226A6"/>
    <w:rsid w:val="0032614C"/>
    <w:rsid w:val="00326D62"/>
    <w:rsid w:val="00327834"/>
    <w:rsid w:val="00330DFF"/>
    <w:rsid w:val="00331F49"/>
    <w:rsid w:val="00331F88"/>
    <w:rsid w:val="00333E33"/>
    <w:rsid w:val="00335909"/>
    <w:rsid w:val="00340C9D"/>
    <w:rsid w:val="00341923"/>
    <w:rsid w:val="0034301E"/>
    <w:rsid w:val="0034538B"/>
    <w:rsid w:val="003479EA"/>
    <w:rsid w:val="00347DDE"/>
    <w:rsid w:val="00350FE2"/>
    <w:rsid w:val="00351CCB"/>
    <w:rsid w:val="0035342D"/>
    <w:rsid w:val="00356229"/>
    <w:rsid w:val="00356D1B"/>
    <w:rsid w:val="003573A7"/>
    <w:rsid w:val="00357EA5"/>
    <w:rsid w:val="0036006A"/>
    <w:rsid w:val="00361F99"/>
    <w:rsid w:val="00363464"/>
    <w:rsid w:val="00363821"/>
    <w:rsid w:val="003646AF"/>
    <w:rsid w:val="00364FD1"/>
    <w:rsid w:val="00366FD3"/>
    <w:rsid w:val="003706D4"/>
    <w:rsid w:val="00370B8E"/>
    <w:rsid w:val="00371CE6"/>
    <w:rsid w:val="003726B5"/>
    <w:rsid w:val="003727C5"/>
    <w:rsid w:val="003727D7"/>
    <w:rsid w:val="003731E5"/>
    <w:rsid w:val="0037337F"/>
    <w:rsid w:val="00373F2A"/>
    <w:rsid w:val="00376606"/>
    <w:rsid w:val="00376E1E"/>
    <w:rsid w:val="00382609"/>
    <w:rsid w:val="00382932"/>
    <w:rsid w:val="00382C1C"/>
    <w:rsid w:val="00382F38"/>
    <w:rsid w:val="00385895"/>
    <w:rsid w:val="00385DEB"/>
    <w:rsid w:val="003870C4"/>
    <w:rsid w:val="0039380D"/>
    <w:rsid w:val="00396641"/>
    <w:rsid w:val="00396D49"/>
    <w:rsid w:val="00396D94"/>
    <w:rsid w:val="003A0602"/>
    <w:rsid w:val="003A3B16"/>
    <w:rsid w:val="003A4C81"/>
    <w:rsid w:val="003A7516"/>
    <w:rsid w:val="003A79C3"/>
    <w:rsid w:val="003B0878"/>
    <w:rsid w:val="003B1CA2"/>
    <w:rsid w:val="003B360E"/>
    <w:rsid w:val="003B3A63"/>
    <w:rsid w:val="003B661B"/>
    <w:rsid w:val="003B666B"/>
    <w:rsid w:val="003B681F"/>
    <w:rsid w:val="003C02F0"/>
    <w:rsid w:val="003C0793"/>
    <w:rsid w:val="003C0EA9"/>
    <w:rsid w:val="003C2254"/>
    <w:rsid w:val="003C3141"/>
    <w:rsid w:val="003C3522"/>
    <w:rsid w:val="003C6867"/>
    <w:rsid w:val="003D632C"/>
    <w:rsid w:val="003D66AA"/>
    <w:rsid w:val="003E0489"/>
    <w:rsid w:val="003E1B65"/>
    <w:rsid w:val="003E1CEB"/>
    <w:rsid w:val="003E320A"/>
    <w:rsid w:val="003E662A"/>
    <w:rsid w:val="003E7578"/>
    <w:rsid w:val="003E7667"/>
    <w:rsid w:val="003F4102"/>
    <w:rsid w:val="003F5912"/>
    <w:rsid w:val="003F5CEC"/>
    <w:rsid w:val="003F5F33"/>
    <w:rsid w:val="00402025"/>
    <w:rsid w:val="00405D09"/>
    <w:rsid w:val="0041018A"/>
    <w:rsid w:val="00410409"/>
    <w:rsid w:val="004107A2"/>
    <w:rsid w:val="004109F7"/>
    <w:rsid w:val="00412CE6"/>
    <w:rsid w:val="00416043"/>
    <w:rsid w:val="00416211"/>
    <w:rsid w:val="004166AA"/>
    <w:rsid w:val="004209EF"/>
    <w:rsid w:val="00421197"/>
    <w:rsid w:val="004211F4"/>
    <w:rsid w:val="00421CD8"/>
    <w:rsid w:val="00422B56"/>
    <w:rsid w:val="004256A7"/>
    <w:rsid w:val="0042652C"/>
    <w:rsid w:val="00427639"/>
    <w:rsid w:val="00430BA4"/>
    <w:rsid w:val="00431F0C"/>
    <w:rsid w:val="00432323"/>
    <w:rsid w:val="00433202"/>
    <w:rsid w:val="00434301"/>
    <w:rsid w:val="00436F71"/>
    <w:rsid w:val="004416B2"/>
    <w:rsid w:val="00442F22"/>
    <w:rsid w:val="00444C72"/>
    <w:rsid w:val="00445FF7"/>
    <w:rsid w:val="00446614"/>
    <w:rsid w:val="00446A91"/>
    <w:rsid w:val="004503FD"/>
    <w:rsid w:val="004505FB"/>
    <w:rsid w:val="00450BB0"/>
    <w:rsid w:val="00450DE6"/>
    <w:rsid w:val="00452616"/>
    <w:rsid w:val="00454C43"/>
    <w:rsid w:val="00457478"/>
    <w:rsid w:val="004602F6"/>
    <w:rsid w:val="004623A7"/>
    <w:rsid w:val="00462567"/>
    <w:rsid w:val="0046261D"/>
    <w:rsid w:val="004651A8"/>
    <w:rsid w:val="0046609F"/>
    <w:rsid w:val="0046679E"/>
    <w:rsid w:val="004702DC"/>
    <w:rsid w:val="004702F5"/>
    <w:rsid w:val="004708B6"/>
    <w:rsid w:val="00470AAB"/>
    <w:rsid w:val="00471EC2"/>
    <w:rsid w:val="0047218B"/>
    <w:rsid w:val="0047219C"/>
    <w:rsid w:val="0047333B"/>
    <w:rsid w:val="00473BD0"/>
    <w:rsid w:val="004763B6"/>
    <w:rsid w:val="0047759C"/>
    <w:rsid w:val="004804C1"/>
    <w:rsid w:val="00480C31"/>
    <w:rsid w:val="004818F3"/>
    <w:rsid w:val="00481CBB"/>
    <w:rsid w:val="00483442"/>
    <w:rsid w:val="0048603A"/>
    <w:rsid w:val="004977E2"/>
    <w:rsid w:val="004A07AA"/>
    <w:rsid w:val="004A0BD4"/>
    <w:rsid w:val="004A2051"/>
    <w:rsid w:val="004A4E54"/>
    <w:rsid w:val="004A544D"/>
    <w:rsid w:val="004A5504"/>
    <w:rsid w:val="004A5744"/>
    <w:rsid w:val="004A6657"/>
    <w:rsid w:val="004A6A32"/>
    <w:rsid w:val="004B02A4"/>
    <w:rsid w:val="004B496A"/>
    <w:rsid w:val="004B7F15"/>
    <w:rsid w:val="004C067E"/>
    <w:rsid w:val="004C07ED"/>
    <w:rsid w:val="004C0D83"/>
    <w:rsid w:val="004C2229"/>
    <w:rsid w:val="004C54A7"/>
    <w:rsid w:val="004C614C"/>
    <w:rsid w:val="004C712B"/>
    <w:rsid w:val="004C7F49"/>
    <w:rsid w:val="004D02FE"/>
    <w:rsid w:val="004D08BD"/>
    <w:rsid w:val="004D1401"/>
    <w:rsid w:val="004D2FAA"/>
    <w:rsid w:val="004D30AB"/>
    <w:rsid w:val="004D535C"/>
    <w:rsid w:val="004D59D9"/>
    <w:rsid w:val="004D6186"/>
    <w:rsid w:val="004D77AB"/>
    <w:rsid w:val="004E0421"/>
    <w:rsid w:val="004E2847"/>
    <w:rsid w:val="004E39A1"/>
    <w:rsid w:val="004E4808"/>
    <w:rsid w:val="004E59C1"/>
    <w:rsid w:val="004E6F57"/>
    <w:rsid w:val="004E7C20"/>
    <w:rsid w:val="004F1476"/>
    <w:rsid w:val="004F1A96"/>
    <w:rsid w:val="004F1E7A"/>
    <w:rsid w:val="004F229E"/>
    <w:rsid w:val="004F2AB9"/>
    <w:rsid w:val="004F317E"/>
    <w:rsid w:val="004F4270"/>
    <w:rsid w:val="004F47DE"/>
    <w:rsid w:val="004F53ED"/>
    <w:rsid w:val="004F639D"/>
    <w:rsid w:val="0050052D"/>
    <w:rsid w:val="005006EA"/>
    <w:rsid w:val="0050138F"/>
    <w:rsid w:val="0050157E"/>
    <w:rsid w:val="0050165C"/>
    <w:rsid w:val="00501FE0"/>
    <w:rsid w:val="00502AEE"/>
    <w:rsid w:val="00502D05"/>
    <w:rsid w:val="00506280"/>
    <w:rsid w:val="00510B1E"/>
    <w:rsid w:val="00510C68"/>
    <w:rsid w:val="00511A5F"/>
    <w:rsid w:val="00511E05"/>
    <w:rsid w:val="0051406B"/>
    <w:rsid w:val="00516862"/>
    <w:rsid w:val="00516CDB"/>
    <w:rsid w:val="00517E73"/>
    <w:rsid w:val="005204EC"/>
    <w:rsid w:val="00520B64"/>
    <w:rsid w:val="00521A85"/>
    <w:rsid w:val="005232DB"/>
    <w:rsid w:val="00523B89"/>
    <w:rsid w:val="00524E52"/>
    <w:rsid w:val="00525609"/>
    <w:rsid w:val="00525ABE"/>
    <w:rsid w:val="00527565"/>
    <w:rsid w:val="00527A5B"/>
    <w:rsid w:val="005306B8"/>
    <w:rsid w:val="005314B4"/>
    <w:rsid w:val="00532884"/>
    <w:rsid w:val="005335DD"/>
    <w:rsid w:val="005337E5"/>
    <w:rsid w:val="00533B01"/>
    <w:rsid w:val="00535662"/>
    <w:rsid w:val="00535893"/>
    <w:rsid w:val="00535FFC"/>
    <w:rsid w:val="00536EB0"/>
    <w:rsid w:val="00540DE7"/>
    <w:rsid w:val="00542556"/>
    <w:rsid w:val="00543325"/>
    <w:rsid w:val="00543F15"/>
    <w:rsid w:val="005442DB"/>
    <w:rsid w:val="00544B1F"/>
    <w:rsid w:val="00544D2C"/>
    <w:rsid w:val="00547F5F"/>
    <w:rsid w:val="005508C6"/>
    <w:rsid w:val="00552198"/>
    <w:rsid w:val="00553AE1"/>
    <w:rsid w:val="00554642"/>
    <w:rsid w:val="00557307"/>
    <w:rsid w:val="00557743"/>
    <w:rsid w:val="00561021"/>
    <w:rsid w:val="00562C19"/>
    <w:rsid w:val="005637DA"/>
    <w:rsid w:val="00563B9A"/>
    <w:rsid w:val="00564D8B"/>
    <w:rsid w:val="00566B77"/>
    <w:rsid w:val="00567C55"/>
    <w:rsid w:val="00570046"/>
    <w:rsid w:val="00570772"/>
    <w:rsid w:val="005709D0"/>
    <w:rsid w:val="00571205"/>
    <w:rsid w:val="005726EA"/>
    <w:rsid w:val="00572F86"/>
    <w:rsid w:val="00573C7C"/>
    <w:rsid w:val="0057400C"/>
    <w:rsid w:val="00574C5C"/>
    <w:rsid w:val="00574D4C"/>
    <w:rsid w:val="0057519E"/>
    <w:rsid w:val="00576713"/>
    <w:rsid w:val="00583BA1"/>
    <w:rsid w:val="00584D0A"/>
    <w:rsid w:val="00590B28"/>
    <w:rsid w:val="005913A6"/>
    <w:rsid w:val="005936B5"/>
    <w:rsid w:val="00594B32"/>
    <w:rsid w:val="00595B3A"/>
    <w:rsid w:val="00595F4C"/>
    <w:rsid w:val="005979AC"/>
    <w:rsid w:val="005A1975"/>
    <w:rsid w:val="005A1FD2"/>
    <w:rsid w:val="005A3B0D"/>
    <w:rsid w:val="005A4D83"/>
    <w:rsid w:val="005A5038"/>
    <w:rsid w:val="005A5072"/>
    <w:rsid w:val="005A5262"/>
    <w:rsid w:val="005A71FB"/>
    <w:rsid w:val="005B6342"/>
    <w:rsid w:val="005B6E17"/>
    <w:rsid w:val="005B7846"/>
    <w:rsid w:val="005B7CF1"/>
    <w:rsid w:val="005C109A"/>
    <w:rsid w:val="005C441F"/>
    <w:rsid w:val="005C47C3"/>
    <w:rsid w:val="005C57AC"/>
    <w:rsid w:val="005C7AA4"/>
    <w:rsid w:val="005C7AD2"/>
    <w:rsid w:val="005C7F15"/>
    <w:rsid w:val="005D174C"/>
    <w:rsid w:val="005D3ACD"/>
    <w:rsid w:val="005D78E0"/>
    <w:rsid w:val="005E4AF8"/>
    <w:rsid w:val="005E741A"/>
    <w:rsid w:val="005F14FF"/>
    <w:rsid w:val="005F45AB"/>
    <w:rsid w:val="0060320A"/>
    <w:rsid w:val="0060391D"/>
    <w:rsid w:val="00603D24"/>
    <w:rsid w:val="006045F5"/>
    <w:rsid w:val="00604AFF"/>
    <w:rsid w:val="0060585E"/>
    <w:rsid w:val="0060686E"/>
    <w:rsid w:val="0060725C"/>
    <w:rsid w:val="00611423"/>
    <w:rsid w:val="006133C5"/>
    <w:rsid w:val="00614280"/>
    <w:rsid w:val="00614E0F"/>
    <w:rsid w:val="006165E4"/>
    <w:rsid w:val="006172F1"/>
    <w:rsid w:val="00621DC1"/>
    <w:rsid w:val="00622273"/>
    <w:rsid w:val="0062263C"/>
    <w:rsid w:val="006245CA"/>
    <w:rsid w:val="006247CD"/>
    <w:rsid w:val="00625C14"/>
    <w:rsid w:val="0063110E"/>
    <w:rsid w:val="006342A1"/>
    <w:rsid w:val="00637BBA"/>
    <w:rsid w:val="00640935"/>
    <w:rsid w:val="00640B12"/>
    <w:rsid w:val="00640CC3"/>
    <w:rsid w:val="00641C85"/>
    <w:rsid w:val="006424C5"/>
    <w:rsid w:val="0064292D"/>
    <w:rsid w:val="00644775"/>
    <w:rsid w:val="00650516"/>
    <w:rsid w:val="006523C1"/>
    <w:rsid w:val="00653192"/>
    <w:rsid w:val="0066038B"/>
    <w:rsid w:val="00660527"/>
    <w:rsid w:val="00660BDD"/>
    <w:rsid w:val="00662206"/>
    <w:rsid w:val="0066492F"/>
    <w:rsid w:val="00665922"/>
    <w:rsid w:val="00671CC0"/>
    <w:rsid w:val="00672C0F"/>
    <w:rsid w:val="00672C7B"/>
    <w:rsid w:val="00673752"/>
    <w:rsid w:val="0068130A"/>
    <w:rsid w:val="00682139"/>
    <w:rsid w:val="006833CA"/>
    <w:rsid w:val="0068769D"/>
    <w:rsid w:val="006903BD"/>
    <w:rsid w:val="006935A9"/>
    <w:rsid w:val="00694522"/>
    <w:rsid w:val="0069527F"/>
    <w:rsid w:val="00696D19"/>
    <w:rsid w:val="006A133A"/>
    <w:rsid w:val="006A1390"/>
    <w:rsid w:val="006A43FB"/>
    <w:rsid w:val="006A48D1"/>
    <w:rsid w:val="006A4D09"/>
    <w:rsid w:val="006B0EBC"/>
    <w:rsid w:val="006B196D"/>
    <w:rsid w:val="006B3440"/>
    <w:rsid w:val="006B365E"/>
    <w:rsid w:val="006B4B94"/>
    <w:rsid w:val="006B52BB"/>
    <w:rsid w:val="006B6AF5"/>
    <w:rsid w:val="006B7085"/>
    <w:rsid w:val="006C07E3"/>
    <w:rsid w:val="006C13AE"/>
    <w:rsid w:val="006C2505"/>
    <w:rsid w:val="006C4DC4"/>
    <w:rsid w:val="006C55DD"/>
    <w:rsid w:val="006C7549"/>
    <w:rsid w:val="006D0A93"/>
    <w:rsid w:val="006D11EF"/>
    <w:rsid w:val="006D262B"/>
    <w:rsid w:val="006D2C62"/>
    <w:rsid w:val="006D3FFD"/>
    <w:rsid w:val="006D5C49"/>
    <w:rsid w:val="006D5F2B"/>
    <w:rsid w:val="006E0464"/>
    <w:rsid w:val="006E0D3F"/>
    <w:rsid w:val="006E1136"/>
    <w:rsid w:val="006E2ECD"/>
    <w:rsid w:val="006F1073"/>
    <w:rsid w:val="006F1241"/>
    <w:rsid w:val="006F1301"/>
    <w:rsid w:val="006F4F9E"/>
    <w:rsid w:val="006F5840"/>
    <w:rsid w:val="006F610F"/>
    <w:rsid w:val="0070013F"/>
    <w:rsid w:val="00701AFB"/>
    <w:rsid w:val="007037C8"/>
    <w:rsid w:val="00705705"/>
    <w:rsid w:val="007057BA"/>
    <w:rsid w:val="00706D17"/>
    <w:rsid w:val="00706F15"/>
    <w:rsid w:val="00707ABB"/>
    <w:rsid w:val="00707C81"/>
    <w:rsid w:val="007120D7"/>
    <w:rsid w:val="00722452"/>
    <w:rsid w:val="007234DF"/>
    <w:rsid w:val="00725070"/>
    <w:rsid w:val="00726372"/>
    <w:rsid w:val="00727404"/>
    <w:rsid w:val="00727835"/>
    <w:rsid w:val="00727B23"/>
    <w:rsid w:val="007372BA"/>
    <w:rsid w:val="007376CD"/>
    <w:rsid w:val="00741AE4"/>
    <w:rsid w:val="00741E2D"/>
    <w:rsid w:val="00741FF8"/>
    <w:rsid w:val="007421B1"/>
    <w:rsid w:val="0074282B"/>
    <w:rsid w:val="00743CD6"/>
    <w:rsid w:val="007443E5"/>
    <w:rsid w:val="00744728"/>
    <w:rsid w:val="00745C5C"/>
    <w:rsid w:val="0075235E"/>
    <w:rsid w:val="007549E6"/>
    <w:rsid w:val="00754D35"/>
    <w:rsid w:val="00755B83"/>
    <w:rsid w:val="00756159"/>
    <w:rsid w:val="00760CDF"/>
    <w:rsid w:val="007622FE"/>
    <w:rsid w:val="00763181"/>
    <w:rsid w:val="00765464"/>
    <w:rsid w:val="00766098"/>
    <w:rsid w:val="0076745E"/>
    <w:rsid w:val="00767BFC"/>
    <w:rsid w:val="00767F81"/>
    <w:rsid w:val="00770D65"/>
    <w:rsid w:val="0077271A"/>
    <w:rsid w:val="00773027"/>
    <w:rsid w:val="00773D1B"/>
    <w:rsid w:val="00774451"/>
    <w:rsid w:val="007744EA"/>
    <w:rsid w:val="0077563B"/>
    <w:rsid w:val="00775A9B"/>
    <w:rsid w:val="00776EF3"/>
    <w:rsid w:val="00777D93"/>
    <w:rsid w:val="00777F3C"/>
    <w:rsid w:val="007814CC"/>
    <w:rsid w:val="00783E2D"/>
    <w:rsid w:val="00785847"/>
    <w:rsid w:val="00785E87"/>
    <w:rsid w:val="00786F62"/>
    <w:rsid w:val="0079147C"/>
    <w:rsid w:val="007916B6"/>
    <w:rsid w:val="0079236A"/>
    <w:rsid w:val="007923CA"/>
    <w:rsid w:val="00792D7A"/>
    <w:rsid w:val="00793598"/>
    <w:rsid w:val="0079508A"/>
    <w:rsid w:val="00797782"/>
    <w:rsid w:val="00797943"/>
    <w:rsid w:val="007A2534"/>
    <w:rsid w:val="007A3473"/>
    <w:rsid w:val="007A5D69"/>
    <w:rsid w:val="007A6033"/>
    <w:rsid w:val="007B0B8E"/>
    <w:rsid w:val="007B149A"/>
    <w:rsid w:val="007B1D77"/>
    <w:rsid w:val="007B4CC9"/>
    <w:rsid w:val="007B4FC4"/>
    <w:rsid w:val="007B61B3"/>
    <w:rsid w:val="007B6E55"/>
    <w:rsid w:val="007B6ED8"/>
    <w:rsid w:val="007C14FA"/>
    <w:rsid w:val="007C16A6"/>
    <w:rsid w:val="007C205C"/>
    <w:rsid w:val="007C269C"/>
    <w:rsid w:val="007C51BF"/>
    <w:rsid w:val="007C59DE"/>
    <w:rsid w:val="007C5AD4"/>
    <w:rsid w:val="007D0994"/>
    <w:rsid w:val="007D199F"/>
    <w:rsid w:val="007D3BD3"/>
    <w:rsid w:val="007D4216"/>
    <w:rsid w:val="007D4F52"/>
    <w:rsid w:val="007D5610"/>
    <w:rsid w:val="007D7A1E"/>
    <w:rsid w:val="007E1E54"/>
    <w:rsid w:val="007E5D59"/>
    <w:rsid w:val="007E7FAC"/>
    <w:rsid w:val="007F679D"/>
    <w:rsid w:val="007F78CF"/>
    <w:rsid w:val="0080032E"/>
    <w:rsid w:val="00800379"/>
    <w:rsid w:val="00803CAD"/>
    <w:rsid w:val="00804B9B"/>
    <w:rsid w:val="00805AEE"/>
    <w:rsid w:val="008064EB"/>
    <w:rsid w:val="008067E7"/>
    <w:rsid w:val="00812A9F"/>
    <w:rsid w:val="00814B3D"/>
    <w:rsid w:val="00816821"/>
    <w:rsid w:val="008169FE"/>
    <w:rsid w:val="00820FC4"/>
    <w:rsid w:val="008232B7"/>
    <w:rsid w:val="0082509F"/>
    <w:rsid w:val="00825385"/>
    <w:rsid w:val="008261AB"/>
    <w:rsid w:val="00826B9A"/>
    <w:rsid w:val="00827EC9"/>
    <w:rsid w:val="00830DB0"/>
    <w:rsid w:val="00831293"/>
    <w:rsid w:val="0083405E"/>
    <w:rsid w:val="00835278"/>
    <w:rsid w:val="00836370"/>
    <w:rsid w:val="00837A9A"/>
    <w:rsid w:val="00842242"/>
    <w:rsid w:val="00844E3D"/>
    <w:rsid w:val="008462F2"/>
    <w:rsid w:val="00850B38"/>
    <w:rsid w:val="0085347B"/>
    <w:rsid w:val="00854DB0"/>
    <w:rsid w:val="008553DD"/>
    <w:rsid w:val="0085668D"/>
    <w:rsid w:val="00857D12"/>
    <w:rsid w:val="00857FE1"/>
    <w:rsid w:val="00860943"/>
    <w:rsid w:val="00861B82"/>
    <w:rsid w:val="008622FB"/>
    <w:rsid w:val="00863B69"/>
    <w:rsid w:val="00865818"/>
    <w:rsid w:val="008662E6"/>
    <w:rsid w:val="008668F5"/>
    <w:rsid w:val="008674A7"/>
    <w:rsid w:val="00867522"/>
    <w:rsid w:val="0086762E"/>
    <w:rsid w:val="00867706"/>
    <w:rsid w:val="00867913"/>
    <w:rsid w:val="0087095C"/>
    <w:rsid w:val="00870DA7"/>
    <w:rsid w:val="008732D4"/>
    <w:rsid w:val="00873344"/>
    <w:rsid w:val="008767F2"/>
    <w:rsid w:val="00877325"/>
    <w:rsid w:val="0088298C"/>
    <w:rsid w:val="00882D7F"/>
    <w:rsid w:val="00884353"/>
    <w:rsid w:val="00884765"/>
    <w:rsid w:val="008850FB"/>
    <w:rsid w:val="0089159C"/>
    <w:rsid w:val="00892E6C"/>
    <w:rsid w:val="008932BE"/>
    <w:rsid w:val="00895983"/>
    <w:rsid w:val="00896759"/>
    <w:rsid w:val="0089745A"/>
    <w:rsid w:val="00897F1C"/>
    <w:rsid w:val="008A026F"/>
    <w:rsid w:val="008A0449"/>
    <w:rsid w:val="008A2D0F"/>
    <w:rsid w:val="008A7708"/>
    <w:rsid w:val="008A7B79"/>
    <w:rsid w:val="008A7F20"/>
    <w:rsid w:val="008B02C9"/>
    <w:rsid w:val="008B039F"/>
    <w:rsid w:val="008B164C"/>
    <w:rsid w:val="008B2408"/>
    <w:rsid w:val="008B250B"/>
    <w:rsid w:val="008B2674"/>
    <w:rsid w:val="008B282C"/>
    <w:rsid w:val="008B3FC4"/>
    <w:rsid w:val="008B4BCB"/>
    <w:rsid w:val="008B54B6"/>
    <w:rsid w:val="008B5514"/>
    <w:rsid w:val="008B5804"/>
    <w:rsid w:val="008B63E6"/>
    <w:rsid w:val="008C0759"/>
    <w:rsid w:val="008C1A3D"/>
    <w:rsid w:val="008C2358"/>
    <w:rsid w:val="008C2BF3"/>
    <w:rsid w:val="008C5B59"/>
    <w:rsid w:val="008D33D0"/>
    <w:rsid w:val="008D48EF"/>
    <w:rsid w:val="008D56CA"/>
    <w:rsid w:val="008D69D6"/>
    <w:rsid w:val="008D7A36"/>
    <w:rsid w:val="008E34D1"/>
    <w:rsid w:val="008E4543"/>
    <w:rsid w:val="008E45A5"/>
    <w:rsid w:val="008E7178"/>
    <w:rsid w:val="008F2999"/>
    <w:rsid w:val="008F2BF8"/>
    <w:rsid w:val="008F4BDD"/>
    <w:rsid w:val="008F59C8"/>
    <w:rsid w:val="008F6C8E"/>
    <w:rsid w:val="00900084"/>
    <w:rsid w:val="00903848"/>
    <w:rsid w:val="00903A86"/>
    <w:rsid w:val="00904EC0"/>
    <w:rsid w:val="0090583C"/>
    <w:rsid w:val="00906A6E"/>
    <w:rsid w:val="0091160F"/>
    <w:rsid w:val="0091190C"/>
    <w:rsid w:val="0091219F"/>
    <w:rsid w:val="00913A6C"/>
    <w:rsid w:val="00913FDB"/>
    <w:rsid w:val="00915794"/>
    <w:rsid w:val="00915BD7"/>
    <w:rsid w:val="009164FE"/>
    <w:rsid w:val="0091782A"/>
    <w:rsid w:val="00917B35"/>
    <w:rsid w:val="009210F8"/>
    <w:rsid w:val="009224E1"/>
    <w:rsid w:val="00925B0B"/>
    <w:rsid w:val="00930E5F"/>
    <w:rsid w:val="0093123D"/>
    <w:rsid w:val="009329DB"/>
    <w:rsid w:val="009346C5"/>
    <w:rsid w:val="009349A6"/>
    <w:rsid w:val="009409B3"/>
    <w:rsid w:val="009432BF"/>
    <w:rsid w:val="00945285"/>
    <w:rsid w:val="0094681D"/>
    <w:rsid w:val="009478E4"/>
    <w:rsid w:val="00947C10"/>
    <w:rsid w:val="00950669"/>
    <w:rsid w:val="00951BD7"/>
    <w:rsid w:val="00952C25"/>
    <w:rsid w:val="00955517"/>
    <w:rsid w:val="00956C27"/>
    <w:rsid w:val="00956FF1"/>
    <w:rsid w:val="00960063"/>
    <w:rsid w:val="0096178E"/>
    <w:rsid w:val="009617D8"/>
    <w:rsid w:val="009634F7"/>
    <w:rsid w:val="009647C9"/>
    <w:rsid w:val="0096640D"/>
    <w:rsid w:val="0096691F"/>
    <w:rsid w:val="00971165"/>
    <w:rsid w:val="009735FF"/>
    <w:rsid w:val="0097362B"/>
    <w:rsid w:val="00973F00"/>
    <w:rsid w:val="009758C3"/>
    <w:rsid w:val="009813AA"/>
    <w:rsid w:val="009813F1"/>
    <w:rsid w:val="009822C4"/>
    <w:rsid w:val="00986C0E"/>
    <w:rsid w:val="009902FC"/>
    <w:rsid w:val="00990FDB"/>
    <w:rsid w:val="00991E77"/>
    <w:rsid w:val="009952B3"/>
    <w:rsid w:val="009A15BD"/>
    <w:rsid w:val="009A27E4"/>
    <w:rsid w:val="009A292E"/>
    <w:rsid w:val="009A2D6B"/>
    <w:rsid w:val="009A52A6"/>
    <w:rsid w:val="009B1CBB"/>
    <w:rsid w:val="009B270F"/>
    <w:rsid w:val="009B3016"/>
    <w:rsid w:val="009B3B72"/>
    <w:rsid w:val="009B5E37"/>
    <w:rsid w:val="009B67DD"/>
    <w:rsid w:val="009C168E"/>
    <w:rsid w:val="009C2F77"/>
    <w:rsid w:val="009C492B"/>
    <w:rsid w:val="009C55E0"/>
    <w:rsid w:val="009C6C3B"/>
    <w:rsid w:val="009D059D"/>
    <w:rsid w:val="009D1623"/>
    <w:rsid w:val="009D2A55"/>
    <w:rsid w:val="009D5C97"/>
    <w:rsid w:val="009D6A39"/>
    <w:rsid w:val="009E0DEA"/>
    <w:rsid w:val="009E1D6D"/>
    <w:rsid w:val="009E2810"/>
    <w:rsid w:val="009E37C0"/>
    <w:rsid w:val="009E3A8E"/>
    <w:rsid w:val="009E458F"/>
    <w:rsid w:val="009E4A44"/>
    <w:rsid w:val="009F1D2A"/>
    <w:rsid w:val="009F272B"/>
    <w:rsid w:val="009F3E7D"/>
    <w:rsid w:val="009F3F8C"/>
    <w:rsid w:val="009F5279"/>
    <w:rsid w:val="009F6D19"/>
    <w:rsid w:val="00A02258"/>
    <w:rsid w:val="00A061AC"/>
    <w:rsid w:val="00A07627"/>
    <w:rsid w:val="00A10E52"/>
    <w:rsid w:val="00A10FCA"/>
    <w:rsid w:val="00A11307"/>
    <w:rsid w:val="00A11C2A"/>
    <w:rsid w:val="00A121C7"/>
    <w:rsid w:val="00A14B92"/>
    <w:rsid w:val="00A14DE2"/>
    <w:rsid w:val="00A15565"/>
    <w:rsid w:val="00A16EEA"/>
    <w:rsid w:val="00A20C62"/>
    <w:rsid w:val="00A23803"/>
    <w:rsid w:val="00A25B78"/>
    <w:rsid w:val="00A266B2"/>
    <w:rsid w:val="00A274B4"/>
    <w:rsid w:val="00A334FF"/>
    <w:rsid w:val="00A33A67"/>
    <w:rsid w:val="00A37F8E"/>
    <w:rsid w:val="00A40038"/>
    <w:rsid w:val="00A4043C"/>
    <w:rsid w:val="00A40D3D"/>
    <w:rsid w:val="00A448D3"/>
    <w:rsid w:val="00A45D7D"/>
    <w:rsid w:val="00A46649"/>
    <w:rsid w:val="00A47542"/>
    <w:rsid w:val="00A50010"/>
    <w:rsid w:val="00A50DEE"/>
    <w:rsid w:val="00A54B6D"/>
    <w:rsid w:val="00A55586"/>
    <w:rsid w:val="00A567E6"/>
    <w:rsid w:val="00A57BF3"/>
    <w:rsid w:val="00A61835"/>
    <w:rsid w:val="00A630C4"/>
    <w:rsid w:val="00A646FD"/>
    <w:rsid w:val="00A64B00"/>
    <w:rsid w:val="00A65371"/>
    <w:rsid w:val="00A653FC"/>
    <w:rsid w:val="00A72122"/>
    <w:rsid w:val="00A721C7"/>
    <w:rsid w:val="00A806F2"/>
    <w:rsid w:val="00A8094D"/>
    <w:rsid w:val="00A80CD0"/>
    <w:rsid w:val="00A814BD"/>
    <w:rsid w:val="00A84C67"/>
    <w:rsid w:val="00A90102"/>
    <w:rsid w:val="00A9099C"/>
    <w:rsid w:val="00A91032"/>
    <w:rsid w:val="00A93D21"/>
    <w:rsid w:val="00A949D1"/>
    <w:rsid w:val="00A952FD"/>
    <w:rsid w:val="00A977E9"/>
    <w:rsid w:val="00AA1F79"/>
    <w:rsid w:val="00AA20A9"/>
    <w:rsid w:val="00AA2B07"/>
    <w:rsid w:val="00AA31B7"/>
    <w:rsid w:val="00AA45F0"/>
    <w:rsid w:val="00AA4CCE"/>
    <w:rsid w:val="00AA692F"/>
    <w:rsid w:val="00AA7DBD"/>
    <w:rsid w:val="00AB0BBE"/>
    <w:rsid w:val="00AB2076"/>
    <w:rsid w:val="00AB2C12"/>
    <w:rsid w:val="00AB6D63"/>
    <w:rsid w:val="00AC09CB"/>
    <w:rsid w:val="00AC30ED"/>
    <w:rsid w:val="00AC3569"/>
    <w:rsid w:val="00AC4212"/>
    <w:rsid w:val="00AC6475"/>
    <w:rsid w:val="00AC6FF0"/>
    <w:rsid w:val="00AC7316"/>
    <w:rsid w:val="00AD0136"/>
    <w:rsid w:val="00AD12A5"/>
    <w:rsid w:val="00AD40DC"/>
    <w:rsid w:val="00AD4126"/>
    <w:rsid w:val="00AD5CFD"/>
    <w:rsid w:val="00AD7033"/>
    <w:rsid w:val="00AE0A85"/>
    <w:rsid w:val="00AE0DB4"/>
    <w:rsid w:val="00AE4348"/>
    <w:rsid w:val="00AE447F"/>
    <w:rsid w:val="00AE4BAD"/>
    <w:rsid w:val="00AE517F"/>
    <w:rsid w:val="00AE76C4"/>
    <w:rsid w:val="00AF2FCD"/>
    <w:rsid w:val="00AF4004"/>
    <w:rsid w:val="00AF4100"/>
    <w:rsid w:val="00AF41BE"/>
    <w:rsid w:val="00AF578F"/>
    <w:rsid w:val="00AF6181"/>
    <w:rsid w:val="00AF78C2"/>
    <w:rsid w:val="00B0222C"/>
    <w:rsid w:val="00B036BC"/>
    <w:rsid w:val="00B0431E"/>
    <w:rsid w:val="00B06E05"/>
    <w:rsid w:val="00B07A6D"/>
    <w:rsid w:val="00B07EB0"/>
    <w:rsid w:val="00B12878"/>
    <w:rsid w:val="00B13832"/>
    <w:rsid w:val="00B150F1"/>
    <w:rsid w:val="00B17652"/>
    <w:rsid w:val="00B21C8C"/>
    <w:rsid w:val="00B22D56"/>
    <w:rsid w:val="00B241D3"/>
    <w:rsid w:val="00B24474"/>
    <w:rsid w:val="00B25EE2"/>
    <w:rsid w:val="00B2640C"/>
    <w:rsid w:val="00B269A1"/>
    <w:rsid w:val="00B30DE0"/>
    <w:rsid w:val="00B32564"/>
    <w:rsid w:val="00B32688"/>
    <w:rsid w:val="00B32892"/>
    <w:rsid w:val="00B32FDD"/>
    <w:rsid w:val="00B37457"/>
    <w:rsid w:val="00B41445"/>
    <w:rsid w:val="00B41925"/>
    <w:rsid w:val="00B4209F"/>
    <w:rsid w:val="00B42252"/>
    <w:rsid w:val="00B445AA"/>
    <w:rsid w:val="00B46113"/>
    <w:rsid w:val="00B46EB1"/>
    <w:rsid w:val="00B557F2"/>
    <w:rsid w:val="00B55B26"/>
    <w:rsid w:val="00B56D13"/>
    <w:rsid w:val="00B60C1F"/>
    <w:rsid w:val="00B61A6E"/>
    <w:rsid w:val="00B656B6"/>
    <w:rsid w:val="00B66146"/>
    <w:rsid w:val="00B71426"/>
    <w:rsid w:val="00B73309"/>
    <w:rsid w:val="00B7547F"/>
    <w:rsid w:val="00B77183"/>
    <w:rsid w:val="00B806AF"/>
    <w:rsid w:val="00B82467"/>
    <w:rsid w:val="00B832B7"/>
    <w:rsid w:val="00B8553C"/>
    <w:rsid w:val="00B86420"/>
    <w:rsid w:val="00B902BB"/>
    <w:rsid w:val="00B9578A"/>
    <w:rsid w:val="00BA0C4C"/>
    <w:rsid w:val="00BA2F3F"/>
    <w:rsid w:val="00BA3BE0"/>
    <w:rsid w:val="00BA45FC"/>
    <w:rsid w:val="00BA6065"/>
    <w:rsid w:val="00BA6E76"/>
    <w:rsid w:val="00BA7239"/>
    <w:rsid w:val="00BA7A35"/>
    <w:rsid w:val="00BB21E2"/>
    <w:rsid w:val="00BB23C1"/>
    <w:rsid w:val="00BB3141"/>
    <w:rsid w:val="00BB3E08"/>
    <w:rsid w:val="00BB4F20"/>
    <w:rsid w:val="00BB7BA7"/>
    <w:rsid w:val="00BD05C0"/>
    <w:rsid w:val="00BD0729"/>
    <w:rsid w:val="00BD2A46"/>
    <w:rsid w:val="00BD2F2E"/>
    <w:rsid w:val="00BD3639"/>
    <w:rsid w:val="00BD36E9"/>
    <w:rsid w:val="00BD7A90"/>
    <w:rsid w:val="00BD7EDC"/>
    <w:rsid w:val="00BE3728"/>
    <w:rsid w:val="00BE5954"/>
    <w:rsid w:val="00BE5C9F"/>
    <w:rsid w:val="00BE6540"/>
    <w:rsid w:val="00BF272C"/>
    <w:rsid w:val="00BF3407"/>
    <w:rsid w:val="00BF3D22"/>
    <w:rsid w:val="00BF3FB9"/>
    <w:rsid w:val="00BF4625"/>
    <w:rsid w:val="00BF4D11"/>
    <w:rsid w:val="00BF610A"/>
    <w:rsid w:val="00BF71D1"/>
    <w:rsid w:val="00BF7777"/>
    <w:rsid w:val="00BF78D3"/>
    <w:rsid w:val="00C02A64"/>
    <w:rsid w:val="00C0337F"/>
    <w:rsid w:val="00C0356A"/>
    <w:rsid w:val="00C04559"/>
    <w:rsid w:val="00C05467"/>
    <w:rsid w:val="00C05C80"/>
    <w:rsid w:val="00C06AF2"/>
    <w:rsid w:val="00C073B7"/>
    <w:rsid w:val="00C07AD0"/>
    <w:rsid w:val="00C10715"/>
    <w:rsid w:val="00C11F2B"/>
    <w:rsid w:val="00C12665"/>
    <w:rsid w:val="00C149E7"/>
    <w:rsid w:val="00C14EB5"/>
    <w:rsid w:val="00C15FBB"/>
    <w:rsid w:val="00C173DB"/>
    <w:rsid w:val="00C1772A"/>
    <w:rsid w:val="00C2159B"/>
    <w:rsid w:val="00C2183D"/>
    <w:rsid w:val="00C22549"/>
    <w:rsid w:val="00C229DA"/>
    <w:rsid w:val="00C23EDF"/>
    <w:rsid w:val="00C24469"/>
    <w:rsid w:val="00C26AFD"/>
    <w:rsid w:val="00C26F91"/>
    <w:rsid w:val="00C301EA"/>
    <w:rsid w:val="00C30BEF"/>
    <w:rsid w:val="00C316A8"/>
    <w:rsid w:val="00C32F06"/>
    <w:rsid w:val="00C33C14"/>
    <w:rsid w:val="00C348BA"/>
    <w:rsid w:val="00C34CC8"/>
    <w:rsid w:val="00C34E62"/>
    <w:rsid w:val="00C35241"/>
    <w:rsid w:val="00C37030"/>
    <w:rsid w:val="00C43790"/>
    <w:rsid w:val="00C443C7"/>
    <w:rsid w:val="00C511B1"/>
    <w:rsid w:val="00C51ABA"/>
    <w:rsid w:val="00C51E1F"/>
    <w:rsid w:val="00C525E2"/>
    <w:rsid w:val="00C53A22"/>
    <w:rsid w:val="00C54326"/>
    <w:rsid w:val="00C54E22"/>
    <w:rsid w:val="00C56E0B"/>
    <w:rsid w:val="00C5723B"/>
    <w:rsid w:val="00C61096"/>
    <w:rsid w:val="00C614C5"/>
    <w:rsid w:val="00C641BB"/>
    <w:rsid w:val="00C67533"/>
    <w:rsid w:val="00C70D01"/>
    <w:rsid w:val="00C71029"/>
    <w:rsid w:val="00C717DD"/>
    <w:rsid w:val="00C74BC2"/>
    <w:rsid w:val="00C7502B"/>
    <w:rsid w:val="00C75569"/>
    <w:rsid w:val="00C758D5"/>
    <w:rsid w:val="00C76546"/>
    <w:rsid w:val="00C77DEC"/>
    <w:rsid w:val="00C80A96"/>
    <w:rsid w:val="00C81331"/>
    <w:rsid w:val="00C81E75"/>
    <w:rsid w:val="00C8355B"/>
    <w:rsid w:val="00C83A8E"/>
    <w:rsid w:val="00C83CCD"/>
    <w:rsid w:val="00C853D5"/>
    <w:rsid w:val="00C8560E"/>
    <w:rsid w:val="00C85E66"/>
    <w:rsid w:val="00C86B2A"/>
    <w:rsid w:val="00C9184D"/>
    <w:rsid w:val="00C93728"/>
    <w:rsid w:val="00C9625C"/>
    <w:rsid w:val="00CA30D6"/>
    <w:rsid w:val="00CA351E"/>
    <w:rsid w:val="00CA3716"/>
    <w:rsid w:val="00CA4176"/>
    <w:rsid w:val="00CA6F9D"/>
    <w:rsid w:val="00CA7002"/>
    <w:rsid w:val="00CB067F"/>
    <w:rsid w:val="00CB0E52"/>
    <w:rsid w:val="00CB115B"/>
    <w:rsid w:val="00CB1FCE"/>
    <w:rsid w:val="00CB51D7"/>
    <w:rsid w:val="00CB5D40"/>
    <w:rsid w:val="00CB72AE"/>
    <w:rsid w:val="00CC3883"/>
    <w:rsid w:val="00CC3B7E"/>
    <w:rsid w:val="00CC3DB2"/>
    <w:rsid w:val="00CC5D35"/>
    <w:rsid w:val="00CC7599"/>
    <w:rsid w:val="00CD08DB"/>
    <w:rsid w:val="00CD0D88"/>
    <w:rsid w:val="00CD44FE"/>
    <w:rsid w:val="00CD4507"/>
    <w:rsid w:val="00CD4654"/>
    <w:rsid w:val="00CD588F"/>
    <w:rsid w:val="00CD5C79"/>
    <w:rsid w:val="00CD5ECB"/>
    <w:rsid w:val="00CE274B"/>
    <w:rsid w:val="00CE4160"/>
    <w:rsid w:val="00CF6FD2"/>
    <w:rsid w:val="00D0141F"/>
    <w:rsid w:val="00D02619"/>
    <w:rsid w:val="00D030CA"/>
    <w:rsid w:val="00D04F2B"/>
    <w:rsid w:val="00D0572B"/>
    <w:rsid w:val="00D0710A"/>
    <w:rsid w:val="00D1021A"/>
    <w:rsid w:val="00D1048F"/>
    <w:rsid w:val="00D12E2E"/>
    <w:rsid w:val="00D1459E"/>
    <w:rsid w:val="00D14BA4"/>
    <w:rsid w:val="00D17536"/>
    <w:rsid w:val="00D22B7E"/>
    <w:rsid w:val="00D22D62"/>
    <w:rsid w:val="00D24D00"/>
    <w:rsid w:val="00D24D61"/>
    <w:rsid w:val="00D2596D"/>
    <w:rsid w:val="00D30C87"/>
    <w:rsid w:val="00D3140F"/>
    <w:rsid w:val="00D32B7E"/>
    <w:rsid w:val="00D32B9D"/>
    <w:rsid w:val="00D374FE"/>
    <w:rsid w:val="00D41468"/>
    <w:rsid w:val="00D414BD"/>
    <w:rsid w:val="00D42412"/>
    <w:rsid w:val="00D424E0"/>
    <w:rsid w:val="00D431CC"/>
    <w:rsid w:val="00D43788"/>
    <w:rsid w:val="00D45CC0"/>
    <w:rsid w:val="00D467B7"/>
    <w:rsid w:val="00D50125"/>
    <w:rsid w:val="00D5017E"/>
    <w:rsid w:val="00D51690"/>
    <w:rsid w:val="00D5298C"/>
    <w:rsid w:val="00D53966"/>
    <w:rsid w:val="00D64E4C"/>
    <w:rsid w:val="00D66E54"/>
    <w:rsid w:val="00D67163"/>
    <w:rsid w:val="00D704A2"/>
    <w:rsid w:val="00D70A81"/>
    <w:rsid w:val="00D747D8"/>
    <w:rsid w:val="00D765C0"/>
    <w:rsid w:val="00D77561"/>
    <w:rsid w:val="00D80A4F"/>
    <w:rsid w:val="00D80CF9"/>
    <w:rsid w:val="00D81090"/>
    <w:rsid w:val="00D81583"/>
    <w:rsid w:val="00D81D78"/>
    <w:rsid w:val="00D85DC7"/>
    <w:rsid w:val="00D8730F"/>
    <w:rsid w:val="00D904B3"/>
    <w:rsid w:val="00D915D4"/>
    <w:rsid w:val="00D9342C"/>
    <w:rsid w:val="00D93C53"/>
    <w:rsid w:val="00D93D91"/>
    <w:rsid w:val="00D940C3"/>
    <w:rsid w:val="00D976E7"/>
    <w:rsid w:val="00D97CB0"/>
    <w:rsid w:val="00D97EBB"/>
    <w:rsid w:val="00DA1057"/>
    <w:rsid w:val="00DA1366"/>
    <w:rsid w:val="00DA1555"/>
    <w:rsid w:val="00DA17CA"/>
    <w:rsid w:val="00DA1FAF"/>
    <w:rsid w:val="00DA2CD9"/>
    <w:rsid w:val="00DA37B1"/>
    <w:rsid w:val="00DA4E53"/>
    <w:rsid w:val="00DA5D38"/>
    <w:rsid w:val="00DA7355"/>
    <w:rsid w:val="00DA7583"/>
    <w:rsid w:val="00DB0099"/>
    <w:rsid w:val="00DB026E"/>
    <w:rsid w:val="00DB2314"/>
    <w:rsid w:val="00DB438B"/>
    <w:rsid w:val="00DB6C3D"/>
    <w:rsid w:val="00DB6D7D"/>
    <w:rsid w:val="00DB7496"/>
    <w:rsid w:val="00DC002F"/>
    <w:rsid w:val="00DC00E8"/>
    <w:rsid w:val="00DC5749"/>
    <w:rsid w:val="00DC5C06"/>
    <w:rsid w:val="00DD1EBD"/>
    <w:rsid w:val="00DD236D"/>
    <w:rsid w:val="00DD3603"/>
    <w:rsid w:val="00DD4851"/>
    <w:rsid w:val="00DD561C"/>
    <w:rsid w:val="00DD5C65"/>
    <w:rsid w:val="00DD6620"/>
    <w:rsid w:val="00DD6668"/>
    <w:rsid w:val="00DD74C2"/>
    <w:rsid w:val="00DE0290"/>
    <w:rsid w:val="00DE3017"/>
    <w:rsid w:val="00DE3FFF"/>
    <w:rsid w:val="00DE43BC"/>
    <w:rsid w:val="00DE5D55"/>
    <w:rsid w:val="00DE6E51"/>
    <w:rsid w:val="00DE6FAC"/>
    <w:rsid w:val="00DF0526"/>
    <w:rsid w:val="00DF18C9"/>
    <w:rsid w:val="00DF55B7"/>
    <w:rsid w:val="00DF5EC3"/>
    <w:rsid w:val="00DF652C"/>
    <w:rsid w:val="00DF703B"/>
    <w:rsid w:val="00E007E0"/>
    <w:rsid w:val="00E00DC7"/>
    <w:rsid w:val="00E00DD0"/>
    <w:rsid w:val="00E04056"/>
    <w:rsid w:val="00E0544A"/>
    <w:rsid w:val="00E05D92"/>
    <w:rsid w:val="00E05E93"/>
    <w:rsid w:val="00E07467"/>
    <w:rsid w:val="00E075A3"/>
    <w:rsid w:val="00E112D4"/>
    <w:rsid w:val="00E1189C"/>
    <w:rsid w:val="00E11E32"/>
    <w:rsid w:val="00E11EE4"/>
    <w:rsid w:val="00E12046"/>
    <w:rsid w:val="00E12861"/>
    <w:rsid w:val="00E16DAA"/>
    <w:rsid w:val="00E17111"/>
    <w:rsid w:val="00E17346"/>
    <w:rsid w:val="00E17648"/>
    <w:rsid w:val="00E2156F"/>
    <w:rsid w:val="00E232DA"/>
    <w:rsid w:val="00E249F6"/>
    <w:rsid w:val="00E259A2"/>
    <w:rsid w:val="00E25D1B"/>
    <w:rsid w:val="00E2665F"/>
    <w:rsid w:val="00E272FD"/>
    <w:rsid w:val="00E30307"/>
    <w:rsid w:val="00E311FE"/>
    <w:rsid w:val="00E323F8"/>
    <w:rsid w:val="00E32B90"/>
    <w:rsid w:val="00E330A7"/>
    <w:rsid w:val="00E35442"/>
    <w:rsid w:val="00E37BDE"/>
    <w:rsid w:val="00E4125D"/>
    <w:rsid w:val="00E42A36"/>
    <w:rsid w:val="00E4547B"/>
    <w:rsid w:val="00E458DA"/>
    <w:rsid w:val="00E45FCB"/>
    <w:rsid w:val="00E46325"/>
    <w:rsid w:val="00E5064E"/>
    <w:rsid w:val="00E508B8"/>
    <w:rsid w:val="00E51020"/>
    <w:rsid w:val="00E51D41"/>
    <w:rsid w:val="00E53314"/>
    <w:rsid w:val="00E547A7"/>
    <w:rsid w:val="00E552E7"/>
    <w:rsid w:val="00E55887"/>
    <w:rsid w:val="00E55B66"/>
    <w:rsid w:val="00E571D4"/>
    <w:rsid w:val="00E64132"/>
    <w:rsid w:val="00E65ADA"/>
    <w:rsid w:val="00E65BFF"/>
    <w:rsid w:val="00E66484"/>
    <w:rsid w:val="00E66DA4"/>
    <w:rsid w:val="00E67CCE"/>
    <w:rsid w:val="00E713BA"/>
    <w:rsid w:val="00E71E88"/>
    <w:rsid w:val="00E72456"/>
    <w:rsid w:val="00E72FCE"/>
    <w:rsid w:val="00E73268"/>
    <w:rsid w:val="00E740BD"/>
    <w:rsid w:val="00E759C9"/>
    <w:rsid w:val="00E810EA"/>
    <w:rsid w:val="00E81B4F"/>
    <w:rsid w:val="00E838B3"/>
    <w:rsid w:val="00E83FE3"/>
    <w:rsid w:val="00E84F65"/>
    <w:rsid w:val="00E8513D"/>
    <w:rsid w:val="00E87A36"/>
    <w:rsid w:val="00E92943"/>
    <w:rsid w:val="00E95021"/>
    <w:rsid w:val="00E95179"/>
    <w:rsid w:val="00E96D89"/>
    <w:rsid w:val="00E97616"/>
    <w:rsid w:val="00EA0647"/>
    <w:rsid w:val="00EA580F"/>
    <w:rsid w:val="00EB078E"/>
    <w:rsid w:val="00EB2580"/>
    <w:rsid w:val="00EB2BD4"/>
    <w:rsid w:val="00EB44FD"/>
    <w:rsid w:val="00EB481E"/>
    <w:rsid w:val="00EB5000"/>
    <w:rsid w:val="00EB5E84"/>
    <w:rsid w:val="00EB607C"/>
    <w:rsid w:val="00EB60AA"/>
    <w:rsid w:val="00EB6920"/>
    <w:rsid w:val="00EB7EFB"/>
    <w:rsid w:val="00EC0971"/>
    <w:rsid w:val="00EC16D5"/>
    <w:rsid w:val="00EC17AB"/>
    <w:rsid w:val="00EC5EDB"/>
    <w:rsid w:val="00EC6F04"/>
    <w:rsid w:val="00EC7D86"/>
    <w:rsid w:val="00ED0BF7"/>
    <w:rsid w:val="00ED0C04"/>
    <w:rsid w:val="00ED0D52"/>
    <w:rsid w:val="00ED1B6D"/>
    <w:rsid w:val="00ED4438"/>
    <w:rsid w:val="00EE16F0"/>
    <w:rsid w:val="00EE43C9"/>
    <w:rsid w:val="00EE5026"/>
    <w:rsid w:val="00EF53B9"/>
    <w:rsid w:val="00EF5424"/>
    <w:rsid w:val="00F008DA"/>
    <w:rsid w:val="00F01B2C"/>
    <w:rsid w:val="00F03F8E"/>
    <w:rsid w:val="00F04FC9"/>
    <w:rsid w:val="00F105A6"/>
    <w:rsid w:val="00F11F27"/>
    <w:rsid w:val="00F130F0"/>
    <w:rsid w:val="00F16169"/>
    <w:rsid w:val="00F16952"/>
    <w:rsid w:val="00F1697B"/>
    <w:rsid w:val="00F16AFB"/>
    <w:rsid w:val="00F176C7"/>
    <w:rsid w:val="00F17768"/>
    <w:rsid w:val="00F17D35"/>
    <w:rsid w:val="00F20259"/>
    <w:rsid w:val="00F22633"/>
    <w:rsid w:val="00F228EA"/>
    <w:rsid w:val="00F23B01"/>
    <w:rsid w:val="00F242C2"/>
    <w:rsid w:val="00F24972"/>
    <w:rsid w:val="00F26B5A"/>
    <w:rsid w:val="00F302EC"/>
    <w:rsid w:val="00F30F4D"/>
    <w:rsid w:val="00F31C84"/>
    <w:rsid w:val="00F3442C"/>
    <w:rsid w:val="00F36232"/>
    <w:rsid w:val="00F365B3"/>
    <w:rsid w:val="00F4072A"/>
    <w:rsid w:val="00F40CDC"/>
    <w:rsid w:val="00F40DA0"/>
    <w:rsid w:val="00F41DAC"/>
    <w:rsid w:val="00F42244"/>
    <w:rsid w:val="00F4327A"/>
    <w:rsid w:val="00F4365D"/>
    <w:rsid w:val="00F44FFA"/>
    <w:rsid w:val="00F465C5"/>
    <w:rsid w:val="00F46CC6"/>
    <w:rsid w:val="00F47242"/>
    <w:rsid w:val="00F5106D"/>
    <w:rsid w:val="00F512A2"/>
    <w:rsid w:val="00F5331F"/>
    <w:rsid w:val="00F53958"/>
    <w:rsid w:val="00F54CB2"/>
    <w:rsid w:val="00F54E1C"/>
    <w:rsid w:val="00F55C0C"/>
    <w:rsid w:val="00F571A1"/>
    <w:rsid w:val="00F57E23"/>
    <w:rsid w:val="00F60428"/>
    <w:rsid w:val="00F60A61"/>
    <w:rsid w:val="00F61454"/>
    <w:rsid w:val="00F633A1"/>
    <w:rsid w:val="00F645A7"/>
    <w:rsid w:val="00F65B4E"/>
    <w:rsid w:val="00F66B4D"/>
    <w:rsid w:val="00F70F5B"/>
    <w:rsid w:val="00F7177D"/>
    <w:rsid w:val="00F72539"/>
    <w:rsid w:val="00F72876"/>
    <w:rsid w:val="00F72CA2"/>
    <w:rsid w:val="00F731EC"/>
    <w:rsid w:val="00F74FCE"/>
    <w:rsid w:val="00F770CC"/>
    <w:rsid w:val="00F7783E"/>
    <w:rsid w:val="00F81868"/>
    <w:rsid w:val="00F82F9B"/>
    <w:rsid w:val="00F837DA"/>
    <w:rsid w:val="00F83F7F"/>
    <w:rsid w:val="00F84097"/>
    <w:rsid w:val="00F84DD0"/>
    <w:rsid w:val="00F858D1"/>
    <w:rsid w:val="00F91630"/>
    <w:rsid w:val="00F948F9"/>
    <w:rsid w:val="00F94B69"/>
    <w:rsid w:val="00F971D5"/>
    <w:rsid w:val="00F974C5"/>
    <w:rsid w:val="00F975C6"/>
    <w:rsid w:val="00F976A9"/>
    <w:rsid w:val="00FA0446"/>
    <w:rsid w:val="00FA0B73"/>
    <w:rsid w:val="00FA3187"/>
    <w:rsid w:val="00FA37EA"/>
    <w:rsid w:val="00FA5A80"/>
    <w:rsid w:val="00FA714D"/>
    <w:rsid w:val="00FA7A7A"/>
    <w:rsid w:val="00FB0700"/>
    <w:rsid w:val="00FB2CBB"/>
    <w:rsid w:val="00FB5AE3"/>
    <w:rsid w:val="00FB7800"/>
    <w:rsid w:val="00FB7C0B"/>
    <w:rsid w:val="00FC002F"/>
    <w:rsid w:val="00FC106B"/>
    <w:rsid w:val="00FC49EB"/>
    <w:rsid w:val="00FC49EE"/>
    <w:rsid w:val="00FC6083"/>
    <w:rsid w:val="00FD0186"/>
    <w:rsid w:val="00FD5932"/>
    <w:rsid w:val="00FD7CD5"/>
    <w:rsid w:val="00FD7CDC"/>
    <w:rsid w:val="00FD7F73"/>
    <w:rsid w:val="00FE015D"/>
    <w:rsid w:val="00FE10E0"/>
    <w:rsid w:val="00FE27F9"/>
    <w:rsid w:val="00FE3D3C"/>
    <w:rsid w:val="00FE445A"/>
    <w:rsid w:val="00FE4718"/>
    <w:rsid w:val="00FE6784"/>
    <w:rsid w:val="00FE7A1E"/>
    <w:rsid w:val="00FF1A19"/>
    <w:rsid w:val="00FF1C3A"/>
    <w:rsid w:val="00FF1DC7"/>
    <w:rsid w:val="00FF2E1A"/>
    <w:rsid w:val="00FF30F6"/>
    <w:rsid w:val="00FF324B"/>
    <w:rsid w:val="00FF426F"/>
    <w:rsid w:val="00FF6229"/>
    <w:rsid w:val="01223663"/>
    <w:rsid w:val="02767A9B"/>
    <w:rsid w:val="02A9126A"/>
    <w:rsid w:val="03091486"/>
    <w:rsid w:val="04C32BDF"/>
    <w:rsid w:val="04EE72A6"/>
    <w:rsid w:val="06646A88"/>
    <w:rsid w:val="07C06D44"/>
    <w:rsid w:val="09F579AC"/>
    <w:rsid w:val="0C5F0057"/>
    <w:rsid w:val="0DB455DA"/>
    <w:rsid w:val="0DCF2837"/>
    <w:rsid w:val="0E9934C4"/>
    <w:rsid w:val="0EFB6721"/>
    <w:rsid w:val="102852E7"/>
    <w:rsid w:val="104E60CE"/>
    <w:rsid w:val="109D38CF"/>
    <w:rsid w:val="119B2F55"/>
    <w:rsid w:val="12BC16CB"/>
    <w:rsid w:val="13D22E5E"/>
    <w:rsid w:val="13F77CBD"/>
    <w:rsid w:val="147719A1"/>
    <w:rsid w:val="147B0511"/>
    <w:rsid w:val="14B142B2"/>
    <w:rsid w:val="16294BEB"/>
    <w:rsid w:val="17061EFC"/>
    <w:rsid w:val="177C6900"/>
    <w:rsid w:val="188A0ED1"/>
    <w:rsid w:val="1949379B"/>
    <w:rsid w:val="1A9544F8"/>
    <w:rsid w:val="1C443542"/>
    <w:rsid w:val="1CD57940"/>
    <w:rsid w:val="1CFB60B1"/>
    <w:rsid w:val="1D88524C"/>
    <w:rsid w:val="1DF03C58"/>
    <w:rsid w:val="1E4361B4"/>
    <w:rsid w:val="20B44823"/>
    <w:rsid w:val="21ED3737"/>
    <w:rsid w:val="23985B6C"/>
    <w:rsid w:val="23DD2BE2"/>
    <w:rsid w:val="24242D09"/>
    <w:rsid w:val="24485B15"/>
    <w:rsid w:val="24666830"/>
    <w:rsid w:val="25F954DB"/>
    <w:rsid w:val="267A29C0"/>
    <w:rsid w:val="2AE12465"/>
    <w:rsid w:val="2B4D4272"/>
    <w:rsid w:val="2B5E4413"/>
    <w:rsid w:val="2BE93E97"/>
    <w:rsid w:val="2CF57D8A"/>
    <w:rsid w:val="2E986B53"/>
    <w:rsid w:val="30193ECA"/>
    <w:rsid w:val="30897F1D"/>
    <w:rsid w:val="30F67E62"/>
    <w:rsid w:val="31F82F08"/>
    <w:rsid w:val="33D95493"/>
    <w:rsid w:val="359501B8"/>
    <w:rsid w:val="35C07B0A"/>
    <w:rsid w:val="35D13BBE"/>
    <w:rsid w:val="37A8535D"/>
    <w:rsid w:val="382A408B"/>
    <w:rsid w:val="383A67F0"/>
    <w:rsid w:val="3846061D"/>
    <w:rsid w:val="38E2357D"/>
    <w:rsid w:val="39646937"/>
    <w:rsid w:val="399C03FC"/>
    <w:rsid w:val="3A584C46"/>
    <w:rsid w:val="3B02185C"/>
    <w:rsid w:val="3B782B1F"/>
    <w:rsid w:val="41A31AA2"/>
    <w:rsid w:val="41EB11CF"/>
    <w:rsid w:val="42155822"/>
    <w:rsid w:val="43251536"/>
    <w:rsid w:val="437C1F45"/>
    <w:rsid w:val="43CF1133"/>
    <w:rsid w:val="43F4090A"/>
    <w:rsid w:val="473F0049"/>
    <w:rsid w:val="47967CF2"/>
    <w:rsid w:val="47E56601"/>
    <w:rsid w:val="485E2A48"/>
    <w:rsid w:val="4B966D92"/>
    <w:rsid w:val="4CE51F37"/>
    <w:rsid w:val="4DEF68B0"/>
    <w:rsid w:val="4DF26BF1"/>
    <w:rsid w:val="4EF52C0C"/>
    <w:rsid w:val="4F2832A9"/>
    <w:rsid w:val="4FD16122"/>
    <w:rsid w:val="50E96F35"/>
    <w:rsid w:val="515826A1"/>
    <w:rsid w:val="527D45C7"/>
    <w:rsid w:val="52AD5048"/>
    <w:rsid w:val="53A000C2"/>
    <w:rsid w:val="567468E6"/>
    <w:rsid w:val="573F3A30"/>
    <w:rsid w:val="58176A28"/>
    <w:rsid w:val="59E14699"/>
    <w:rsid w:val="5C7020B3"/>
    <w:rsid w:val="5CAA72E9"/>
    <w:rsid w:val="5CCE7ECF"/>
    <w:rsid w:val="5CFB2E47"/>
    <w:rsid w:val="5D207CD9"/>
    <w:rsid w:val="5F3263C1"/>
    <w:rsid w:val="5FCB002E"/>
    <w:rsid w:val="61375181"/>
    <w:rsid w:val="619F22A6"/>
    <w:rsid w:val="62A36056"/>
    <w:rsid w:val="62D068AA"/>
    <w:rsid w:val="6402249F"/>
    <w:rsid w:val="650642CC"/>
    <w:rsid w:val="65123962"/>
    <w:rsid w:val="6547692D"/>
    <w:rsid w:val="678E0472"/>
    <w:rsid w:val="686D6A0D"/>
    <w:rsid w:val="6A126BC9"/>
    <w:rsid w:val="6AC47961"/>
    <w:rsid w:val="6BE66E12"/>
    <w:rsid w:val="6D271DC4"/>
    <w:rsid w:val="6D434B50"/>
    <w:rsid w:val="6D6A4A10"/>
    <w:rsid w:val="70EF55D6"/>
    <w:rsid w:val="719D69F4"/>
    <w:rsid w:val="720A37A4"/>
    <w:rsid w:val="72254C51"/>
    <w:rsid w:val="73553C0E"/>
    <w:rsid w:val="743F3744"/>
    <w:rsid w:val="755A017C"/>
    <w:rsid w:val="75BC7539"/>
    <w:rsid w:val="75D00657"/>
    <w:rsid w:val="767A5D17"/>
    <w:rsid w:val="776C5E7A"/>
    <w:rsid w:val="78993069"/>
    <w:rsid w:val="78B232F4"/>
    <w:rsid w:val="7A5C44FC"/>
    <w:rsid w:val="7C412DAF"/>
    <w:rsid w:val="7C803BC3"/>
    <w:rsid w:val="7CAB4B18"/>
    <w:rsid w:val="7CB51550"/>
    <w:rsid w:val="7D787D4A"/>
    <w:rsid w:val="7F720519"/>
    <w:rsid w:val="7F862337"/>
    <w:rsid w:val="7FC71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1"/>
    <w:qFormat/>
    <w:uiPriority w:val="9"/>
    <w:pPr>
      <w:keepNext/>
      <w:keepLines/>
      <w:spacing w:before="340" w:after="330" w:line="578" w:lineRule="auto"/>
      <w:outlineLvl w:val="0"/>
    </w:pPr>
    <w:rPr>
      <w:rFonts w:ascii="Times New Roman" w:hAnsi="Times New Roman" w:eastAsia="仿宋_GB2312"/>
      <w:b/>
      <w:bCs/>
      <w:kern w:val="44"/>
      <w:sz w:val="24"/>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Cambria" w:hAnsi="Cambria" w:eastAsia="仿宋_GB2312"/>
      <w:b/>
      <w:bCs/>
      <w:kern w:val="0"/>
      <w:sz w:val="30"/>
      <w:szCs w:val="32"/>
    </w:rPr>
  </w:style>
  <w:style w:type="paragraph" w:styleId="4">
    <w:name w:val="heading 3"/>
    <w:basedOn w:val="1"/>
    <w:next w:val="1"/>
    <w:link w:val="29"/>
    <w:unhideWhenUsed/>
    <w:qFormat/>
    <w:uiPriority w:val="9"/>
    <w:pPr>
      <w:keepNext/>
      <w:keepLines/>
      <w:spacing w:before="260" w:after="260" w:line="416" w:lineRule="auto"/>
      <w:jc w:val="left"/>
      <w:outlineLvl w:val="2"/>
    </w:pPr>
    <w:rPr>
      <w:rFonts w:ascii="仿宋" w:hAnsi="仿宋" w:eastAsia="仿宋_GB2312"/>
      <w:bCs/>
      <w:kern w:val="0"/>
      <w:sz w:val="28"/>
      <w:szCs w:val="32"/>
    </w:rPr>
  </w:style>
  <w:style w:type="character" w:default="1" w:styleId="20">
    <w:name w:val="Default Paragraph Font"/>
    <w:semiHidden/>
    <w:unhideWhenUsed/>
    <w:uiPriority w:val="1"/>
  </w:style>
  <w:style w:type="table" w:default="1" w:styleId="18">
    <w:name w:val="Normal Table"/>
    <w:semiHidden/>
    <w:unhideWhenUsed/>
    <w:uiPriority w:val="99"/>
    <w:tblPr>
      <w:tblLayout w:type="fixed"/>
      <w:tblCellMar>
        <w:top w:w="0" w:type="dxa"/>
        <w:left w:w="108" w:type="dxa"/>
        <w:bottom w:w="0" w:type="dxa"/>
        <w:right w:w="108" w:type="dxa"/>
      </w:tblCellMar>
    </w:tblPr>
  </w:style>
  <w:style w:type="paragraph" w:styleId="5">
    <w:name w:val="annotation text"/>
    <w:basedOn w:val="1"/>
    <w:link w:val="36"/>
    <w:unhideWhenUsed/>
    <w:qFormat/>
    <w:uiPriority w:val="0"/>
    <w:pPr>
      <w:jc w:val="left"/>
    </w:pPr>
  </w:style>
  <w:style w:type="paragraph" w:styleId="6">
    <w:name w:val="Body Text Indent"/>
    <w:basedOn w:val="1"/>
    <w:link w:val="35"/>
    <w:unhideWhenUsed/>
    <w:qFormat/>
    <w:uiPriority w:val="0"/>
    <w:pPr>
      <w:spacing w:after="120"/>
      <w:ind w:left="420" w:leftChars="200"/>
    </w:pPr>
  </w:style>
  <w:style w:type="paragraph" w:styleId="7">
    <w:name w:val="Plain Text"/>
    <w:basedOn w:val="1"/>
    <w:link w:val="34"/>
    <w:qFormat/>
    <w:uiPriority w:val="0"/>
    <w:rPr>
      <w:rFonts w:ascii="宋体" w:hAnsi="Courier New"/>
      <w:szCs w:val="21"/>
    </w:rPr>
  </w:style>
  <w:style w:type="paragraph" w:styleId="8">
    <w:name w:val="Date"/>
    <w:basedOn w:val="1"/>
    <w:next w:val="1"/>
    <w:link w:val="33"/>
    <w:unhideWhenUsed/>
    <w:qFormat/>
    <w:uiPriority w:val="99"/>
    <w:pPr>
      <w:ind w:left="100" w:leftChars="2500"/>
    </w:pPr>
  </w:style>
  <w:style w:type="paragraph" w:styleId="9">
    <w:name w:val="Body Text Indent 2"/>
    <w:basedOn w:val="1"/>
    <w:link w:val="32"/>
    <w:qFormat/>
    <w:uiPriority w:val="0"/>
    <w:pPr>
      <w:ind w:left="640" w:hanging="640" w:hangingChars="200"/>
    </w:pPr>
    <w:rPr>
      <w:rFonts w:ascii="Times New Roman" w:hAnsi="Times New Roman" w:eastAsia="楷体_GB2312"/>
      <w:kern w:val="0"/>
      <w:sz w:val="32"/>
      <w:szCs w:val="24"/>
    </w:rPr>
  </w:style>
  <w:style w:type="paragraph" w:styleId="10">
    <w:name w:val="Balloon Text"/>
    <w:basedOn w:val="1"/>
    <w:link w:val="28"/>
    <w:unhideWhenUsed/>
    <w:qFormat/>
    <w:uiPriority w:val="99"/>
    <w:rPr>
      <w:rFonts w:ascii="Times New Roman" w:hAnsi="Times New Roman"/>
      <w:kern w:val="0"/>
      <w:sz w:val="18"/>
      <w:szCs w:val="18"/>
    </w:rPr>
  </w:style>
  <w:style w:type="paragraph" w:styleId="11">
    <w:name w:val="footer"/>
    <w:basedOn w:val="1"/>
    <w:link w:val="27"/>
    <w:unhideWhenUsed/>
    <w:qFormat/>
    <w:uiPriority w:val="99"/>
    <w:pPr>
      <w:tabs>
        <w:tab w:val="center" w:pos="4153"/>
        <w:tab w:val="right" w:pos="8306"/>
      </w:tabs>
      <w:snapToGrid w:val="0"/>
      <w:jc w:val="left"/>
    </w:pPr>
    <w:rPr>
      <w:rFonts w:ascii="Times New Roman" w:hAnsi="Times New Roman"/>
      <w:kern w:val="0"/>
      <w:sz w:val="18"/>
      <w:szCs w:val="18"/>
    </w:rPr>
  </w:style>
  <w:style w:type="paragraph" w:styleId="12">
    <w:name w:val="header"/>
    <w:basedOn w:val="1"/>
    <w:link w:val="26"/>
    <w:unhideWhenUsed/>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13">
    <w:name w:val="toc 1"/>
    <w:basedOn w:val="1"/>
    <w:next w:val="1"/>
    <w:unhideWhenUsed/>
    <w:qFormat/>
    <w:uiPriority w:val="39"/>
    <w:pPr>
      <w:tabs>
        <w:tab w:val="left" w:pos="1050"/>
        <w:tab w:val="right" w:leader="dot" w:pos="8296"/>
      </w:tabs>
    </w:pPr>
  </w:style>
  <w:style w:type="paragraph" w:styleId="14">
    <w:name w:val="toc 2"/>
    <w:basedOn w:val="1"/>
    <w:next w:val="1"/>
    <w:unhideWhenUsed/>
    <w:qFormat/>
    <w:uiPriority w:val="39"/>
    <w:pPr>
      <w:ind w:left="420" w:leftChars="200"/>
    </w:pPr>
  </w:style>
  <w:style w:type="paragraph" w:styleId="15">
    <w:name w:val="HTML Preformatted"/>
    <w:basedOn w:val="1"/>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7">
    <w:name w:val="annotation subject"/>
    <w:basedOn w:val="5"/>
    <w:next w:val="5"/>
    <w:link w:val="37"/>
    <w:unhideWhenUsed/>
    <w:qFormat/>
    <w:uiPriority w:val="0"/>
    <w:rPr>
      <w:b/>
      <w:bCs/>
    </w:rPr>
  </w:style>
  <w:style w:type="table" w:styleId="19">
    <w:name w:val="Table Grid"/>
    <w:basedOn w:val="1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21">
    <w:name w:val="Hyperlink"/>
    <w:unhideWhenUsed/>
    <w:qFormat/>
    <w:uiPriority w:val="99"/>
    <w:rPr>
      <w:color w:val="0000FF"/>
      <w:u w:val="single"/>
    </w:rPr>
  </w:style>
  <w:style w:type="character" w:styleId="22">
    <w:name w:val="annotation reference"/>
    <w:unhideWhenUsed/>
    <w:qFormat/>
    <w:uiPriority w:val="0"/>
    <w:rPr>
      <w:sz w:val="21"/>
      <w:szCs w:val="21"/>
    </w:rPr>
  </w:style>
  <w:style w:type="paragraph" w:customStyle="1" w:styleId="23">
    <w:name w:val="列出段落1"/>
    <w:basedOn w:val="1"/>
    <w:qFormat/>
    <w:uiPriority w:val="34"/>
    <w:pPr>
      <w:ind w:firstLine="420" w:firstLineChars="200"/>
    </w:pPr>
  </w:style>
  <w:style w:type="paragraph" w:customStyle="1" w:styleId="24">
    <w:name w:val="TOC 标题1"/>
    <w:basedOn w:val="2"/>
    <w:next w:val="1"/>
    <w:unhideWhenUsed/>
    <w:qFormat/>
    <w:uiPriority w:val="39"/>
    <w:pPr>
      <w:widowControl/>
      <w:spacing w:before="480" w:after="0" w:line="276" w:lineRule="auto"/>
      <w:jc w:val="left"/>
      <w:outlineLvl w:val="9"/>
    </w:pPr>
    <w:rPr>
      <w:rFonts w:ascii="Cambria" w:hAnsi="Cambria" w:eastAsia="宋体"/>
      <w:color w:val="365F90"/>
      <w:kern w:val="0"/>
      <w:sz w:val="28"/>
      <w:szCs w:val="28"/>
    </w:rPr>
  </w:style>
  <w:style w:type="paragraph" w:customStyle="1" w:styleId="25">
    <w:name w:val="Default"/>
    <w:qFormat/>
    <w:uiPriority w:val="0"/>
    <w:pPr>
      <w:widowControl w:val="0"/>
      <w:autoSpaceDE w:val="0"/>
      <w:autoSpaceDN w:val="0"/>
      <w:adjustRightInd w:val="0"/>
    </w:pPr>
    <w:rPr>
      <w:rFonts w:ascii="微软雅黑" w:hAnsi="Calibri" w:eastAsia="微软雅黑" w:cs="微软雅黑"/>
      <w:color w:val="000000"/>
      <w:sz w:val="24"/>
      <w:szCs w:val="24"/>
      <w:lang w:val="en-US" w:eastAsia="zh-CN" w:bidi="ar-SA"/>
    </w:rPr>
  </w:style>
  <w:style w:type="character" w:customStyle="1" w:styleId="26">
    <w:name w:val="页眉 字符"/>
    <w:link w:val="12"/>
    <w:semiHidden/>
    <w:qFormat/>
    <w:uiPriority w:val="99"/>
    <w:rPr>
      <w:sz w:val="18"/>
      <w:szCs w:val="18"/>
    </w:rPr>
  </w:style>
  <w:style w:type="character" w:customStyle="1" w:styleId="27">
    <w:name w:val="页脚 字符"/>
    <w:link w:val="11"/>
    <w:qFormat/>
    <w:uiPriority w:val="99"/>
    <w:rPr>
      <w:sz w:val="18"/>
      <w:szCs w:val="18"/>
    </w:rPr>
  </w:style>
  <w:style w:type="character" w:customStyle="1" w:styleId="28">
    <w:name w:val="批注框文本 字符"/>
    <w:link w:val="10"/>
    <w:semiHidden/>
    <w:qFormat/>
    <w:uiPriority w:val="99"/>
    <w:rPr>
      <w:sz w:val="18"/>
      <w:szCs w:val="18"/>
    </w:rPr>
  </w:style>
  <w:style w:type="character" w:customStyle="1" w:styleId="29">
    <w:name w:val="标题 3 字符"/>
    <w:link w:val="4"/>
    <w:qFormat/>
    <w:uiPriority w:val="9"/>
    <w:rPr>
      <w:rFonts w:ascii="仿宋" w:hAnsi="仿宋" w:eastAsia="仿宋_GB2312" w:cs="Times New Roman"/>
      <w:bCs/>
      <w:sz w:val="28"/>
      <w:szCs w:val="32"/>
    </w:rPr>
  </w:style>
  <w:style w:type="character" w:customStyle="1" w:styleId="30">
    <w:name w:val="标题 2 字符"/>
    <w:link w:val="3"/>
    <w:qFormat/>
    <w:uiPriority w:val="9"/>
    <w:rPr>
      <w:rFonts w:ascii="Cambria" w:hAnsi="Cambria" w:eastAsia="仿宋_GB2312"/>
      <w:b/>
      <w:bCs/>
      <w:sz w:val="30"/>
      <w:szCs w:val="32"/>
    </w:rPr>
  </w:style>
  <w:style w:type="character" w:customStyle="1" w:styleId="31">
    <w:name w:val="标题 1 字符"/>
    <w:link w:val="2"/>
    <w:qFormat/>
    <w:uiPriority w:val="9"/>
    <w:rPr>
      <w:rFonts w:eastAsia="仿宋_GB2312"/>
      <w:b/>
      <w:bCs/>
      <w:kern w:val="44"/>
      <w:sz w:val="24"/>
      <w:szCs w:val="44"/>
    </w:rPr>
  </w:style>
  <w:style w:type="character" w:customStyle="1" w:styleId="32">
    <w:name w:val="正文文本缩进 2 字符"/>
    <w:link w:val="9"/>
    <w:qFormat/>
    <w:uiPriority w:val="0"/>
    <w:rPr>
      <w:rFonts w:ascii="Times New Roman" w:hAnsi="Times New Roman" w:eastAsia="楷体_GB2312" w:cs="Times New Roman"/>
      <w:sz w:val="32"/>
      <w:szCs w:val="24"/>
    </w:rPr>
  </w:style>
  <w:style w:type="character" w:customStyle="1" w:styleId="33">
    <w:name w:val="日期 字符"/>
    <w:basedOn w:val="20"/>
    <w:link w:val="8"/>
    <w:semiHidden/>
    <w:qFormat/>
    <w:uiPriority w:val="99"/>
  </w:style>
  <w:style w:type="character" w:customStyle="1" w:styleId="34">
    <w:name w:val="纯文本 字符"/>
    <w:link w:val="7"/>
    <w:qFormat/>
    <w:uiPriority w:val="0"/>
    <w:rPr>
      <w:rFonts w:ascii="宋体" w:hAnsi="Courier New" w:cs="Courier New"/>
      <w:kern w:val="2"/>
      <w:sz w:val="21"/>
      <w:szCs w:val="21"/>
    </w:rPr>
  </w:style>
  <w:style w:type="character" w:customStyle="1" w:styleId="35">
    <w:name w:val="正文文本缩进 字符"/>
    <w:link w:val="6"/>
    <w:semiHidden/>
    <w:qFormat/>
    <w:uiPriority w:val="0"/>
    <w:rPr>
      <w:rFonts w:ascii="Calibri" w:hAnsi="Calibri"/>
      <w:kern w:val="2"/>
      <w:sz w:val="21"/>
      <w:szCs w:val="22"/>
    </w:rPr>
  </w:style>
  <w:style w:type="character" w:customStyle="1" w:styleId="36">
    <w:name w:val="批注文字 字符"/>
    <w:link w:val="5"/>
    <w:qFormat/>
    <w:uiPriority w:val="0"/>
    <w:rPr>
      <w:rFonts w:ascii="Calibri" w:hAnsi="Calibri"/>
      <w:kern w:val="2"/>
      <w:sz w:val="21"/>
      <w:szCs w:val="22"/>
    </w:rPr>
  </w:style>
  <w:style w:type="character" w:customStyle="1" w:styleId="37">
    <w:name w:val="批注主题 字符"/>
    <w:link w:val="17"/>
    <w:semiHidden/>
    <w:qFormat/>
    <w:uiPriority w:val="0"/>
    <w:rPr>
      <w:rFonts w:ascii="Calibri" w:hAnsi="Calibri"/>
      <w:b/>
      <w:bCs/>
      <w:kern w:val="2"/>
      <w:sz w:val="21"/>
      <w:szCs w:val="22"/>
    </w:rPr>
  </w:style>
  <w:style w:type="paragraph" w:customStyle="1" w:styleId="38">
    <w:name w:val="默认段落字体 Para Char"/>
    <w:basedOn w:val="1"/>
    <w:qFormat/>
    <w:uiPriority w:val="0"/>
    <w:rPr>
      <w:rFonts w:ascii="Times New Roman" w:hAnsi="Times New Roman"/>
      <w:szCs w:val="24"/>
    </w:rPr>
  </w:style>
  <w:style w:type="character" w:customStyle="1" w:styleId="39">
    <w:name w:val="font01"/>
    <w:basedOn w:val="20"/>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file:///C:\Users\YJ\Desktop\AppData\Local\Temp\Temp1_ci&#26631;&#20934;&#29256;&#21512;&#21516;&#39029;&#30473;.zip\Documents\Tencent%2525252525252520Files\819395759\Image\Image2\%252525252525257dG89N@15ILD%252525252525257bC2SN1Z_(NJY.png" TargetMode="Externa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F51A40-282B-4F2C-BBDE-071C64302F20}">
  <ds:schemaRefs/>
</ds:datastoreItem>
</file>

<file path=docProps/app.xml><?xml version="1.0" encoding="utf-8"?>
<Properties xmlns="http://schemas.openxmlformats.org/officeDocument/2006/extended-properties" xmlns:vt="http://schemas.openxmlformats.org/officeDocument/2006/docPropsVTypes">
  <Template>Normal.dotm</Template>
  <Company>CSCEC</Company>
  <Pages>15</Pages>
  <Words>1079</Words>
  <Characters>6155</Characters>
  <Lines>51</Lines>
  <Paragraphs>14</Paragraphs>
  <TotalTime>3</TotalTime>
  <ScaleCrop>false</ScaleCrop>
  <LinksUpToDate>false</LinksUpToDate>
  <CharactersWithSpaces>7220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2013-04-25T03:42:00Z</dcterms:created>
  <dc:creator>admin</dc:creator>
  <cp:lastModifiedBy>雷～笨笨</cp:lastModifiedBy>
  <cp:lastPrinted>2017-09-21T00:15:00Z</cp:lastPrinted>
  <dcterms:modified xsi:type="dcterms:W3CDTF">2019-04-19T04:03:04Z</dcterms:modified>
  <dc:title>中建一局2017年度华东区域</dc:title>
  <cp:revision>297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