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873" w:rsidRDefault="00F77873">
      <w:pPr>
        <w:tabs>
          <w:tab w:val="left" w:pos="692"/>
        </w:tabs>
        <w:snapToGrid w:val="0"/>
        <w:spacing w:line="560" w:lineRule="exact"/>
        <w:ind w:firstLineChars="595" w:firstLine="2150"/>
        <w:rPr>
          <w:rFonts w:ascii="仿宋_GB2312" w:eastAsia="仿宋_GB2312"/>
          <w:b/>
          <w:color w:val="000000"/>
          <w:sz w:val="36"/>
          <w:szCs w:val="36"/>
        </w:rPr>
      </w:pPr>
    </w:p>
    <w:p w:rsidR="00F77873" w:rsidRDefault="00F77873">
      <w:pPr>
        <w:tabs>
          <w:tab w:val="left" w:pos="1845"/>
          <w:tab w:val="center" w:pos="4762"/>
        </w:tabs>
        <w:spacing w:line="560" w:lineRule="exact"/>
        <w:jc w:val="left"/>
        <w:rPr>
          <w:b/>
          <w:sz w:val="36"/>
          <w:szCs w:val="36"/>
        </w:rPr>
      </w:pPr>
    </w:p>
    <w:p w:rsidR="00F77873" w:rsidRDefault="00F77873">
      <w:pPr>
        <w:tabs>
          <w:tab w:val="left" w:pos="1845"/>
          <w:tab w:val="center" w:pos="4762"/>
        </w:tabs>
        <w:spacing w:line="560" w:lineRule="exact"/>
        <w:jc w:val="left"/>
        <w:rPr>
          <w:b/>
          <w:sz w:val="36"/>
          <w:szCs w:val="36"/>
        </w:rPr>
      </w:pPr>
    </w:p>
    <w:p w:rsidR="00F77873" w:rsidRDefault="00F77873">
      <w:pPr>
        <w:tabs>
          <w:tab w:val="left" w:pos="1845"/>
          <w:tab w:val="center" w:pos="4762"/>
        </w:tabs>
        <w:spacing w:line="560" w:lineRule="exact"/>
        <w:jc w:val="left"/>
        <w:rPr>
          <w:b/>
          <w:sz w:val="36"/>
          <w:szCs w:val="36"/>
        </w:rPr>
      </w:pPr>
    </w:p>
    <w:p w:rsidR="00F77873" w:rsidRDefault="006834D2">
      <w:pPr>
        <w:spacing w:line="560" w:lineRule="exact"/>
        <w:jc w:val="center"/>
        <w:rPr>
          <w:rFonts w:ascii="仿宋_GB2312" w:eastAsia="仿宋_GB2312" w:hAnsi="宋体"/>
          <w:b/>
          <w:sz w:val="44"/>
          <w:szCs w:val="44"/>
          <w:lang w:val="en-GB"/>
        </w:rPr>
      </w:pPr>
      <w:r>
        <w:rPr>
          <w:rFonts w:ascii="仿宋_GB2312" w:eastAsia="仿宋_GB2312" w:hAnsi="宋体" w:hint="eastAsia"/>
          <w:b/>
          <w:sz w:val="44"/>
          <w:szCs w:val="44"/>
          <w:lang w:val="en-GB"/>
        </w:rPr>
        <w:t>中建二局安装工程有限公司</w:t>
      </w:r>
    </w:p>
    <w:p w:rsidR="00F77873" w:rsidRDefault="00F77873">
      <w:pPr>
        <w:spacing w:line="560" w:lineRule="exact"/>
        <w:jc w:val="center"/>
        <w:rPr>
          <w:rFonts w:ascii="仿宋_GB2312" w:eastAsia="仿宋_GB2312" w:hAnsi="宋体"/>
          <w:b/>
          <w:sz w:val="44"/>
          <w:szCs w:val="44"/>
          <w:lang w:val="en-GB"/>
        </w:rPr>
      </w:pPr>
    </w:p>
    <w:p w:rsidR="00667811" w:rsidRPr="009365B5" w:rsidRDefault="00667811" w:rsidP="00667811">
      <w:pPr>
        <w:spacing w:line="360" w:lineRule="auto"/>
        <w:jc w:val="center"/>
        <w:rPr>
          <w:rFonts w:ascii="华文新魏" w:eastAsia="华文新魏" w:hAnsi="宋体" w:cs="宋体"/>
          <w:sz w:val="48"/>
          <w:szCs w:val="48"/>
        </w:rPr>
      </w:pPr>
      <w:r w:rsidRPr="009365B5">
        <w:rPr>
          <w:rFonts w:ascii="华文新魏" w:eastAsia="华文新魏" w:hAnsi="宋体" w:cs="宋体" w:hint="eastAsia"/>
          <w:sz w:val="48"/>
          <w:szCs w:val="48"/>
        </w:rPr>
        <w:t>深圳坪山锦龙学校设计采购施工</w:t>
      </w:r>
    </w:p>
    <w:p w:rsidR="00667811" w:rsidRPr="00667811" w:rsidRDefault="00667811" w:rsidP="00667811">
      <w:pPr>
        <w:spacing w:line="360" w:lineRule="auto"/>
        <w:jc w:val="center"/>
        <w:rPr>
          <w:rFonts w:ascii="华文新魏" w:eastAsia="华文新魏" w:hAnsi="宋体"/>
          <w:sz w:val="48"/>
          <w:szCs w:val="48"/>
        </w:rPr>
      </w:pPr>
      <w:r w:rsidRPr="009365B5">
        <w:rPr>
          <w:rFonts w:ascii="华文新魏" w:eastAsia="华文新魏" w:hAnsi="宋体" w:cs="宋体" w:hint="eastAsia"/>
          <w:sz w:val="48"/>
          <w:szCs w:val="48"/>
        </w:rPr>
        <w:t>总承包（EPC）</w:t>
      </w:r>
      <w:r w:rsidRPr="009365B5">
        <w:rPr>
          <w:rFonts w:ascii="华文新魏" w:eastAsia="华文新魏" w:hAnsi="宋体" w:hint="eastAsia"/>
          <w:sz w:val="48"/>
          <w:szCs w:val="48"/>
        </w:rPr>
        <w:t>项目</w:t>
      </w:r>
    </w:p>
    <w:p w:rsidR="00F77873" w:rsidRDefault="00F77873">
      <w:pPr>
        <w:spacing w:line="560" w:lineRule="exact"/>
        <w:rPr>
          <w:rFonts w:ascii="华文新魏" w:eastAsia="华文新魏" w:hAnsi="宋体"/>
          <w:b/>
          <w:sz w:val="48"/>
          <w:szCs w:val="48"/>
          <w:lang w:val="en-GB"/>
        </w:rPr>
      </w:pPr>
    </w:p>
    <w:p w:rsidR="00F77873" w:rsidRDefault="00F77873">
      <w:pPr>
        <w:spacing w:line="560" w:lineRule="exact"/>
        <w:rPr>
          <w:rFonts w:ascii="楷体_GB2312" w:eastAsia="楷体_GB2312" w:hAnsi="宋体"/>
          <w:sz w:val="36"/>
          <w:szCs w:val="36"/>
          <w:lang w:val="en-GB"/>
        </w:rPr>
      </w:pPr>
    </w:p>
    <w:p w:rsidR="00F77873" w:rsidRDefault="006834D2">
      <w:pPr>
        <w:spacing w:line="900" w:lineRule="exact"/>
        <w:jc w:val="center"/>
        <w:rPr>
          <w:rFonts w:ascii="楷体_GB2312" w:eastAsia="楷体_GB2312" w:hAnsi="宋体"/>
          <w:sz w:val="84"/>
          <w:szCs w:val="84"/>
          <w:lang w:val="en-GB"/>
        </w:rPr>
      </w:pPr>
      <w:r>
        <w:rPr>
          <w:rFonts w:ascii="楷体_GB2312" w:eastAsia="楷体_GB2312" w:hAnsi="宋体" w:hint="eastAsia"/>
          <w:sz w:val="84"/>
          <w:szCs w:val="84"/>
          <w:lang w:val="en-GB"/>
        </w:rPr>
        <w:t>招  标 文 件</w:t>
      </w:r>
    </w:p>
    <w:p w:rsidR="00F77873" w:rsidRDefault="00F77873">
      <w:pPr>
        <w:spacing w:line="560" w:lineRule="exact"/>
        <w:jc w:val="center"/>
        <w:rPr>
          <w:rFonts w:ascii="楷体_GB2312" w:eastAsia="楷体_GB2312" w:hAnsi="宋体"/>
          <w:sz w:val="72"/>
          <w:szCs w:val="72"/>
          <w:lang w:val="en-GB"/>
        </w:rPr>
      </w:pPr>
    </w:p>
    <w:p w:rsidR="00F77873" w:rsidRDefault="00F77873">
      <w:pPr>
        <w:spacing w:line="560" w:lineRule="exact"/>
        <w:jc w:val="center"/>
        <w:rPr>
          <w:rFonts w:ascii="楷体_GB2312" w:eastAsia="楷体_GB2312" w:hAnsi="宋体"/>
          <w:sz w:val="72"/>
          <w:szCs w:val="72"/>
          <w:lang w:val="en-GB"/>
        </w:rPr>
      </w:pPr>
    </w:p>
    <w:p w:rsidR="00F77873" w:rsidRDefault="00F77873">
      <w:pPr>
        <w:spacing w:line="560" w:lineRule="exact"/>
        <w:jc w:val="center"/>
        <w:rPr>
          <w:rFonts w:ascii="楷体_GB2312" w:eastAsia="楷体_GB2312" w:hAnsi="宋体"/>
          <w:sz w:val="72"/>
          <w:szCs w:val="72"/>
          <w:lang w:val="en-GB"/>
        </w:rPr>
      </w:pPr>
    </w:p>
    <w:p w:rsidR="00F77873" w:rsidRDefault="00F77873">
      <w:pPr>
        <w:spacing w:line="560" w:lineRule="exact"/>
        <w:jc w:val="center"/>
        <w:rPr>
          <w:rFonts w:ascii="楷体_GB2312" w:eastAsia="楷体_GB2312" w:hAnsi="宋体"/>
          <w:sz w:val="72"/>
          <w:szCs w:val="72"/>
          <w:lang w:val="en-GB"/>
        </w:rPr>
      </w:pPr>
    </w:p>
    <w:p w:rsidR="00F77873" w:rsidRDefault="00F77873">
      <w:pPr>
        <w:spacing w:line="560" w:lineRule="exact"/>
        <w:jc w:val="center"/>
        <w:rPr>
          <w:rFonts w:ascii="楷体_GB2312" w:eastAsia="楷体_GB2312" w:hAnsi="宋体"/>
          <w:sz w:val="72"/>
          <w:szCs w:val="72"/>
          <w:lang w:val="en-GB"/>
        </w:rPr>
      </w:pPr>
    </w:p>
    <w:p w:rsidR="00F77873" w:rsidRPr="009365B5" w:rsidRDefault="006834D2">
      <w:pPr>
        <w:spacing w:line="560" w:lineRule="exact"/>
        <w:jc w:val="center"/>
        <w:rPr>
          <w:rFonts w:ascii="仿宋_GB2312" w:eastAsia="仿宋_GB2312" w:hAnsi="宋体"/>
          <w:sz w:val="28"/>
          <w:szCs w:val="28"/>
          <w:lang w:val="en-GB"/>
        </w:rPr>
      </w:pPr>
      <w:r w:rsidRPr="009365B5">
        <w:rPr>
          <w:rFonts w:ascii="仿宋_GB2312" w:eastAsia="仿宋_GB2312" w:hAnsi="宋体" w:hint="eastAsia"/>
          <w:sz w:val="28"/>
          <w:szCs w:val="28"/>
          <w:lang w:val="en-GB"/>
        </w:rPr>
        <w:t>招标编号：</w:t>
      </w:r>
    </w:p>
    <w:p w:rsidR="00F77873" w:rsidRPr="00667811" w:rsidRDefault="003E4839">
      <w:pPr>
        <w:spacing w:line="560" w:lineRule="exact"/>
        <w:jc w:val="center"/>
        <w:rPr>
          <w:rFonts w:ascii="仿宋_GB2312" w:eastAsia="仿宋_GB2312" w:hAnsi="楷体_GB2312"/>
          <w:b/>
          <w:sz w:val="28"/>
          <w:szCs w:val="28"/>
          <w:highlight w:val="yellow"/>
          <w:lang w:val="en-GB"/>
        </w:rPr>
      </w:pPr>
      <w:r>
        <w:rPr>
          <w:rFonts w:asciiTheme="minorEastAsia" w:eastAsiaTheme="minorEastAsia" w:hAnsiTheme="minorEastAsia" w:cstheme="minorEastAsia" w:hint="eastAsia"/>
          <w:b/>
          <w:sz w:val="28"/>
          <w:szCs w:val="28"/>
          <w:u w:val="single"/>
        </w:rPr>
        <w:t>2018-05-</w:t>
      </w:r>
      <w:r w:rsidR="001C454F">
        <w:rPr>
          <w:rFonts w:asciiTheme="minorEastAsia" w:eastAsiaTheme="minorEastAsia" w:hAnsiTheme="minorEastAsia" w:cstheme="minorEastAsia"/>
          <w:b/>
          <w:sz w:val="28"/>
          <w:szCs w:val="28"/>
          <w:u w:val="single"/>
        </w:rPr>
        <w:t>18</w:t>
      </w:r>
      <w:r>
        <w:rPr>
          <w:rFonts w:asciiTheme="minorEastAsia" w:eastAsiaTheme="minorEastAsia" w:hAnsiTheme="minorEastAsia" w:cstheme="minorEastAsia" w:hint="eastAsia"/>
          <w:b/>
          <w:sz w:val="28"/>
          <w:szCs w:val="28"/>
          <w:u w:val="single"/>
        </w:rPr>
        <w:t xml:space="preserve">  （材</w:t>
      </w:r>
      <w:r w:rsidR="00E67B0F">
        <w:rPr>
          <w:rFonts w:asciiTheme="minorEastAsia" w:eastAsiaTheme="minorEastAsia" w:hAnsiTheme="minorEastAsia" w:cstheme="minorEastAsia"/>
          <w:b/>
          <w:sz w:val="28"/>
          <w:szCs w:val="28"/>
          <w:u w:val="single"/>
        </w:rPr>
        <w:t>2</w:t>
      </w:r>
      <w:r w:rsidR="004111E0">
        <w:rPr>
          <w:rFonts w:asciiTheme="minorEastAsia" w:eastAsiaTheme="minorEastAsia" w:hAnsiTheme="minorEastAsia" w:cstheme="minorEastAsia"/>
          <w:b/>
          <w:sz w:val="28"/>
          <w:szCs w:val="28"/>
          <w:u w:val="single"/>
        </w:rPr>
        <w:t>8</w:t>
      </w:r>
      <w:r>
        <w:rPr>
          <w:rFonts w:asciiTheme="minorEastAsia" w:eastAsiaTheme="minorEastAsia" w:hAnsiTheme="minorEastAsia" w:cstheme="minorEastAsia" w:hint="eastAsia"/>
          <w:b/>
          <w:sz w:val="28"/>
          <w:szCs w:val="28"/>
          <w:u w:val="single"/>
        </w:rPr>
        <w:t>）</w:t>
      </w:r>
    </w:p>
    <w:p w:rsidR="00F77873" w:rsidRPr="00667811" w:rsidRDefault="00F77873">
      <w:pPr>
        <w:spacing w:line="560" w:lineRule="exact"/>
        <w:ind w:firstLineChars="700" w:firstLine="1960"/>
        <w:rPr>
          <w:rFonts w:ascii="仿宋_GB2312" w:eastAsia="仿宋_GB2312" w:hAnsi="宋体"/>
          <w:sz w:val="28"/>
          <w:szCs w:val="28"/>
          <w:highlight w:val="yellow"/>
          <w:lang w:val="en-GB"/>
        </w:rPr>
      </w:pPr>
    </w:p>
    <w:p w:rsidR="00F77873" w:rsidRPr="00667811" w:rsidRDefault="00F77873">
      <w:pPr>
        <w:spacing w:line="560" w:lineRule="exact"/>
        <w:rPr>
          <w:rFonts w:ascii="仿宋_GB2312" w:eastAsia="仿宋_GB2312" w:hAnsi="宋体"/>
          <w:sz w:val="28"/>
          <w:szCs w:val="28"/>
          <w:highlight w:val="yellow"/>
          <w:lang w:val="en-GB"/>
        </w:rPr>
      </w:pPr>
    </w:p>
    <w:p w:rsidR="00F77873" w:rsidRPr="00EF420C" w:rsidRDefault="00F77873">
      <w:pPr>
        <w:spacing w:line="560" w:lineRule="exact"/>
        <w:jc w:val="center"/>
        <w:rPr>
          <w:rFonts w:ascii="仿宋_GB2312" w:eastAsia="仿宋_GB2312" w:hAnsi="宋体"/>
          <w:sz w:val="28"/>
          <w:szCs w:val="28"/>
          <w:highlight w:val="yellow"/>
          <w:lang w:val="en-GB"/>
        </w:rPr>
      </w:pPr>
    </w:p>
    <w:p w:rsidR="00F77873" w:rsidRDefault="006834D2">
      <w:pPr>
        <w:spacing w:line="560" w:lineRule="exact"/>
        <w:jc w:val="center"/>
        <w:rPr>
          <w:rFonts w:ascii="仿宋_GB2312" w:eastAsia="仿宋_GB2312" w:hAnsi="楷体_GB2312"/>
          <w:b/>
          <w:sz w:val="28"/>
          <w:szCs w:val="28"/>
          <w:lang w:val="en-GB"/>
        </w:rPr>
      </w:pPr>
      <w:r w:rsidRPr="009365B5">
        <w:rPr>
          <w:rFonts w:ascii="仿宋_GB2312" w:eastAsia="仿宋_GB2312" w:hAnsi="楷体_GB2312" w:hint="eastAsia"/>
          <w:b/>
          <w:sz w:val="28"/>
          <w:szCs w:val="28"/>
          <w:lang w:val="en-GB"/>
        </w:rPr>
        <w:t>二〇一</w:t>
      </w:r>
      <w:r w:rsidR="007F3E7D">
        <w:rPr>
          <w:rFonts w:ascii="仿宋_GB2312" w:eastAsia="仿宋_GB2312" w:hAnsi="楷体_GB2312" w:hint="eastAsia"/>
          <w:b/>
          <w:sz w:val="28"/>
          <w:szCs w:val="28"/>
          <w:lang w:val="en-GB"/>
        </w:rPr>
        <w:t>九</w:t>
      </w:r>
      <w:r w:rsidRPr="009365B5">
        <w:rPr>
          <w:rFonts w:ascii="仿宋_GB2312" w:eastAsia="仿宋_GB2312" w:hAnsi="楷体_GB2312" w:hint="eastAsia"/>
          <w:b/>
          <w:sz w:val="28"/>
          <w:szCs w:val="28"/>
          <w:lang w:val="en-GB"/>
        </w:rPr>
        <w:t>年</w:t>
      </w:r>
      <w:r w:rsidR="004111E0">
        <w:rPr>
          <w:rFonts w:asciiTheme="minorHAnsi" w:eastAsia="仿宋_GB2312" w:hAnsiTheme="minorHAnsi" w:hint="eastAsia"/>
          <w:b/>
          <w:sz w:val="28"/>
          <w:szCs w:val="28"/>
        </w:rPr>
        <w:t>四</w:t>
      </w:r>
      <w:r w:rsidRPr="009365B5">
        <w:rPr>
          <w:rFonts w:ascii="仿宋_GB2312" w:eastAsia="仿宋_GB2312" w:hAnsi="楷体_GB2312" w:hint="eastAsia"/>
          <w:b/>
          <w:sz w:val="28"/>
          <w:szCs w:val="28"/>
          <w:lang w:val="en-GB"/>
        </w:rPr>
        <w:t>月</w:t>
      </w:r>
      <w:r w:rsidR="009832D2">
        <w:rPr>
          <w:rFonts w:ascii="仿宋_GB2312" w:eastAsia="仿宋_GB2312" w:hAnsi="楷体_GB2312" w:hint="eastAsia"/>
          <w:b/>
          <w:sz w:val="28"/>
          <w:szCs w:val="28"/>
          <w:lang w:val="en-GB"/>
        </w:rPr>
        <w:t>二十</w:t>
      </w:r>
      <w:r w:rsidR="004111E0">
        <w:rPr>
          <w:rFonts w:ascii="仿宋_GB2312" w:eastAsia="仿宋_GB2312" w:hAnsi="楷体_GB2312" w:hint="eastAsia"/>
          <w:b/>
          <w:sz w:val="28"/>
          <w:szCs w:val="28"/>
          <w:lang w:val="en-GB"/>
        </w:rPr>
        <w:t>二</w:t>
      </w:r>
      <w:r w:rsidRPr="009365B5">
        <w:rPr>
          <w:rFonts w:ascii="仿宋_GB2312" w:eastAsia="仿宋_GB2312" w:hAnsi="楷体_GB2312" w:hint="eastAsia"/>
          <w:b/>
          <w:sz w:val="28"/>
          <w:szCs w:val="28"/>
          <w:lang w:val="en-GB"/>
        </w:rPr>
        <w:t>日</w:t>
      </w:r>
    </w:p>
    <w:p w:rsidR="00F77873" w:rsidRPr="00E65A99" w:rsidRDefault="00F77873">
      <w:pPr>
        <w:spacing w:line="560" w:lineRule="exact"/>
        <w:jc w:val="center"/>
        <w:rPr>
          <w:rFonts w:ascii="仿宋_GB2312" w:eastAsia="仿宋_GB2312" w:hAnsi="楷体_GB2312"/>
          <w:b/>
          <w:sz w:val="28"/>
          <w:szCs w:val="28"/>
          <w:lang w:val="en-GB"/>
        </w:rPr>
      </w:pPr>
    </w:p>
    <w:p w:rsidR="00F77873" w:rsidRDefault="006834D2">
      <w:pPr>
        <w:spacing w:line="560" w:lineRule="exact"/>
        <w:jc w:val="center"/>
        <w:rPr>
          <w:rFonts w:ascii="仿宋_GB2312" w:eastAsia="仿宋_GB2312" w:hAnsi="楷体_GB2312"/>
          <w:b/>
          <w:sz w:val="28"/>
          <w:szCs w:val="28"/>
        </w:rPr>
      </w:pPr>
      <w:r>
        <w:rPr>
          <w:rFonts w:ascii="仿宋_GB2312" w:eastAsia="仿宋_GB2312" w:hAnsi="楷体_GB2312" w:hint="eastAsia"/>
          <w:b/>
          <w:sz w:val="28"/>
          <w:szCs w:val="28"/>
        </w:rPr>
        <w:t>第Ⅰ部分 招标邀请函</w:t>
      </w:r>
    </w:p>
    <w:p w:rsidR="00F77873" w:rsidRDefault="006834D2">
      <w:pPr>
        <w:numPr>
          <w:ilvl w:val="0"/>
          <w:numId w:val="1"/>
        </w:numPr>
        <w:spacing w:line="560" w:lineRule="exact"/>
        <w:rPr>
          <w:rFonts w:ascii="仿宋_GB2312" w:eastAsia="仿宋_GB2312"/>
          <w:b/>
          <w:sz w:val="28"/>
          <w:szCs w:val="28"/>
        </w:rPr>
      </w:pPr>
      <w:r>
        <w:rPr>
          <w:rFonts w:ascii="仿宋_GB2312" w:eastAsia="仿宋_GB2312" w:hint="eastAsia"/>
          <w:b/>
          <w:sz w:val="28"/>
          <w:szCs w:val="28"/>
        </w:rPr>
        <w:t>招标文件信息</w:t>
      </w:r>
    </w:p>
    <w:p w:rsidR="00F77873" w:rsidRPr="009365B5" w:rsidRDefault="006834D2">
      <w:pPr>
        <w:numPr>
          <w:ilvl w:val="0"/>
          <w:numId w:val="2"/>
        </w:numPr>
        <w:spacing w:line="560" w:lineRule="exact"/>
        <w:rPr>
          <w:rFonts w:ascii="仿宋_GB2312" w:eastAsia="仿宋_GB2312"/>
          <w:sz w:val="28"/>
          <w:szCs w:val="28"/>
        </w:rPr>
      </w:pPr>
      <w:r w:rsidRPr="009365B5">
        <w:rPr>
          <w:rFonts w:ascii="仿宋_GB2312" w:eastAsia="仿宋_GB2312" w:hint="eastAsia"/>
          <w:sz w:val="28"/>
          <w:szCs w:val="28"/>
        </w:rPr>
        <w:t>招标文件名称：</w:t>
      </w:r>
      <w:r w:rsidR="004111E0" w:rsidRPr="004111E0">
        <w:rPr>
          <w:rFonts w:ascii="仿宋_GB2312" w:eastAsia="仿宋_GB2312" w:hint="eastAsia"/>
          <w:sz w:val="28"/>
          <w:szCs w:val="28"/>
        </w:rPr>
        <w:t>电线电缆材料采购</w:t>
      </w:r>
      <w:r w:rsidRPr="009365B5">
        <w:rPr>
          <w:rFonts w:ascii="仿宋_GB2312" w:eastAsia="仿宋_GB2312" w:hint="eastAsia"/>
          <w:sz w:val="28"/>
          <w:szCs w:val="28"/>
        </w:rPr>
        <w:t>招标文件</w:t>
      </w:r>
    </w:p>
    <w:p w:rsidR="00F77873" w:rsidRPr="009365B5" w:rsidRDefault="006834D2">
      <w:pPr>
        <w:numPr>
          <w:ilvl w:val="0"/>
          <w:numId w:val="2"/>
        </w:numPr>
        <w:spacing w:line="560" w:lineRule="exact"/>
        <w:rPr>
          <w:rFonts w:ascii="仿宋_GB2312" w:eastAsia="仿宋_GB2312"/>
          <w:sz w:val="28"/>
          <w:szCs w:val="28"/>
        </w:rPr>
      </w:pPr>
      <w:r w:rsidRPr="009365B5">
        <w:rPr>
          <w:rFonts w:ascii="仿宋_GB2312" w:eastAsia="仿宋_GB2312" w:hint="eastAsia"/>
          <w:sz w:val="28"/>
          <w:szCs w:val="28"/>
        </w:rPr>
        <w:t>招标文件编号：2018-05-</w:t>
      </w:r>
      <w:r w:rsidR="001C454F">
        <w:rPr>
          <w:rFonts w:ascii="仿宋_GB2312" w:eastAsia="仿宋_GB2312"/>
          <w:sz w:val="28"/>
          <w:szCs w:val="28"/>
        </w:rPr>
        <w:t>18</w:t>
      </w:r>
      <w:r w:rsidRPr="009365B5">
        <w:rPr>
          <w:rFonts w:ascii="仿宋_GB2312" w:eastAsia="仿宋_GB2312" w:hint="eastAsia"/>
          <w:sz w:val="28"/>
          <w:szCs w:val="28"/>
        </w:rPr>
        <w:t>（材</w:t>
      </w:r>
      <w:r w:rsidR="006D7C01">
        <w:rPr>
          <w:rFonts w:ascii="仿宋_GB2312" w:eastAsia="仿宋_GB2312"/>
          <w:sz w:val="28"/>
          <w:szCs w:val="28"/>
        </w:rPr>
        <w:t>2</w:t>
      </w:r>
      <w:r w:rsidR="004111E0">
        <w:rPr>
          <w:rFonts w:ascii="仿宋_GB2312" w:eastAsia="仿宋_GB2312"/>
          <w:sz w:val="28"/>
          <w:szCs w:val="28"/>
        </w:rPr>
        <w:t>8</w:t>
      </w:r>
      <w:r w:rsidRPr="009365B5">
        <w:rPr>
          <w:rFonts w:ascii="仿宋_GB2312" w:eastAsia="仿宋_GB2312" w:hint="eastAsia"/>
          <w:sz w:val="28"/>
          <w:szCs w:val="28"/>
        </w:rPr>
        <w:t>）</w:t>
      </w:r>
    </w:p>
    <w:p w:rsidR="00F77873" w:rsidRPr="009365B5" w:rsidRDefault="006834D2">
      <w:pPr>
        <w:numPr>
          <w:ilvl w:val="0"/>
          <w:numId w:val="2"/>
        </w:numPr>
        <w:spacing w:line="560" w:lineRule="exact"/>
        <w:rPr>
          <w:rFonts w:ascii="仿宋_GB2312" w:eastAsia="仿宋_GB2312"/>
          <w:sz w:val="28"/>
          <w:szCs w:val="28"/>
        </w:rPr>
      </w:pPr>
      <w:r w:rsidRPr="009365B5">
        <w:rPr>
          <w:rFonts w:ascii="仿宋_GB2312" w:eastAsia="仿宋_GB2312" w:hint="eastAsia"/>
          <w:sz w:val="28"/>
          <w:szCs w:val="28"/>
        </w:rPr>
        <w:t>投标截止日期：201</w:t>
      </w:r>
      <w:r w:rsidR="007F3E7D">
        <w:rPr>
          <w:rFonts w:ascii="仿宋_GB2312" w:eastAsia="仿宋_GB2312"/>
          <w:sz w:val="28"/>
          <w:szCs w:val="28"/>
        </w:rPr>
        <w:t>9</w:t>
      </w:r>
      <w:r w:rsidRPr="009365B5">
        <w:rPr>
          <w:rFonts w:ascii="仿宋_GB2312" w:eastAsia="仿宋_GB2312" w:hint="eastAsia"/>
          <w:sz w:val="28"/>
          <w:szCs w:val="28"/>
        </w:rPr>
        <w:t>年</w:t>
      </w:r>
      <w:r w:rsidR="009832D2">
        <w:rPr>
          <w:rFonts w:ascii="仿宋_GB2312" w:eastAsia="仿宋_GB2312"/>
          <w:sz w:val="28"/>
          <w:szCs w:val="28"/>
        </w:rPr>
        <w:t>4</w:t>
      </w:r>
      <w:r w:rsidRPr="009365B5">
        <w:rPr>
          <w:rFonts w:ascii="仿宋_GB2312" w:eastAsia="仿宋_GB2312" w:hint="eastAsia"/>
          <w:sz w:val="28"/>
          <w:szCs w:val="28"/>
        </w:rPr>
        <w:t>月</w:t>
      </w:r>
      <w:r w:rsidR="004111E0">
        <w:rPr>
          <w:rFonts w:ascii="仿宋_GB2312" w:eastAsia="仿宋_GB2312"/>
          <w:sz w:val="28"/>
          <w:szCs w:val="28"/>
        </w:rPr>
        <w:t>30</w:t>
      </w:r>
      <w:r w:rsidRPr="009365B5">
        <w:rPr>
          <w:rFonts w:ascii="仿宋_GB2312" w:eastAsia="仿宋_GB2312" w:hint="eastAsia"/>
          <w:sz w:val="28"/>
          <w:szCs w:val="28"/>
        </w:rPr>
        <w:t>日</w:t>
      </w:r>
      <w:r w:rsidR="009365B5" w:rsidRPr="009365B5">
        <w:rPr>
          <w:rFonts w:ascii="仿宋_GB2312" w:eastAsia="仿宋_GB2312" w:hint="eastAsia"/>
          <w:sz w:val="28"/>
          <w:szCs w:val="28"/>
        </w:rPr>
        <w:t>1</w:t>
      </w:r>
      <w:r w:rsidR="008D2FC8">
        <w:rPr>
          <w:rFonts w:ascii="仿宋_GB2312" w:eastAsia="仿宋_GB2312"/>
          <w:sz w:val="28"/>
          <w:szCs w:val="28"/>
        </w:rPr>
        <w:t>2</w:t>
      </w:r>
      <w:r w:rsidRPr="009365B5">
        <w:rPr>
          <w:rFonts w:ascii="仿宋_GB2312" w:eastAsia="仿宋_GB2312" w:hint="eastAsia"/>
          <w:sz w:val="28"/>
          <w:szCs w:val="28"/>
        </w:rPr>
        <w:t>时</w:t>
      </w:r>
    </w:p>
    <w:p w:rsidR="00F77873" w:rsidRDefault="006834D2">
      <w:pPr>
        <w:spacing w:line="560" w:lineRule="exact"/>
        <w:rPr>
          <w:rFonts w:ascii="仿宋_GB2312" w:eastAsia="仿宋_GB2312"/>
          <w:sz w:val="28"/>
          <w:szCs w:val="28"/>
        </w:rPr>
      </w:pPr>
      <w:r>
        <w:rPr>
          <w:rFonts w:ascii="仿宋_GB2312" w:eastAsia="仿宋_GB2312" w:hint="eastAsia"/>
          <w:sz w:val="28"/>
          <w:szCs w:val="28"/>
        </w:rPr>
        <w:t>二、</w:t>
      </w:r>
      <w:r>
        <w:rPr>
          <w:rFonts w:ascii="仿宋_GB2312" w:eastAsia="仿宋_GB2312" w:hint="eastAsia"/>
          <w:b/>
          <w:sz w:val="28"/>
          <w:szCs w:val="28"/>
        </w:rPr>
        <w:t>招标人信息</w:t>
      </w:r>
    </w:p>
    <w:p w:rsidR="00F77873" w:rsidRDefault="006834D2">
      <w:pPr>
        <w:spacing w:line="560" w:lineRule="exact"/>
        <w:rPr>
          <w:rFonts w:ascii="仿宋_GB2312" w:eastAsia="仿宋_GB2312" w:hAnsi="宋体"/>
          <w:sz w:val="24"/>
          <w:lang w:val="en-GB"/>
        </w:rPr>
      </w:pPr>
      <w:r>
        <w:rPr>
          <w:rFonts w:ascii="仿宋_GB2312" w:eastAsia="仿宋_GB2312" w:hint="eastAsia"/>
          <w:sz w:val="28"/>
          <w:szCs w:val="28"/>
        </w:rPr>
        <w:t xml:space="preserve">     1. 招标单位：</w:t>
      </w:r>
      <w:r>
        <w:rPr>
          <w:rFonts w:ascii="仿宋_GB2312" w:eastAsia="仿宋_GB2312" w:hAnsi="宋体" w:hint="eastAsia"/>
          <w:sz w:val="28"/>
          <w:szCs w:val="28"/>
          <w:lang w:val="en-GB"/>
        </w:rPr>
        <w:t>中建二局安装工程有限公司</w:t>
      </w:r>
    </w:p>
    <w:p w:rsidR="00F77873" w:rsidRDefault="006834D2">
      <w:pPr>
        <w:pStyle w:val="a9"/>
        <w:widowControl/>
        <w:rPr>
          <w:rFonts w:ascii="仿宋_GB2312" w:eastAsia="仿宋_GB2312"/>
          <w:sz w:val="28"/>
          <w:szCs w:val="28"/>
        </w:rPr>
      </w:pPr>
      <w:r>
        <w:rPr>
          <w:rFonts w:ascii="仿宋_GB2312" w:eastAsia="仿宋_GB2312" w:hint="eastAsia"/>
          <w:sz w:val="28"/>
          <w:szCs w:val="28"/>
        </w:rPr>
        <w:t xml:space="preserve">     2. 招标地点：</w:t>
      </w:r>
      <w:r w:rsidR="00667811">
        <w:rPr>
          <w:rFonts w:ascii="仿宋_GB2312" w:eastAsia="仿宋_GB2312" w:cs="仿宋_GB2312" w:hint="eastAsia"/>
          <w:sz w:val="28"/>
          <w:szCs w:val="28"/>
        </w:rPr>
        <w:t>深圳坪山新区锦龙大道与科环路交汇处</w:t>
      </w:r>
    </w:p>
    <w:p w:rsidR="00F77873" w:rsidRDefault="006834D2">
      <w:pPr>
        <w:numPr>
          <w:ilvl w:val="0"/>
          <w:numId w:val="3"/>
        </w:numPr>
        <w:spacing w:line="560" w:lineRule="exact"/>
        <w:ind w:firstLineChars="250" w:firstLine="700"/>
        <w:rPr>
          <w:rFonts w:ascii="仿宋_GB2312" w:eastAsia="仿宋_GB2312"/>
          <w:sz w:val="28"/>
          <w:szCs w:val="28"/>
        </w:rPr>
      </w:pPr>
      <w:r>
        <w:rPr>
          <w:rFonts w:ascii="仿宋_GB2312" w:eastAsia="仿宋_GB2312" w:hint="eastAsia"/>
          <w:sz w:val="28"/>
          <w:szCs w:val="28"/>
        </w:rPr>
        <w:t>联系人：</w:t>
      </w:r>
      <w:r w:rsidR="00667811">
        <w:rPr>
          <w:rFonts w:ascii="仿宋_GB2312" w:eastAsia="仿宋_GB2312" w:hint="eastAsia"/>
          <w:sz w:val="28"/>
          <w:szCs w:val="28"/>
        </w:rPr>
        <w:t>李章贤</w:t>
      </w:r>
    </w:p>
    <w:p w:rsidR="00F77873" w:rsidRDefault="006834D2">
      <w:pPr>
        <w:numPr>
          <w:ilvl w:val="0"/>
          <w:numId w:val="3"/>
        </w:numPr>
        <w:spacing w:line="560" w:lineRule="exact"/>
        <w:ind w:firstLineChars="250" w:firstLine="700"/>
        <w:rPr>
          <w:rFonts w:ascii="仿宋_GB2312" w:eastAsia="仿宋_GB2312"/>
          <w:sz w:val="28"/>
          <w:szCs w:val="28"/>
        </w:rPr>
      </w:pPr>
      <w:r>
        <w:rPr>
          <w:rFonts w:ascii="仿宋_GB2312" w:eastAsia="仿宋_GB2312" w:hint="eastAsia"/>
          <w:sz w:val="28"/>
          <w:szCs w:val="28"/>
        </w:rPr>
        <w:t>联系电话：</w:t>
      </w:r>
      <w:r w:rsidR="00667811">
        <w:rPr>
          <w:rFonts w:ascii="仿宋_GB2312" w:eastAsia="仿宋_GB2312"/>
          <w:sz w:val="28"/>
          <w:szCs w:val="28"/>
        </w:rPr>
        <w:t>15623886021</w:t>
      </w:r>
    </w:p>
    <w:p w:rsidR="00F77873" w:rsidRDefault="006834D2">
      <w:pPr>
        <w:spacing w:line="560" w:lineRule="exact"/>
        <w:rPr>
          <w:rFonts w:ascii="仿宋_GB2312" w:eastAsia="仿宋_GB2312" w:hAnsi="宋体"/>
          <w:b/>
          <w:bCs/>
          <w:iCs/>
          <w:sz w:val="28"/>
          <w:szCs w:val="28"/>
        </w:rPr>
      </w:pPr>
      <w:r>
        <w:rPr>
          <w:rFonts w:ascii="仿宋_GB2312" w:eastAsia="仿宋_GB2312" w:hAnsi="宋体" w:hint="eastAsia"/>
          <w:b/>
          <w:bCs/>
          <w:iCs/>
          <w:sz w:val="28"/>
          <w:szCs w:val="28"/>
        </w:rPr>
        <w:t>三、项目信息</w:t>
      </w:r>
    </w:p>
    <w:p w:rsidR="00F77873" w:rsidRDefault="006834D2">
      <w:pPr>
        <w:pStyle w:val="a9"/>
        <w:widowControl/>
        <w:ind w:firstLineChars="200" w:firstLine="560"/>
        <w:rPr>
          <w:rFonts w:ascii="仿宋_GB2312" w:eastAsia="仿宋_GB2312" w:cs="仿宋_GB2312"/>
          <w:sz w:val="28"/>
          <w:szCs w:val="28"/>
        </w:rPr>
      </w:pPr>
      <w:r>
        <w:rPr>
          <w:rFonts w:ascii="仿宋_GB2312" w:eastAsia="仿宋_GB2312" w:hAnsi="宋体" w:hint="eastAsia"/>
          <w:bCs/>
          <w:iCs/>
          <w:sz w:val="28"/>
          <w:szCs w:val="28"/>
        </w:rPr>
        <w:t xml:space="preserve"> </w:t>
      </w:r>
      <w:r w:rsidRPr="009365B5">
        <w:rPr>
          <w:rFonts w:ascii="仿宋_GB2312" w:eastAsia="仿宋_GB2312" w:hAnsi="宋体" w:hint="eastAsia"/>
          <w:bCs/>
          <w:iCs/>
          <w:sz w:val="28"/>
          <w:szCs w:val="28"/>
        </w:rPr>
        <w:t>1.项目名称：</w:t>
      </w:r>
      <w:r w:rsidR="00667811" w:rsidRPr="009365B5">
        <w:rPr>
          <w:rFonts w:ascii="仿宋_GB2312" w:eastAsia="仿宋_GB2312" w:cs="仿宋_GB2312" w:hint="eastAsia"/>
          <w:sz w:val="28"/>
          <w:szCs w:val="28"/>
        </w:rPr>
        <w:t>深圳坪山锦龙学校设计采购施工总承包（E</w:t>
      </w:r>
      <w:r w:rsidR="00667811" w:rsidRPr="009365B5">
        <w:rPr>
          <w:rFonts w:ascii="仿宋_GB2312" w:eastAsia="仿宋_GB2312" w:cs="仿宋_GB2312"/>
          <w:sz w:val="28"/>
          <w:szCs w:val="28"/>
        </w:rPr>
        <w:t>PC</w:t>
      </w:r>
      <w:r w:rsidR="00667811" w:rsidRPr="009365B5">
        <w:rPr>
          <w:rFonts w:ascii="仿宋_GB2312" w:eastAsia="仿宋_GB2312" w:cs="仿宋_GB2312" w:hint="eastAsia"/>
          <w:sz w:val="28"/>
          <w:szCs w:val="28"/>
        </w:rPr>
        <w:t>）项目</w:t>
      </w:r>
    </w:p>
    <w:p w:rsidR="00F77873" w:rsidRDefault="006834D2">
      <w:pPr>
        <w:pStyle w:val="a9"/>
        <w:widowControl/>
        <w:ind w:firstLineChars="200" w:firstLine="560"/>
        <w:rPr>
          <w:rFonts w:ascii="仿宋_GB2312" w:eastAsia="仿宋_GB2312"/>
          <w:sz w:val="28"/>
          <w:szCs w:val="28"/>
        </w:rPr>
      </w:pPr>
      <w:r>
        <w:rPr>
          <w:rFonts w:ascii="仿宋_GB2312" w:eastAsia="仿宋_GB2312" w:hAnsi="宋体" w:hint="eastAsia"/>
          <w:bCs/>
          <w:iCs/>
          <w:sz w:val="28"/>
          <w:szCs w:val="28"/>
        </w:rPr>
        <w:t xml:space="preserve"> 2.项目地点：</w:t>
      </w:r>
      <w:r w:rsidR="00667811">
        <w:rPr>
          <w:rFonts w:ascii="仿宋_GB2312" w:eastAsia="仿宋_GB2312" w:hAnsi="宋体" w:hint="eastAsia"/>
          <w:bCs/>
          <w:iCs/>
          <w:sz w:val="28"/>
          <w:szCs w:val="28"/>
        </w:rPr>
        <w:t>深圳坪山新区锦龙大道与科环路交汇处</w:t>
      </w:r>
      <w:r w:rsidR="00667811">
        <w:rPr>
          <w:rFonts w:ascii="仿宋_GB2312" w:eastAsia="仿宋_GB2312"/>
          <w:sz w:val="28"/>
          <w:szCs w:val="28"/>
        </w:rPr>
        <w:t xml:space="preserve"> </w:t>
      </w:r>
    </w:p>
    <w:p w:rsidR="00F77873" w:rsidRDefault="006834D2">
      <w:pPr>
        <w:widowControl/>
        <w:spacing w:line="560" w:lineRule="exact"/>
        <w:jc w:val="left"/>
      </w:pPr>
      <w:r>
        <w:rPr>
          <w:rFonts w:ascii="仿宋_GB2312" w:eastAsia="仿宋_GB2312" w:hAnsi="宋体" w:hint="eastAsia"/>
          <w:bCs/>
          <w:iCs/>
          <w:sz w:val="28"/>
          <w:szCs w:val="28"/>
        </w:rPr>
        <w:t xml:space="preserve">     </w:t>
      </w:r>
      <w:r w:rsidRPr="009365B5">
        <w:rPr>
          <w:rFonts w:ascii="仿宋_GB2312" w:eastAsia="仿宋_GB2312" w:hAnsi="宋体" w:hint="eastAsia"/>
          <w:bCs/>
          <w:iCs/>
          <w:sz w:val="28"/>
          <w:szCs w:val="28"/>
        </w:rPr>
        <w:t>3.项目简介：</w:t>
      </w:r>
      <w:r w:rsidR="0050385B" w:rsidRPr="0050385B">
        <w:rPr>
          <w:rFonts w:ascii="仿宋_GB2312" w:eastAsia="仿宋_GB2312" w:hAnsi="宋体" w:hint="eastAsia"/>
          <w:bCs/>
          <w:iCs/>
          <w:kern w:val="0"/>
          <w:sz w:val="28"/>
          <w:szCs w:val="28"/>
        </w:rPr>
        <w:t>项目位于碧岭街道沙湖社区，紧邻京基御景、力高君御、</w:t>
      </w:r>
      <w:proofErr w:type="gramStart"/>
      <w:r w:rsidR="0050385B" w:rsidRPr="0050385B">
        <w:rPr>
          <w:rFonts w:ascii="仿宋_GB2312" w:eastAsia="仿宋_GB2312" w:hAnsi="宋体" w:hint="eastAsia"/>
          <w:bCs/>
          <w:iCs/>
          <w:kern w:val="0"/>
          <w:sz w:val="28"/>
          <w:szCs w:val="28"/>
        </w:rPr>
        <w:t>滨河名</w:t>
      </w:r>
      <w:proofErr w:type="gramEnd"/>
      <w:r w:rsidR="0050385B" w:rsidRPr="0050385B">
        <w:rPr>
          <w:rFonts w:ascii="仿宋_GB2312" w:eastAsia="仿宋_GB2312" w:hAnsi="宋体" w:hint="eastAsia"/>
          <w:bCs/>
          <w:iCs/>
          <w:kern w:val="0"/>
          <w:sz w:val="28"/>
          <w:szCs w:val="28"/>
        </w:rPr>
        <w:t>苑、深业东城等多个密集小区，用地面积为16172平方米，可按36班小学办学规模，并预留6个教学班进行建设，总建筑面积约54465.32平方米。建设内容包括教学楼、办公楼、生活服务用房、教职工午休用房、</w:t>
      </w:r>
      <w:proofErr w:type="gramStart"/>
      <w:r w:rsidR="0050385B" w:rsidRPr="0050385B">
        <w:rPr>
          <w:rFonts w:ascii="仿宋_GB2312" w:eastAsia="仿宋_GB2312" w:hAnsi="宋体" w:hint="eastAsia"/>
          <w:bCs/>
          <w:iCs/>
          <w:kern w:val="0"/>
          <w:sz w:val="28"/>
          <w:szCs w:val="28"/>
        </w:rPr>
        <w:t>创客实验室</w:t>
      </w:r>
      <w:proofErr w:type="gramEnd"/>
      <w:r w:rsidR="0050385B" w:rsidRPr="0050385B">
        <w:rPr>
          <w:rFonts w:ascii="仿宋_GB2312" w:eastAsia="仿宋_GB2312" w:hAnsi="宋体" w:hint="eastAsia"/>
          <w:bCs/>
          <w:iCs/>
          <w:kern w:val="0"/>
          <w:sz w:val="28"/>
          <w:szCs w:val="28"/>
        </w:rPr>
        <w:t>、架空层、地下室（兼做人防）、地下交通疏导中心、风雨球场、操场（球场）、室外景观、围墙等内容。</w:t>
      </w:r>
    </w:p>
    <w:p w:rsidR="009832D2" w:rsidRDefault="009832D2">
      <w:pPr>
        <w:spacing w:line="560" w:lineRule="exact"/>
        <w:rPr>
          <w:rFonts w:ascii="仿宋_GB2312" w:eastAsia="仿宋_GB2312" w:hAnsi="宋体"/>
          <w:b/>
          <w:bCs/>
          <w:iCs/>
          <w:sz w:val="28"/>
          <w:szCs w:val="28"/>
        </w:rPr>
      </w:pPr>
    </w:p>
    <w:p w:rsidR="00F77873" w:rsidRDefault="006834D2">
      <w:pPr>
        <w:spacing w:line="560" w:lineRule="exact"/>
        <w:rPr>
          <w:rFonts w:ascii="仿宋_GB2312" w:eastAsia="仿宋_GB2312" w:hAnsi="宋体"/>
          <w:b/>
          <w:bCs/>
          <w:iCs/>
          <w:sz w:val="28"/>
          <w:szCs w:val="28"/>
        </w:rPr>
      </w:pPr>
      <w:r>
        <w:rPr>
          <w:rFonts w:ascii="仿宋_GB2312" w:eastAsia="仿宋_GB2312" w:hAnsi="宋体" w:hint="eastAsia"/>
          <w:b/>
          <w:bCs/>
          <w:iCs/>
          <w:sz w:val="28"/>
          <w:szCs w:val="28"/>
        </w:rPr>
        <w:lastRenderedPageBreak/>
        <w:t>四、招标方式及评标</w:t>
      </w:r>
    </w:p>
    <w:p w:rsidR="00F77873" w:rsidRDefault="006834D2">
      <w:pPr>
        <w:spacing w:line="560" w:lineRule="exact"/>
        <w:ind w:firstLineChars="200" w:firstLine="560"/>
        <w:rPr>
          <w:rFonts w:ascii="仿宋_GB2312" w:eastAsia="仿宋_GB2312"/>
          <w:color w:val="FF0000"/>
          <w:sz w:val="28"/>
          <w:szCs w:val="28"/>
        </w:rPr>
      </w:pPr>
      <w:r>
        <w:rPr>
          <w:rFonts w:ascii="仿宋_GB2312" w:eastAsia="仿宋_GB2312" w:hint="eastAsia"/>
          <w:sz w:val="28"/>
          <w:szCs w:val="28"/>
        </w:rPr>
        <w:t>1. 招标方式：公开招标</w:t>
      </w:r>
    </w:p>
    <w:p w:rsidR="00F77873" w:rsidRDefault="006834D2">
      <w:pPr>
        <w:spacing w:line="560" w:lineRule="exact"/>
        <w:rPr>
          <w:rFonts w:ascii="仿宋_GB2312" w:eastAsia="仿宋_GB2312"/>
          <w:sz w:val="28"/>
          <w:szCs w:val="28"/>
        </w:rPr>
      </w:pPr>
      <w:r>
        <w:rPr>
          <w:rFonts w:ascii="仿宋_GB2312" w:eastAsia="仿宋_GB2312" w:hint="eastAsia"/>
          <w:sz w:val="28"/>
          <w:szCs w:val="28"/>
        </w:rPr>
        <w:t xml:space="preserve">    2. </w:t>
      </w:r>
      <w:r>
        <w:rPr>
          <w:rFonts w:ascii="仿宋_GB2312" w:eastAsia="仿宋_GB2312" w:hAnsi="宋体" w:hint="eastAsia"/>
          <w:sz w:val="28"/>
          <w:szCs w:val="28"/>
        </w:rPr>
        <w:t>评定标办法：</w:t>
      </w:r>
      <w:r>
        <w:rPr>
          <w:rFonts w:ascii="仿宋_GB2312" w:eastAsia="仿宋_GB2312" w:hint="eastAsia"/>
          <w:sz w:val="28"/>
          <w:szCs w:val="28"/>
        </w:rPr>
        <w:t>招标单位不公开评标，在评标中将本着公平、公正、择优和诚实信用的原则，</w:t>
      </w:r>
      <w:r>
        <w:rPr>
          <w:rFonts w:ascii="仿宋_GB2312" w:eastAsia="仿宋_GB2312" w:hAnsi="宋体" w:hint="eastAsia"/>
          <w:sz w:val="28"/>
          <w:szCs w:val="28"/>
        </w:rPr>
        <w:t>对投标人的报价、实力、企业信誉、业绩等综合评定，</w:t>
      </w:r>
      <w:r>
        <w:rPr>
          <w:rFonts w:ascii="仿宋_GB2312" w:eastAsia="仿宋_GB2312" w:hint="eastAsia"/>
          <w:sz w:val="28"/>
          <w:szCs w:val="28"/>
        </w:rPr>
        <w:t>在保证质量的前提下最低价中标。</w:t>
      </w:r>
    </w:p>
    <w:p w:rsidR="00F77873" w:rsidRDefault="006834D2">
      <w:pPr>
        <w:spacing w:line="560" w:lineRule="exact"/>
        <w:ind w:firstLineChars="150" w:firstLine="420"/>
        <w:rPr>
          <w:rFonts w:ascii="仿宋_GB2312" w:eastAsia="仿宋_GB2312" w:hAnsi="宋体"/>
          <w:sz w:val="28"/>
          <w:szCs w:val="28"/>
        </w:rPr>
      </w:pPr>
      <w:r>
        <w:rPr>
          <w:rFonts w:ascii="仿宋_GB2312" w:eastAsia="仿宋_GB2312" w:hAnsi="宋体" w:hint="eastAsia"/>
          <w:sz w:val="28"/>
          <w:szCs w:val="28"/>
        </w:rPr>
        <w:t xml:space="preserve"> 3. 招标人无义务向落选投标人解释未中标原因。</w:t>
      </w:r>
    </w:p>
    <w:p w:rsidR="00F77873" w:rsidRDefault="006834D2">
      <w:pPr>
        <w:spacing w:line="560" w:lineRule="exact"/>
        <w:ind w:firstLineChars="150" w:firstLine="420"/>
        <w:rPr>
          <w:rFonts w:ascii="仿宋_GB2312" w:eastAsia="仿宋_GB2312"/>
          <w:sz w:val="28"/>
          <w:szCs w:val="28"/>
        </w:rPr>
      </w:pPr>
      <w:r>
        <w:rPr>
          <w:rFonts w:ascii="仿宋_GB2312" w:eastAsia="仿宋_GB2312" w:hAnsi="宋体" w:hint="eastAsia"/>
          <w:sz w:val="28"/>
          <w:szCs w:val="28"/>
        </w:rPr>
        <w:t xml:space="preserve"> 4. </w:t>
      </w:r>
      <w:r>
        <w:rPr>
          <w:rFonts w:ascii="仿宋_GB2312" w:eastAsia="仿宋_GB2312" w:hint="eastAsia"/>
          <w:sz w:val="28"/>
          <w:szCs w:val="28"/>
        </w:rPr>
        <w:t>本次招标单位将采用无投标保证金方式。</w:t>
      </w:r>
    </w:p>
    <w:p w:rsidR="00F77873" w:rsidRDefault="006834D2">
      <w:pPr>
        <w:spacing w:line="560" w:lineRule="exact"/>
        <w:jc w:val="center"/>
        <w:rPr>
          <w:rFonts w:ascii="仿宋_GB2312" w:eastAsia="仿宋_GB2312" w:hAnsi="楷体_GB2312"/>
          <w:b/>
          <w:sz w:val="28"/>
          <w:szCs w:val="28"/>
        </w:rPr>
      </w:pPr>
      <w:r>
        <w:rPr>
          <w:rFonts w:ascii="仿宋_GB2312" w:eastAsia="仿宋_GB2312" w:hAnsi="楷体_GB2312" w:hint="eastAsia"/>
          <w:b/>
          <w:sz w:val="28"/>
          <w:szCs w:val="28"/>
        </w:rPr>
        <w:t>第Ⅱ部分  投标人须知</w:t>
      </w:r>
    </w:p>
    <w:p w:rsidR="00F77873" w:rsidRDefault="006834D2">
      <w:pPr>
        <w:numPr>
          <w:ilvl w:val="0"/>
          <w:numId w:val="4"/>
        </w:numPr>
        <w:spacing w:line="560" w:lineRule="exact"/>
        <w:rPr>
          <w:rFonts w:ascii="仿宋_GB2312" w:eastAsia="仿宋_GB2312" w:hAnsi="楷体_GB2312"/>
          <w:sz w:val="28"/>
          <w:szCs w:val="28"/>
        </w:rPr>
      </w:pPr>
      <w:r>
        <w:rPr>
          <w:rFonts w:ascii="仿宋_GB2312" w:eastAsia="仿宋_GB2312" w:hAnsi="楷体_GB2312" w:hint="eastAsia"/>
          <w:sz w:val="28"/>
          <w:szCs w:val="28"/>
        </w:rPr>
        <w:t>招标内容：</w:t>
      </w:r>
    </w:p>
    <w:p w:rsidR="00F77873" w:rsidRDefault="006834D2">
      <w:pPr>
        <w:spacing w:line="560" w:lineRule="exact"/>
        <w:ind w:firstLineChars="200" w:firstLine="560"/>
        <w:rPr>
          <w:rFonts w:ascii="仿宋_GB2312" w:eastAsia="仿宋_GB2312" w:hAnsi="宋体"/>
          <w:bCs/>
          <w:iCs/>
          <w:sz w:val="28"/>
          <w:szCs w:val="28"/>
        </w:rPr>
      </w:pPr>
      <w:r w:rsidRPr="009365B5">
        <w:rPr>
          <w:rFonts w:ascii="仿宋_GB2312" w:eastAsia="仿宋_GB2312" w:hAnsi="楷体_GB2312" w:hint="eastAsia"/>
          <w:sz w:val="28"/>
          <w:szCs w:val="28"/>
        </w:rPr>
        <w:t>本次招标系对</w:t>
      </w:r>
      <w:r w:rsidR="00667811" w:rsidRPr="009365B5">
        <w:rPr>
          <w:rFonts w:ascii="仿宋_GB2312" w:eastAsia="仿宋_GB2312" w:cs="仿宋_GB2312" w:hint="eastAsia"/>
          <w:sz w:val="28"/>
          <w:szCs w:val="28"/>
        </w:rPr>
        <w:t>深圳坪山锦龙学校设计采购施工总承包（E</w:t>
      </w:r>
      <w:r w:rsidR="00667811" w:rsidRPr="009365B5">
        <w:rPr>
          <w:rFonts w:ascii="仿宋_GB2312" w:eastAsia="仿宋_GB2312" w:cs="仿宋_GB2312"/>
          <w:sz w:val="28"/>
          <w:szCs w:val="28"/>
        </w:rPr>
        <w:t>PC</w:t>
      </w:r>
      <w:r w:rsidR="00667811" w:rsidRPr="009365B5">
        <w:rPr>
          <w:rFonts w:ascii="仿宋_GB2312" w:eastAsia="仿宋_GB2312" w:cs="仿宋_GB2312" w:hint="eastAsia"/>
          <w:sz w:val="28"/>
          <w:szCs w:val="28"/>
        </w:rPr>
        <w:t>）项目</w:t>
      </w:r>
      <w:r w:rsidRPr="009365B5">
        <w:rPr>
          <w:rFonts w:ascii="仿宋_GB2312" w:eastAsia="仿宋_GB2312" w:hAnsi="楷体_GB2312" w:hint="eastAsia"/>
          <w:sz w:val="28"/>
          <w:szCs w:val="28"/>
        </w:rPr>
        <w:t>进行</w:t>
      </w:r>
      <w:r w:rsidR="004111E0" w:rsidRPr="004111E0">
        <w:rPr>
          <w:rFonts w:ascii="仿宋_GB2312" w:eastAsia="仿宋_GB2312" w:hint="eastAsia"/>
          <w:sz w:val="28"/>
          <w:szCs w:val="28"/>
        </w:rPr>
        <w:t>电线电缆材料采购</w:t>
      </w:r>
      <w:r w:rsidR="00EA05E2" w:rsidRPr="009365B5">
        <w:rPr>
          <w:rFonts w:ascii="仿宋_GB2312" w:eastAsia="仿宋_GB2312" w:hint="eastAsia"/>
          <w:sz w:val="28"/>
          <w:szCs w:val="28"/>
        </w:rPr>
        <w:t>招标</w:t>
      </w:r>
      <w:r w:rsidRPr="009365B5">
        <w:rPr>
          <w:rFonts w:ascii="仿宋_GB2312" w:eastAsia="仿宋_GB2312" w:hAnsi="宋体" w:hint="eastAsia"/>
          <w:bCs/>
          <w:iCs/>
          <w:sz w:val="28"/>
          <w:szCs w:val="28"/>
        </w:rPr>
        <w:t>，具体规格及数量详见招标清单。</w:t>
      </w:r>
    </w:p>
    <w:p w:rsidR="00F77873" w:rsidRDefault="006834D2">
      <w:pPr>
        <w:numPr>
          <w:ilvl w:val="0"/>
          <w:numId w:val="4"/>
        </w:numPr>
        <w:spacing w:line="560" w:lineRule="exact"/>
        <w:rPr>
          <w:rFonts w:ascii="仿宋_GB2312" w:eastAsia="仿宋_GB2312" w:hAnsi="楷体_GB2312"/>
          <w:sz w:val="28"/>
          <w:szCs w:val="28"/>
        </w:rPr>
      </w:pPr>
      <w:r>
        <w:rPr>
          <w:rFonts w:ascii="仿宋_GB2312" w:eastAsia="仿宋_GB2312" w:hAnsi="楷体_GB2312" w:hint="eastAsia"/>
          <w:sz w:val="28"/>
          <w:szCs w:val="28"/>
        </w:rPr>
        <w:t>适用范围</w:t>
      </w:r>
    </w:p>
    <w:p w:rsidR="00F77873" w:rsidRDefault="006834D2">
      <w:pPr>
        <w:spacing w:line="560" w:lineRule="exact"/>
        <w:ind w:firstLineChars="200" w:firstLine="560"/>
        <w:rPr>
          <w:rFonts w:ascii="仿宋_GB2312" w:eastAsia="仿宋_GB2312" w:hAnsi="楷体_GB2312"/>
          <w:sz w:val="28"/>
          <w:szCs w:val="28"/>
        </w:rPr>
      </w:pPr>
      <w:r>
        <w:rPr>
          <w:rFonts w:ascii="仿宋_GB2312" w:eastAsia="仿宋_GB2312" w:hAnsi="楷体_GB2312" w:hint="eastAsia"/>
          <w:sz w:val="28"/>
          <w:szCs w:val="28"/>
        </w:rPr>
        <w:t>本次招标文件仅适用于本招标邀请中所叙述项目的物资采购。</w:t>
      </w:r>
    </w:p>
    <w:p w:rsidR="00F77873" w:rsidRDefault="006834D2">
      <w:pPr>
        <w:numPr>
          <w:ilvl w:val="0"/>
          <w:numId w:val="4"/>
        </w:numPr>
        <w:spacing w:line="560" w:lineRule="exact"/>
        <w:rPr>
          <w:rFonts w:ascii="仿宋_GB2312" w:eastAsia="仿宋_GB2312" w:hAnsi="楷体_GB2312"/>
          <w:sz w:val="28"/>
          <w:szCs w:val="28"/>
        </w:rPr>
      </w:pPr>
      <w:r>
        <w:rPr>
          <w:rFonts w:ascii="仿宋_GB2312" w:eastAsia="仿宋_GB2312" w:hAnsi="楷体_GB2312" w:hint="eastAsia"/>
          <w:sz w:val="28"/>
          <w:szCs w:val="28"/>
        </w:rPr>
        <w:t>合格投标人</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1、凡在中华人民共和国注册的、具有法人资格的，并有能力提供本次招标内容及服务的制造商或授权供应商，提供的资格、资信等证明文件经审查合格的，均为合格的投标人。</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2、本次招标为</w:t>
      </w:r>
      <w:r w:rsidR="008D2FC8">
        <w:rPr>
          <w:rFonts w:asciiTheme="minorHAnsi" w:eastAsia="仿宋_GB2312" w:hAnsiTheme="minorHAnsi" w:hint="eastAsia"/>
          <w:sz w:val="28"/>
          <w:szCs w:val="28"/>
        </w:rPr>
        <w:t>公开</w:t>
      </w:r>
      <w:r>
        <w:rPr>
          <w:rFonts w:ascii="仿宋_GB2312" w:eastAsia="仿宋_GB2312" w:hAnsi="楷体_GB2312" w:hint="eastAsia"/>
          <w:sz w:val="28"/>
          <w:szCs w:val="28"/>
        </w:rPr>
        <w:t>式招标，对未接到邀请函的企业、经营实体的投标，恕本公司不接标。</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3、具有法人资格，其营业执照通过2017年度年检。</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4、投标人所投产品的型号、性能必须与招标书、技术规范书的要求一致，且必须提供产品的型号的生产许可证，且投标人所投产品必须具有国家检验机构检测报告。</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5、投标人必须向本公司领取招标文件并登记备案。否则将不能</w:t>
      </w:r>
      <w:r>
        <w:rPr>
          <w:rFonts w:ascii="仿宋_GB2312" w:eastAsia="仿宋_GB2312" w:hAnsi="楷体_GB2312" w:hint="eastAsia"/>
          <w:sz w:val="28"/>
          <w:szCs w:val="28"/>
        </w:rPr>
        <w:lastRenderedPageBreak/>
        <w:t>通过合格投标人审查，为废标。</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6、投标费用：不论投标过程和结果如何，投标人自行承担参加投标的所有费用。</w:t>
      </w:r>
    </w:p>
    <w:p w:rsidR="00F77873" w:rsidRDefault="006834D2">
      <w:pPr>
        <w:numPr>
          <w:ilvl w:val="0"/>
          <w:numId w:val="4"/>
        </w:numPr>
        <w:spacing w:line="560" w:lineRule="exact"/>
        <w:rPr>
          <w:rFonts w:ascii="仿宋_GB2312" w:eastAsia="仿宋_GB2312" w:hAnsi="楷体_GB2312"/>
          <w:sz w:val="28"/>
          <w:szCs w:val="28"/>
        </w:rPr>
      </w:pPr>
      <w:r>
        <w:rPr>
          <w:rFonts w:ascii="仿宋_GB2312" w:eastAsia="仿宋_GB2312" w:hAnsi="楷体_GB2312" w:hint="eastAsia"/>
          <w:sz w:val="28"/>
          <w:szCs w:val="28"/>
        </w:rPr>
        <w:t>投标文件的要求</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1、投标文件及投标人与招标人之间来往的一切函电应使用中文，并以投标法人或委托代理人的身份予以咨询，否则招标方不予答复。</w:t>
      </w:r>
    </w:p>
    <w:p w:rsidR="00F77873" w:rsidRDefault="006834D2">
      <w:pPr>
        <w:spacing w:line="560" w:lineRule="exact"/>
        <w:ind w:leftChars="171" w:left="359" w:firstLineChars="50" w:firstLine="140"/>
        <w:rPr>
          <w:rFonts w:ascii="仿宋_GB2312" w:eastAsia="仿宋_GB2312" w:hAnsi="楷体_GB2312"/>
          <w:sz w:val="28"/>
          <w:szCs w:val="28"/>
        </w:rPr>
      </w:pPr>
      <w:r>
        <w:rPr>
          <w:rFonts w:ascii="仿宋_GB2312" w:eastAsia="仿宋_GB2312" w:hAnsi="楷体_GB2312" w:hint="eastAsia"/>
          <w:sz w:val="28"/>
          <w:szCs w:val="28"/>
        </w:rPr>
        <w:t>2、投标人准备的投标文件应包括下列部分：</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(1)物资报价单、授权书、材料生产厂家、价格清单及其他相关文件。</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(2)投标人资格，所投产品生产许可证、国家技术监督部门生产许可证、资格证明文件、货物合格文件等。</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3、投标人应将投标文件《物资报价单》加盖投标单位公章。</w:t>
      </w:r>
    </w:p>
    <w:p w:rsidR="00F77873" w:rsidRDefault="006834D2">
      <w:pPr>
        <w:numPr>
          <w:ilvl w:val="0"/>
          <w:numId w:val="4"/>
        </w:numPr>
        <w:spacing w:line="560" w:lineRule="exact"/>
        <w:rPr>
          <w:rFonts w:ascii="仿宋_GB2312" w:eastAsia="仿宋_GB2312" w:hAnsi="楷体_GB2312"/>
          <w:sz w:val="28"/>
          <w:szCs w:val="28"/>
        </w:rPr>
      </w:pPr>
      <w:r>
        <w:rPr>
          <w:rFonts w:ascii="仿宋_GB2312" w:eastAsia="仿宋_GB2312" w:hAnsi="楷体_GB2312" w:hint="eastAsia"/>
          <w:sz w:val="28"/>
          <w:szCs w:val="28"/>
        </w:rPr>
        <w:t>招标文件的修改</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1、在投标截止时间以前，不论是出于招标人的考虑，还是出于对投标人提出的澄清要求的答复，招标人可以用修改文件的方式对招标文件进行修改。</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2、修改文件将以书面形式通知所有投标文件收受人。投标人应立即以传真形式（应盖章并由法定代表人或委托人签字）予以确认。</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3、为了使投标人有合理的时间按修改文件的要求准备投标，招标人可根据第七条2条款的情况推迟投标截止日期。</w:t>
      </w:r>
    </w:p>
    <w:p w:rsidR="00F77873" w:rsidRDefault="006834D2">
      <w:pPr>
        <w:numPr>
          <w:ilvl w:val="0"/>
          <w:numId w:val="4"/>
        </w:numPr>
        <w:spacing w:line="560" w:lineRule="exact"/>
        <w:rPr>
          <w:rFonts w:ascii="仿宋_GB2312" w:eastAsia="仿宋_GB2312" w:hAnsi="楷体_GB2312"/>
          <w:sz w:val="28"/>
          <w:szCs w:val="28"/>
        </w:rPr>
      </w:pPr>
      <w:r>
        <w:rPr>
          <w:rFonts w:ascii="仿宋_GB2312" w:eastAsia="仿宋_GB2312" w:hAnsi="楷体_GB2312" w:hint="eastAsia"/>
          <w:sz w:val="28"/>
          <w:szCs w:val="28"/>
        </w:rPr>
        <w:t>投标有效期</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1、投标有效期为10个日历天，从开标之日算起。投标书的有效期比本须知规定的有效期短的，将被视为非响应性招标，招标人有权拒绝。</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lastRenderedPageBreak/>
        <w:t>2、在特殊情况下，招标人可于投标有效期满之前要求投标人同意延长有效期，该要求经投标人同意后，在不修改投标文件的前提下，投标有效期在延长期内继续有效。</w:t>
      </w:r>
    </w:p>
    <w:p w:rsidR="00F77873" w:rsidRDefault="006834D2">
      <w:pPr>
        <w:numPr>
          <w:ilvl w:val="0"/>
          <w:numId w:val="4"/>
        </w:numPr>
        <w:spacing w:line="560" w:lineRule="exact"/>
        <w:rPr>
          <w:rFonts w:ascii="仿宋_GB2312" w:eastAsia="仿宋_GB2312" w:hAnsi="楷体_GB2312"/>
          <w:sz w:val="28"/>
          <w:szCs w:val="28"/>
        </w:rPr>
      </w:pPr>
      <w:r>
        <w:rPr>
          <w:rFonts w:ascii="仿宋_GB2312" w:eastAsia="仿宋_GB2312" w:hAnsi="楷体_GB2312" w:hint="eastAsia"/>
          <w:sz w:val="28"/>
          <w:szCs w:val="28"/>
        </w:rPr>
        <w:t>递交投标文件的截止时间</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1、所有投标文件必须按第Ⅰ部分投标邀请中规定的时间前到指定的邮箱或地点递交招标人。</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2、根据第五条规定，招标人可修改招标文件并酌情延长递交投标文件的截止时间。</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在这种情况下，招标人和投标人先前受截止时间约束的所有权利和义务将顺延至延长的截止时间。</w:t>
      </w:r>
    </w:p>
    <w:p w:rsidR="00F77873" w:rsidRDefault="006834D2">
      <w:pPr>
        <w:numPr>
          <w:ilvl w:val="0"/>
          <w:numId w:val="4"/>
        </w:numPr>
        <w:spacing w:line="560" w:lineRule="exact"/>
        <w:rPr>
          <w:rFonts w:ascii="仿宋_GB2312" w:eastAsia="仿宋_GB2312" w:hAnsi="楷体_GB2312"/>
          <w:sz w:val="28"/>
          <w:szCs w:val="28"/>
        </w:rPr>
      </w:pPr>
      <w:r>
        <w:rPr>
          <w:rFonts w:ascii="仿宋_GB2312" w:eastAsia="仿宋_GB2312" w:hAnsi="楷体_GB2312" w:hint="eastAsia"/>
          <w:sz w:val="28"/>
          <w:szCs w:val="28"/>
        </w:rPr>
        <w:t>招标原则及评标办法</w:t>
      </w:r>
    </w:p>
    <w:p w:rsidR="00F77873" w:rsidRDefault="006834D2">
      <w:pPr>
        <w:spacing w:line="560" w:lineRule="exact"/>
        <w:ind w:left="360" w:firstLineChars="64" w:firstLine="179"/>
        <w:rPr>
          <w:rFonts w:ascii="仿宋_GB2312" w:eastAsia="仿宋_GB2312" w:hAnsi="楷体_GB2312"/>
          <w:sz w:val="28"/>
          <w:szCs w:val="28"/>
        </w:rPr>
      </w:pPr>
      <w:r>
        <w:rPr>
          <w:rFonts w:ascii="仿宋_GB2312" w:eastAsia="仿宋_GB2312" w:hAnsi="楷体_GB2312" w:hint="eastAsia"/>
          <w:sz w:val="28"/>
          <w:szCs w:val="28"/>
        </w:rPr>
        <w:t>1、招标遵循公开、公平、公正、诚信的原则。</w:t>
      </w:r>
    </w:p>
    <w:p w:rsidR="00F77873" w:rsidRDefault="006834D2">
      <w:pPr>
        <w:spacing w:line="560" w:lineRule="exact"/>
        <w:ind w:left="360" w:firstLineChars="64" w:firstLine="179"/>
        <w:rPr>
          <w:rFonts w:ascii="仿宋_GB2312" w:eastAsia="仿宋_GB2312" w:hAnsi="楷体_GB2312"/>
          <w:sz w:val="28"/>
          <w:szCs w:val="28"/>
        </w:rPr>
      </w:pPr>
      <w:r>
        <w:rPr>
          <w:rFonts w:ascii="仿宋_GB2312" w:eastAsia="仿宋_GB2312" w:hAnsi="楷体_GB2312" w:hint="eastAsia"/>
          <w:sz w:val="28"/>
          <w:szCs w:val="28"/>
        </w:rPr>
        <w:t>2、评标办法：按价格及其他相关条件选</w:t>
      </w:r>
      <w:r w:rsidR="00EF420C">
        <w:rPr>
          <w:rFonts w:ascii="仿宋_GB2312" w:eastAsia="仿宋_GB2312" w:hAnsi="楷体_GB2312"/>
          <w:sz w:val="28"/>
          <w:szCs w:val="28"/>
        </w:rPr>
        <w:t>5</w:t>
      </w:r>
      <w:r>
        <w:rPr>
          <w:rFonts w:ascii="仿宋_GB2312" w:eastAsia="仿宋_GB2312" w:hAnsi="楷体_GB2312" w:hint="eastAsia"/>
          <w:sz w:val="28"/>
          <w:szCs w:val="28"/>
        </w:rPr>
        <w:t>个中标候选单位。</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3、招标人根据候选人能力等综合因素在中标候选人中确定中标人。</w:t>
      </w:r>
    </w:p>
    <w:p w:rsidR="00F77873" w:rsidRDefault="006834D2">
      <w:pPr>
        <w:numPr>
          <w:ilvl w:val="0"/>
          <w:numId w:val="4"/>
        </w:numPr>
        <w:spacing w:line="560" w:lineRule="exact"/>
        <w:rPr>
          <w:rFonts w:ascii="仿宋_GB2312" w:eastAsia="仿宋_GB2312" w:hAnsi="楷体_GB2312"/>
          <w:sz w:val="28"/>
          <w:szCs w:val="28"/>
        </w:rPr>
      </w:pPr>
      <w:r>
        <w:rPr>
          <w:rFonts w:ascii="仿宋_GB2312" w:eastAsia="仿宋_GB2312" w:hAnsi="楷体_GB2312" w:hint="eastAsia"/>
          <w:sz w:val="28"/>
          <w:szCs w:val="28"/>
        </w:rPr>
        <w:t>签订合同</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1、中标方须在中标通知书发出次日内与招标人签订合同，逾期将在其它中标候选单位中选取。</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2、签订合同后招、投标文件均为正式合同的附件，与合同本身具有同等法律效力。</w:t>
      </w:r>
    </w:p>
    <w:p w:rsidR="00F77873" w:rsidRDefault="006834D2">
      <w:pPr>
        <w:spacing w:line="560" w:lineRule="exact"/>
        <w:rPr>
          <w:rFonts w:ascii="仿宋_GB2312" w:eastAsia="仿宋_GB2312" w:hAnsi="楷体_GB2312"/>
          <w:sz w:val="28"/>
          <w:szCs w:val="28"/>
        </w:rPr>
      </w:pPr>
      <w:r>
        <w:rPr>
          <w:rFonts w:ascii="仿宋_GB2312" w:eastAsia="仿宋_GB2312" w:hAnsi="楷体_GB2312" w:hint="eastAsia"/>
          <w:sz w:val="28"/>
          <w:szCs w:val="28"/>
        </w:rPr>
        <w:t>十、 商务标书的组成：</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（1）物资报价单；</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（2）投标人认为有必要提供的其他资料。</w:t>
      </w:r>
    </w:p>
    <w:p w:rsidR="00F77873" w:rsidRDefault="006834D2">
      <w:pPr>
        <w:spacing w:line="560" w:lineRule="exact"/>
        <w:rPr>
          <w:rFonts w:ascii="仿宋_GB2312" w:eastAsia="仿宋_GB2312" w:hAnsi="楷体_GB2312"/>
          <w:sz w:val="28"/>
          <w:szCs w:val="28"/>
        </w:rPr>
      </w:pPr>
      <w:r>
        <w:rPr>
          <w:rFonts w:ascii="仿宋_GB2312" w:eastAsia="仿宋_GB2312" w:hAnsi="楷体_GB2312" w:hint="eastAsia"/>
          <w:sz w:val="28"/>
          <w:szCs w:val="28"/>
        </w:rPr>
        <w:t>十一、 技术标书的组成：</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lastRenderedPageBreak/>
        <w:t>（1）法定代表人授权书；</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（2）投标人单位《供应商登记表》；</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（3）投标人单位《供应商资格预审表》</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（4）资格、证明文件：</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 xml:space="preserve"> ①投标人企业营业执照副本；</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 xml:space="preserve"> ②投标人税务登记证副本；</w:t>
      </w:r>
    </w:p>
    <w:p w:rsidR="00F77873" w:rsidRDefault="006834D2" w:rsidP="00EF420C">
      <w:pPr>
        <w:spacing w:line="560" w:lineRule="exact"/>
        <w:ind w:firstLineChars="250" w:firstLine="700"/>
        <w:rPr>
          <w:rFonts w:ascii="仿宋_GB2312" w:eastAsia="仿宋_GB2312" w:hAnsi="楷体_GB2312"/>
          <w:sz w:val="28"/>
          <w:szCs w:val="28"/>
        </w:rPr>
      </w:pPr>
      <w:r>
        <w:rPr>
          <w:rFonts w:ascii="仿宋_GB2312" w:eastAsia="仿宋_GB2312" w:hAnsi="楷体_GB2312" w:hint="eastAsia"/>
          <w:sz w:val="28"/>
          <w:szCs w:val="28"/>
        </w:rPr>
        <w:t>③投标人组织机构代码证；</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 xml:space="preserve"> ④投标人资质证明；</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 xml:space="preserve"> ⑤法人代表身份证明；</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 xml:space="preserve"> ⑥被授权人身份证明</w:t>
      </w:r>
    </w:p>
    <w:p w:rsidR="00F77873" w:rsidRDefault="006834D2" w:rsidP="003E4839">
      <w:pPr>
        <w:spacing w:line="560" w:lineRule="exact"/>
        <w:ind w:firstLineChars="250" w:firstLine="700"/>
        <w:rPr>
          <w:rFonts w:ascii="仿宋_GB2312" w:eastAsia="仿宋_GB2312" w:hAnsi="楷体_GB2312"/>
          <w:sz w:val="28"/>
          <w:szCs w:val="28"/>
        </w:rPr>
      </w:pPr>
      <w:r>
        <w:rPr>
          <w:rFonts w:ascii="仿宋_GB2312" w:eastAsia="仿宋_GB2312" w:hAnsi="楷体_GB2312"/>
          <w:sz w:val="28"/>
          <w:szCs w:val="28"/>
        </w:rPr>
        <w:t>⑦</w:t>
      </w:r>
      <w:r>
        <w:rPr>
          <w:rFonts w:ascii="仿宋_GB2312" w:eastAsia="仿宋_GB2312" w:hAnsi="楷体_GB2312" w:hint="eastAsia"/>
          <w:sz w:val="28"/>
          <w:szCs w:val="28"/>
        </w:rPr>
        <w:t>投标人企业开户银行证明；</w:t>
      </w:r>
    </w:p>
    <w:p w:rsidR="00F77873" w:rsidRDefault="006834D2">
      <w:pPr>
        <w:spacing w:line="560" w:lineRule="exact"/>
        <w:rPr>
          <w:rFonts w:ascii="仿宋_GB2312" w:eastAsia="仿宋_GB2312" w:hAnsi="楷体_GB2312"/>
          <w:sz w:val="28"/>
          <w:szCs w:val="28"/>
        </w:rPr>
      </w:pPr>
      <w:r>
        <w:rPr>
          <w:rFonts w:ascii="仿宋_GB2312" w:eastAsia="仿宋_GB2312" w:hAnsi="楷体_GB2312" w:hint="eastAsia"/>
          <w:sz w:val="28"/>
          <w:szCs w:val="28"/>
        </w:rPr>
        <w:t xml:space="preserve">     ⑧一般纳税人资格证明。</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（5）符合招标文件规定的其他证明文件及投标人认为需要加以说明的内容；</w:t>
      </w:r>
    </w:p>
    <w:p w:rsidR="00F77873" w:rsidRDefault="006834D2" w:rsidP="004512D2">
      <w:pPr>
        <w:spacing w:line="560" w:lineRule="exact"/>
        <w:ind w:firstLineChars="192" w:firstLine="538"/>
        <w:rPr>
          <w:rFonts w:ascii="仿宋_GB2312" w:eastAsia="仿宋_GB2312" w:hAnsi="楷体_GB2312"/>
          <w:sz w:val="28"/>
          <w:szCs w:val="28"/>
        </w:rPr>
      </w:pPr>
      <w:bookmarkStart w:id="0" w:name="_Toc187034745"/>
      <w:bookmarkStart w:id="1" w:name="_Toc82873328"/>
      <w:bookmarkStart w:id="2" w:name="_Toc82338245"/>
      <w:bookmarkEnd w:id="0"/>
      <w:bookmarkEnd w:id="1"/>
      <w:r>
        <w:rPr>
          <w:rFonts w:ascii="仿宋_GB2312" w:eastAsia="仿宋_GB2312" w:hAnsi="楷体_GB2312" w:hint="eastAsia"/>
          <w:sz w:val="28"/>
          <w:szCs w:val="28"/>
        </w:rPr>
        <w:t>以上所需的各种证书、证件、证明、执照须在复印件上加盖有效公章。</w:t>
      </w:r>
      <w:bookmarkEnd w:id="2"/>
    </w:p>
    <w:p w:rsidR="00F77873" w:rsidRDefault="006834D2">
      <w:pPr>
        <w:spacing w:line="560" w:lineRule="exact"/>
        <w:rPr>
          <w:rFonts w:ascii="仿宋_GB2312" w:eastAsia="仿宋_GB2312" w:hAnsi="楷体_GB2312"/>
          <w:sz w:val="28"/>
          <w:szCs w:val="28"/>
        </w:rPr>
      </w:pPr>
      <w:r>
        <w:rPr>
          <w:rFonts w:ascii="仿宋_GB2312" w:eastAsia="仿宋_GB2312" w:hAnsi="楷体_GB2312" w:hint="eastAsia"/>
          <w:sz w:val="28"/>
          <w:szCs w:val="28"/>
        </w:rPr>
        <w:t>十二、 出现下列情形之一的，应予废标：</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 xml:space="preserve">　1）符合专业条件的供应商或者对招标文件作实质响应的供应商不足三家的；</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 xml:space="preserve">　2）出现影响采购公正的违法、违规、欺骗行为的；</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 </w:t>
      </w:r>
      <w:r>
        <w:rPr>
          <w:rFonts w:ascii="仿宋_GB2312" w:eastAsia="仿宋_GB2312" w:hAnsi="楷体_GB2312" w:hint="eastAsia"/>
          <w:sz w:val="28"/>
          <w:szCs w:val="28"/>
        </w:rPr>
        <w:t>3）因重大变故，采购任务取消的。</w:t>
      </w:r>
    </w:p>
    <w:p w:rsidR="00F77873" w:rsidRDefault="006834D2" w:rsidP="004512D2">
      <w:pPr>
        <w:spacing w:line="560" w:lineRule="exact"/>
        <w:ind w:firstLineChars="192" w:firstLine="538"/>
        <w:rPr>
          <w:rFonts w:ascii="仿宋_GB2312" w:eastAsia="仿宋_GB2312" w:hAnsi="楷体_GB2312"/>
          <w:sz w:val="28"/>
          <w:szCs w:val="28"/>
        </w:rPr>
      </w:pPr>
      <w:proofErr w:type="gramStart"/>
      <w:r>
        <w:rPr>
          <w:rFonts w:ascii="仿宋_GB2312" w:eastAsia="仿宋_GB2312" w:hAnsi="楷体_GB2312" w:hint="eastAsia"/>
          <w:sz w:val="28"/>
          <w:szCs w:val="28"/>
        </w:rPr>
        <w:t>废标后</w:t>
      </w:r>
      <w:proofErr w:type="gramEnd"/>
      <w:r>
        <w:rPr>
          <w:rFonts w:ascii="仿宋_GB2312" w:eastAsia="仿宋_GB2312" w:hAnsi="楷体_GB2312" w:hint="eastAsia"/>
          <w:sz w:val="28"/>
          <w:szCs w:val="28"/>
        </w:rPr>
        <w:t>，招标人将</w:t>
      </w:r>
      <w:proofErr w:type="gramStart"/>
      <w:r>
        <w:rPr>
          <w:rFonts w:ascii="仿宋_GB2312" w:eastAsia="仿宋_GB2312" w:hAnsi="楷体_GB2312" w:hint="eastAsia"/>
          <w:sz w:val="28"/>
          <w:szCs w:val="28"/>
        </w:rPr>
        <w:t>废标理由</w:t>
      </w:r>
      <w:proofErr w:type="gramEnd"/>
      <w:r>
        <w:rPr>
          <w:rFonts w:ascii="仿宋_GB2312" w:eastAsia="仿宋_GB2312" w:hAnsi="楷体_GB2312" w:hint="eastAsia"/>
          <w:sz w:val="28"/>
          <w:szCs w:val="28"/>
        </w:rPr>
        <w:t>通知所有投标人。除采购任务取消情形外，将重新组织招标。</w:t>
      </w:r>
    </w:p>
    <w:p w:rsidR="009832D2" w:rsidRDefault="009832D2">
      <w:pPr>
        <w:spacing w:line="560" w:lineRule="exact"/>
        <w:jc w:val="center"/>
        <w:rPr>
          <w:rFonts w:ascii="仿宋_GB2312" w:eastAsia="仿宋_GB2312" w:hAnsi="楷体_GB2312"/>
          <w:b/>
          <w:sz w:val="28"/>
          <w:szCs w:val="28"/>
        </w:rPr>
      </w:pPr>
    </w:p>
    <w:p w:rsidR="00F77873" w:rsidRDefault="006834D2">
      <w:pPr>
        <w:spacing w:line="560" w:lineRule="exact"/>
        <w:jc w:val="center"/>
        <w:rPr>
          <w:rFonts w:ascii="仿宋_GB2312" w:eastAsia="仿宋_GB2312" w:hAnsi="楷体_GB2312"/>
          <w:sz w:val="28"/>
          <w:szCs w:val="28"/>
        </w:rPr>
      </w:pPr>
      <w:r>
        <w:rPr>
          <w:rFonts w:ascii="仿宋_GB2312" w:eastAsia="仿宋_GB2312" w:hAnsi="楷体_GB2312" w:hint="eastAsia"/>
          <w:b/>
          <w:sz w:val="28"/>
          <w:szCs w:val="28"/>
        </w:rPr>
        <w:lastRenderedPageBreak/>
        <w:t>第Ⅲ部分 采购品种、要求</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所供电缆应符合国家相关标准及规范的要求，经供需双方协商，本合同货物还应满足深圳坪山锦龙学校设计采购施工总承包（EPC）项目业主、监理及当地一些部门的相关要求。</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所提供电缆应依据以下（但不限于）标准和规范的最新版进行设计、制造、试验和验收：GB5023.1~7、GB/T12706-2002、GB/T19666-2005、GB/T3956-1997、GB/T2952-1989、GB/T6995-1986、GB/T2951-1997、GB/T3048-1994、GB/T18380-2001、GB/T19216-2003、JB/T8137-1999、GB50411-2007等国家标准及现行最新国家标准。若供方采用除上述之外的其他被承认的相关国内、国际标准，应明确提出并提出相应标准的复印件，经需方同意后方可采用。</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（1）生产许可证、3C认证证书、检测报告等相关资料齐全，合格证有生产许可证编号。</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（2）包装完好，抽检的电缆绝缘层完整无损，厚度均匀；电缆无压扁、扭曲；耐火、阻燃的电缆外护层有明显标识和制作厂家。</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（3）电缆进场每批按规定抽样检测，检测试验室由需方指定，检测费用由需方承担。若检测不合格，需方有权退货并终止合同。</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（4）所供电缆均应为供方厂家本厂内生产的产品，不得外委和在其他地方生产。</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（5）所供电缆均应为供方厂家本厂内生产的产品，不得外委和在其他地方生产。</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（6）绝缘</w:t>
      </w:r>
      <w:proofErr w:type="gramStart"/>
      <w:r w:rsidRPr="004111E0">
        <w:rPr>
          <w:rFonts w:ascii="仿宋_GB2312" w:eastAsia="仿宋_GB2312" w:hAnsi="楷体_GB2312" w:hint="eastAsia"/>
          <w:sz w:val="28"/>
          <w:szCs w:val="28"/>
        </w:rPr>
        <w:t>线芯五芯及</w:t>
      </w:r>
      <w:proofErr w:type="gramEnd"/>
      <w:r w:rsidRPr="004111E0">
        <w:rPr>
          <w:rFonts w:ascii="仿宋_GB2312" w:eastAsia="仿宋_GB2312" w:hAnsi="楷体_GB2312" w:hint="eastAsia"/>
          <w:sz w:val="28"/>
          <w:szCs w:val="28"/>
        </w:rPr>
        <w:t>以下分色采用颜色标识，全色</w:t>
      </w:r>
      <w:proofErr w:type="gramStart"/>
      <w:r w:rsidRPr="004111E0">
        <w:rPr>
          <w:rFonts w:ascii="仿宋_GB2312" w:eastAsia="仿宋_GB2312" w:hAnsi="楷体_GB2312" w:hint="eastAsia"/>
          <w:sz w:val="28"/>
          <w:szCs w:val="28"/>
        </w:rPr>
        <w:t>谱分为</w:t>
      </w:r>
      <w:proofErr w:type="gramEnd"/>
      <w:r w:rsidRPr="004111E0">
        <w:rPr>
          <w:rFonts w:ascii="仿宋_GB2312" w:eastAsia="仿宋_GB2312" w:hAnsi="楷体_GB2312" w:hint="eastAsia"/>
          <w:sz w:val="28"/>
          <w:szCs w:val="28"/>
        </w:rPr>
        <w:t>红、黄、绿、兰、黄绿双色。</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（7）线芯直径误差不大于标称直径的1%，绝缘层厚度均匀，符合建筑电气施工质量验收规范GB50303-2002第3.2.12条相关规定。</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lastRenderedPageBreak/>
        <w:t>（8）10mm</w:t>
      </w:r>
      <w:r w:rsidRPr="004111E0">
        <w:rPr>
          <w:rFonts w:ascii="Calibri" w:eastAsia="仿宋_GB2312" w:hAnsi="Calibri" w:cs="Calibri"/>
          <w:sz w:val="28"/>
          <w:szCs w:val="28"/>
        </w:rPr>
        <w:t>²</w:t>
      </w:r>
      <w:r w:rsidRPr="004111E0">
        <w:rPr>
          <w:rFonts w:ascii="仿宋" w:eastAsia="仿宋" w:hAnsi="仿宋" w:cs="仿宋" w:hint="eastAsia"/>
          <w:sz w:val="28"/>
          <w:szCs w:val="28"/>
        </w:rPr>
        <w:t>及</w:t>
      </w:r>
      <w:r w:rsidRPr="004111E0">
        <w:rPr>
          <w:rFonts w:ascii="仿宋_GB2312" w:eastAsia="仿宋_GB2312" w:hAnsi="楷体_GB2312" w:hint="eastAsia"/>
          <w:sz w:val="28"/>
          <w:szCs w:val="28"/>
        </w:rPr>
        <w:t>10 mm</w:t>
      </w:r>
      <w:r w:rsidRPr="004111E0">
        <w:rPr>
          <w:rFonts w:ascii="Calibri" w:eastAsia="仿宋_GB2312" w:hAnsi="Calibri" w:cs="Calibri"/>
          <w:sz w:val="28"/>
          <w:szCs w:val="28"/>
        </w:rPr>
        <w:t>²</w:t>
      </w:r>
      <w:r w:rsidRPr="004111E0">
        <w:rPr>
          <w:rFonts w:ascii="仿宋" w:eastAsia="仿宋" w:hAnsi="仿宋" w:cs="仿宋" w:hint="eastAsia"/>
          <w:sz w:val="28"/>
          <w:szCs w:val="28"/>
        </w:rPr>
        <w:t>以上规格电线电缆必须有“米”标。</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（9）每盘电缆均应附有合格证；电缆全部盘在电缆盘上，电缆盘上清楚标明厂家、电缆型号规格、电压等级、毛重、生产日期、长度。</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（10）成品电缆的护套表面应有生产厂家、电缆型号、额定电压、米数等连续标记，标记应字迹清晰、容易辨认、耐擦。</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11）厂家所选用的原材料必须是国家认可的合格、优质原材料，铜材必须是由国家规定的正规渠道采购的优质电解铜，铜材纯度达到99.9%或以上；其他绝缘材料、护套材料、填充物等必须使用国家认可的优质产品。</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（12）标志为耐火或阻燃型的电缆外皮燃烧性能应符合相应技术标准要求，且阻燃、耐火电缆各种规格型号必须在“消防产品信息网”（www.cccf.com.cn）上可查询，符合消防验收要求。</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13）本工程所有电缆截面均为“圆芯”截面，严禁做成“扇形”截面；电缆应妥善包装在符合JB/T8137－1999规定要求的电缆盘上交货，所有电缆末端应可靠封堵、密封，并用适当的方法牢固地固定在电缆盘上，以免遭受在运输过程中可能的机械损伤，重量不超过80KG</w:t>
      </w:r>
      <w:proofErr w:type="gramStart"/>
      <w:r w:rsidRPr="004111E0">
        <w:rPr>
          <w:rFonts w:ascii="仿宋_GB2312" w:eastAsia="仿宋_GB2312" w:hAnsi="楷体_GB2312" w:hint="eastAsia"/>
          <w:sz w:val="28"/>
          <w:szCs w:val="28"/>
        </w:rPr>
        <w:t>的短段电缆</w:t>
      </w:r>
      <w:proofErr w:type="gramEnd"/>
      <w:r w:rsidRPr="004111E0">
        <w:rPr>
          <w:rFonts w:ascii="仿宋_GB2312" w:eastAsia="仿宋_GB2312" w:hAnsi="楷体_GB2312" w:hint="eastAsia"/>
          <w:sz w:val="28"/>
          <w:szCs w:val="28"/>
        </w:rPr>
        <w:t>允许成圈包装。</w:t>
      </w:r>
    </w:p>
    <w:p w:rsidR="004111E0"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sz w:val="28"/>
          <w:szCs w:val="28"/>
        </w:rPr>
      </w:pPr>
      <w:r w:rsidRPr="004111E0">
        <w:rPr>
          <w:rFonts w:ascii="仿宋_GB2312" w:eastAsia="仿宋_GB2312" w:hAnsi="楷体_GB2312" w:hint="eastAsia"/>
          <w:sz w:val="28"/>
          <w:szCs w:val="28"/>
        </w:rPr>
        <w:t>（14）运输及储存：厂家应根据施工单位需要，保证在规定的时间内将货送到施工单位指定地点；运输中严禁从高处扔下装有电缆的电缆盘，严禁机械损伤电缆。吊装时严禁几盘同时吊装，运输时电缆盘必须放稳，用适当方法固定，防止互相碰撞或翻倒，并应保存在通风且无有害气体侵蚀的场所。</w:t>
      </w:r>
    </w:p>
    <w:p w:rsidR="001C454F" w:rsidRPr="004111E0" w:rsidRDefault="004111E0" w:rsidP="004111E0">
      <w:pPr>
        <w:autoSpaceDE w:val="0"/>
        <w:autoSpaceDN w:val="0"/>
        <w:adjustRightInd w:val="0"/>
        <w:snapToGrid w:val="0"/>
        <w:spacing w:line="360" w:lineRule="auto"/>
        <w:ind w:firstLineChars="200" w:firstLine="560"/>
        <w:rPr>
          <w:rFonts w:ascii="仿宋_GB2312" w:eastAsia="仿宋_GB2312" w:hAnsi="楷体_GB2312" w:hint="eastAsia"/>
          <w:sz w:val="28"/>
          <w:szCs w:val="28"/>
        </w:rPr>
      </w:pPr>
      <w:r w:rsidRPr="004111E0">
        <w:rPr>
          <w:rFonts w:ascii="仿宋_GB2312" w:eastAsia="仿宋_GB2312" w:hAnsi="楷体_GB2312" w:hint="eastAsia"/>
          <w:sz w:val="28"/>
          <w:szCs w:val="28"/>
        </w:rPr>
        <w:t>（15）厂家在供第一批</w:t>
      </w:r>
      <w:proofErr w:type="gramStart"/>
      <w:r w:rsidRPr="004111E0">
        <w:rPr>
          <w:rFonts w:ascii="仿宋_GB2312" w:eastAsia="仿宋_GB2312" w:hAnsi="楷体_GB2312" w:hint="eastAsia"/>
          <w:sz w:val="28"/>
          <w:szCs w:val="28"/>
        </w:rPr>
        <w:t>货之前</w:t>
      </w:r>
      <w:proofErr w:type="gramEnd"/>
      <w:r w:rsidRPr="004111E0">
        <w:rPr>
          <w:rFonts w:ascii="仿宋_GB2312" w:eastAsia="仿宋_GB2312" w:hAnsi="楷体_GB2312" w:hint="eastAsia"/>
          <w:sz w:val="28"/>
          <w:szCs w:val="28"/>
        </w:rPr>
        <w:t>7天，需将合同内各种规格的电线、电缆样品</w:t>
      </w:r>
      <w:proofErr w:type="gramStart"/>
      <w:r w:rsidRPr="004111E0">
        <w:rPr>
          <w:rFonts w:ascii="仿宋_GB2312" w:eastAsia="仿宋_GB2312" w:hAnsi="楷体_GB2312" w:hint="eastAsia"/>
          <w:sz w:val="28"/>
          <w:szCs w:val="28"/>
        </w:rPr>
        <w:t>送施工</w:t>
      </w:r>
      <w:proofErr w:type="gramEnd"/>
      <w:r w:rsidRPr="004111E0">
        <w:rPr>
          <w:rFonts w:ascii="仿宋_GB2312" w:eastAsia="仿宋_GB2312" w:hAnsi="楷体_GB2312" w:hint="eastAsia"/>
          <w:sz w:val="28"/>
          <w:szCs w:val="28"/>
        </w:rPr>
        <w:t>单位，由施工单位、监理单位、建设单位负责人共同</w:t>
      </w:r>
      <w:r w:rsidRPr="004111E0">
        <w:rPr>
          <w:rFonts w:ascii="仿宋_GB2312" w:eastAsia="仿宋_GB2312" w:hAnsi="楷体_GB2312" w:hint="eastAsia"/>
          <w:sz w:val="28"/>
          <w:szCs w:val="28"/>
        </w:rPr>
        <w:lastRenderedPageBreak/>
        <w:t>封样确认。</w:t>
      </w:r>
    </w:p>
    <w:p w:rsidR="00F77873" w:rsidRPr="007F3E7D" w:rsidRDefault="006834D2">
      <w:pPr>
        <w:spacing w:line="560" w:lineRule="exact"/>
        <w:jc w:val="center"/>
        <w:rPr>
          <w:rFonts w:ascii="仿宋_GB2312" w:eastAsia="仿宋_GB2312" w:hAnsi="楷体_GB2312"/>
          <w:b/>
          <w:sz w:val="28"/>
          <w:szCs w:val="28"/>
        </w:rPr>
      </w:pPr>
      <w:r w:rsidRPr="007F3E7D">
        <w:rPr>
          <w:rFonts w:ascii="仿宋_GB2312" w:eastAsia="仿宋_GB2312" w:hAnsi="楷体_GB2312" w:hint="eastAsia"/>
          <w:b/>
          <w:sz w:val="28"/>
          <w:szCs w:val="28"/>
        </w:rPr>
        <w:t>第Ⅳ部分 商务及相关条款</w:t>
      </w:r>
    </w:p>
    <w:p w:rsidR="00F77873" w:rsidRDefault="006834D2">
      <w:pPr>
        <w:numPr>
          <w:ilvl w:val="0"/>
          <w:numId w:val="6"/>
        </w:numPr>
        <w:spacing w:line="560" w:lineRule="exact"/>
        <w:rPr>
          <w:rFonts w:ascii="仿宋_GB2312" w:eastAsia="仿宋_GB2312" w:hAnsi="楷体_GB2312"/>
          <w:sz w:val="28"/>
          <w:szCs w:val="28"/>
        </w:rPr>
      </w:pPr>
      <w:r>
        <w:rPr>
          <w:rFonts w:ascii="仿宋_GB2312" w:eastAsia="仿宋_GB2312" w:hAnsi="楷体_GB2312" w:hint="eastAsia"/>
          <w:sz w:val="28"/>
          <w:szCs w:val="28"/>
        </w:rPr>
        <w:t>付款方式和条件</w:t>
      </w:r>
    </w:p>
    <w:p w:rsidR="007F3E7D" w:rsidRPr="00E61DC0" w:rsidRDefault="007F3E7D" w:rsidP="00E61DC0">
      <w:pPr>
        <w:autoSpaceDE w:val="0"/>
        <w:autoSpaceDN w:val="0"/>
        <w:adjustRightInd w:val="0"/>
        <w:snapToGrid w:val="0"/>
        <w:spacing w:line="360" w:lineRule="auto"/>
        <w:ind w:firstLineChars="250" w:firstLine="700"/>
        <w:rPr>
          <w:rFonts w:ascii="仿宋_GB2312" w:eastAsia="仿宋_GB2312" w:hAnsi="楷体_GB2312"/>
          <w:sz w:val="28"/>
          <w:szCs w:val="28"/>
        </w:rPr>
      </w:pPr>
      <w:r w:rsidRPr="00E61DC0">
        <w:rPr>
          <w:rFonts w:ascii="仿宋_GB2312" w:eastAsia="仿宋_GB2312" w:hAnsi="楷体_GB2312" w:hint="eastAsia"/>
          <w:sz w:val="28"/>
          <w:szCs w:val="28"/>
        </w:rPr>
        <w:t>1</w:t>
      </w:r>
      <w:r w:rsidRPr="00E61DC0">
        <w:rPr>
          <w:rFonts w:ascii="仿宋_GB2312" w:eastAsia="仿宋_GB2312" w:hAnsi="楷体_GB2312"/>
          <w:sz w:val="28"/>
          <w:szCs w:val="28"/>
        </w:rPr>
        <w:t>.</w:t>
      </w:r>
      <w:r w:rsidRPr="00E61DC0">
        <w:rPr>
          <w:rFonts w:ascii="仿宋_GB2312" w:eastAsia="仿宋_GB2312" w:hAnsi="楷体_GB2312" w:hint="eastAsia"/>
          <w:sz w:val="28"/>
          <w:szCs w:val="28"/>
        </w:rPr>
        <w:t>预付款：无预付款。</w:t>
      </w:r>
    </w:p>
    <w:p w:rsidR="007F3E7D" w:rsidRPr="00C477C0" w:rsidRDefault="007F3E7D" w:rsidP="00C477C0">
      <w:pPr>
        <w:adjustRightInd w:val="0"/>
        <w:snapToGrid w:val="0"/>
        <w:spacing w:line="360" w:lineRule="auto"/>
        <w:ind w:firstLineChars="200" w:firstLine="560"/>
        <w:rPr>
          <w:rFonts w:asciiTheme="minorEastAsia" w:eastAsiaTheme="minorEastAsia" w:hAnsiTheme="minorEastAsia" w:cstheme="minorEastAsia" w:hint="eastAsia"/>
          <w:kern w:val="0"/>
          <w:szCs w:val="21"/>
        </w:rPr>
      </w:pPr>
      <w:r w:rsidRPr="00E61DC0">
        <w:rPr>
          <w:rFonts w:ascii="仿宋_GB2312" w:eastAsia="仿宋_GB2312" w:hAnsi="楷体_GB2312" w:hint="eastAsia"/>
          <w:sz w:val="28"/>
          <w:szCs w:val="28"/>
        </w:rPr>
        <w:t>2．进度款：</w:t>
      </w:r>
      <w:r w:rsidR="00C477C0" w:rsidRPr="00C477C0">
        <w:rPr>
          <w:rFonts w:ascii="仿宋_GB2312" w:eastAsia="仿宋_GB2312" w:hAnsi="楷体_GB2312" w:hint="eastAsia"/>
          <w:sz w:val="28"/>
          <w:szCs w:val="28"/>
        </w:rPr>
        <w:t>分批供货，每月20</w:t>
      </w:r>
      <w:proofErr w:type="gramStart"/>
      <w:r w:rsidR="00C477C0" w:rsidRPr="00C477C0">
        <w:rPr>
          <w:rFonts w:ascii="仿宋_GB2312" w:eastAsia="仿宋_GB2312" w:hAnsi="楷体_GB2312" w:hint="eastAsia"/>
          <w:sz w:val="28"/>
          <w:szCs w:val="28"/>
        </w:rPr>
        <w:t>号双方</w:t>
      </w:r>
      <w:proofErr w:type="gramEnd"/>
      <w:r w:rsidR="00C477C0" w:rsidRPr="00C477C0">
        <w:rPr>
          <w:rFonts w:ascii="仿宋_GB2312" w:eastAsia="仿宋_GB2312" w:hAnsi="楷体_GB2312" w:hint="eastAsia"/>
          <w:sz w:val="28"/>
          <w:szCs w:val="28"/>
        </w:rPr>
        <w:t>核对上个月20号-本月19号已供发产值后，乙方开具13%增值税发票给甲方，甲方收到发票后当月付至已供产值85%，本合同清单产品供完后付至97%，另3%乙方开具为期两年且不可撤销的银行保函给甲方，甲方一次性付清全部货款。</w:t>
      </w:r>
    </w:p>
    <w:p w:rsidR="007F3E7D" w:rsidRPr="007F3E7D" w:rsidRDefault="007F3E7D" w:rsidP="00C477C0">
      <w:pPr>
        <w:pStyle w:val="ad"/>
        <w:numPr>
          <w:ilvl w:val="0"/>
          <w:numId w:val="7"/>
        </w:numPr>
        <w:autoSpaceDE w:val="0"/>
        <w:autoSpaceDN w:val="0"/>
        <w:adjustRightInd w:val="0"/>
        <w:snapToGrid w:val="0"/>
        <w:spacing w:line="360" w:lineRule="auto"/>
        <w:ind w:firstLineChars="0"/>
        <w:jc w:val="left"/>
        <w:rPr>
          <w:rFonts w:ascii="仿宋_GB2312" w:eastAsia="仿宋_GB2312" w:hAnsi="楷体_GB2312"/>
          <w:sz w:val="28"/>
          <w:szCs w:val="28"/>
        </w:rPr>
      </w:pPr>
      <w:r w:rsidRPr="007F3E7D">
        <w:rPr>
          <w:rFonts w:ascii="仿宋_GB2312" w:eastAsia="仿宋_GB2312" w:hAnsi="楷体_GB2312" w:hint="eastAsia"/>
          <w:sz w:val="28"/>
          <w:szCs w:val="28"/>
        </w:rPr>
        <w:t>乙方在办理货款结算时应遵守国家财务制度的有关规定。若乙方不遵守财务制度或</w:t>
      </w:r>
      <w:proofErr w:type="gramStart"/>
      <w:r w:rsidRPr="007F3E7D">
        <w:rPr>
          <w:rFonts w:ascii="仿宋_GB2312" w:eastAsia="仿宋_GB2312" w:hAnsi="楷体_GB2312" w:hint="eastAsia"/>
          <w:sz w:val="28"/>
          <w:szCs w:val="28"/>
        </w:rPr>
        <w:t>不</w:t>
      </w:r>
      <w:proofErr w:type="gramEnd"/>
      <w:r w:rsidRPr="007F3E7D">
        <w:rPr>
          <w:rFonts w:ascii="仿宋_GB2312" w:eastAsia="仿宋_GB2312" w:hAnsi="楷体_GB2312" w:hint="eastAsia"/>
          <w:sz w:val="28"/>
          <w:szCs w:val="28"/>
        </w:rPr>
        <w:t>开具有效法定纳税发票，甲方将不支付货款。</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备注：以上三种付款方式分别报价。最终合同签订付款方式以甲方通知为准。</w:t>
      </w:r>
    </w:p>
    <w:p w:rsidR="00F77873" w:rsidRDefault="006834D2" w:rsidP="007F3E7D">
      <w:pPr>
        <w:tabs>
          <w:tab w:val="left" w:pos="420"/>
        </w:tabs>
        <w:spacing w:line="560" w:lineRule="exact"/>
        <w:ind w:left="1080"/>
        <w:rPr>
          <w:rFonts w:ascii="仿宋_GB2312" w:eastAsia="仿宋_GB2312" w:hAnsi="楷体_GB2312"/>
          <w:sz w:val="28"/>
          <w:szCs w:val="28"/>
        </w:rPr>
      </w:pPr>
      <w:r>
        <w:rPr>
          <w:rFonts w:ascii="仿宋_GB2312" w:eastAsia="仿宋_GB2312" w:hAnsi="楷体_GB2312" w:hint="eastAsia"/>
          <w:sz w:val="28"/>
          <w:szCs w:val="28"/>
        </w:rPr>
        <w:t>相关条款</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1、</w:t>
      </w:r>
      <w:r>
        <w:rPr>
          <w:rFonts w:ascii="仿宋_GB2312" w:eastAsia="仿宋_GB2312" w:hint="eastAsia"/>
          <w:kern w:val="0"/>
          <w:sz w:val="28"/>
          <w:szCs w:val="28"/>
          <w:lang w:val="zh-CN"/>
        </w:rPr>
        <w:t>单价、合同总价以及最终结算价都已包括货物价款、税金（增值税率</w:t>
      </w:r>
      <w:r w:rsidR="009D4F04" w:rsidRPr="009D4F04">
        <w:rPr>
          <w:rFonts w:ascii="仿宋_GB2312" w:eastAsia="仿宋_GB2312" w:hint="eastAsia"/>
          <w:kern w:val="0"/>
          <w:sz w:val="28"/>
          <w:szCs w:val="28"/>
          <w:lang w:val="zh-CN"/>
        </w:rPr>
        <w:t>1</w:t>
      </w:r>
      <w:r w:rsidR="00C477C0">
        <w:rPr>
          <w:rFonts w:ascii="仿宋_GB2312" w:eastAsia="仿宋_GB2312"/>
          <w:kern w:val="0"/>
          <w:sz w:val="28"/>
          <w:szCs w:val="28"/>
          <w:lang w:val="zh-CN"/>
        </w:rPr>
        <w:t>3</w:t>
      </w:r>
      <w:r>
        <w:rPr>
          <w:rFonts w:ascii="仿宋_GB2312" w:eastAsia="仿宋_GB2312" w:hint="eastAsia"/>
          <w:kern w:val="0"/>
          <w:sz w:val="28"/>
          <w:szCs w:val="28"/>
          <w:lang w:val="zh-CN"/>
        </w:rPr>
        <w:t>%）、包装费、保险费、运输费、装车费、过路过桥费、各类风险费用以及其他运抵至需方指定交货地点的一切费用。</w:t>
      </w:r>
      <w:r>
        <w:rPr>
          <w:rFonts w:ascii="仿宋_GB2312" w:eastAsia="仿宋_GB2312" w:hAnsi="楷体_GB2312" w:hint="eastAsia"/>
          <w:sz w:val="28"/>
          <w:szCs w:val="28"/>
        </w:rPr>
        <w:t>投标人估算错误或漏项的风险均由投标人承担。</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2、招标人保留对数量、投标</w:t>
      </w:r>
      <w:proofErr w:type="gramStart"/>
      <w:r>
        <w:rPr>
          <w:rFonts w:ascii="仿宋_GB2312" w:eastAsia="仿宋_GB2312" w:hAnsi="楷体_GB2312" w:hint="eastAsia"/>
          <w:sz w:val="28"/>
          <w:szCs w:val="28"/>
        </w:rPr>
        <w:t>方价格</w:t>
      </w:r>
      <w:proofErr w:type="gramEnd"/>
      <w:r>
        <w:rPr>
          <w:rFonts w:ascii="仿宋_GB2312" w:eastAsia="仿宋_GB2312" w:hAnsi="楷体_GB2312" w:hint="eastAsia"/>
          <w:sz w:val="28"/>
          <w:szCs w:val="28"/>
        </w:rPr>
        <w:t>和产品标准的调整权利。</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3、投标人的售后服务承诺条款是买方选择中标方的必要条件。</w:t>
      </w:r>
    </w:p>
    <w:p w:rsidR="00F77873" w:rsidRDefault="006834D2">
      <w:pPr>
        <w:spacing w:line="560" w:lineRule="exact"/>
        <w:rPr>
          <w:rFonts w:ascii="仿宋_GB2312" w:eastAsia="仿宋_GB2312" w:hAnsi="楷体_GB2312"/>
          <w:sz w:val="28"/>
          <w:szCs w:val="28"/>
        </w:rPr>
      </w:pPr>
      <w:r>
        <w:rPr>
          <w:rFonts w:ascii="仿宋_GB2312" w:eastAsia="仿宋_GB2312" w:hAnsi="楷体_GB2312" w:hint="eastAsia"/>
          <w:sz w:val="28"/>
          <w:szCs w:val="28"/>
        </w:rPr>
        <w:t>三、 拒签合同的责任</w:t>
      </w:r>
    </w:p>
    <w:p w:rsidR="00F77873" w:rsidRDefault="006834D2" w:rsidP="004512D2">
      <w:pPr>
        <w:spacing w:line="560" w:lineRule="exact"/>
        <w:ind w:firstLineChars="192" w:firstLine="538"/>
        <w:rPr>
          <w:rFonts w:ascii="仿宋_GB2312" w:eastAsia="仿宋_GB2312" w:hAnsi="楷体_GB2312"/>
          <w:sz w:val="28"/>
          <w:szCs w:val="28"/>
        </w:rPr>
      </w:pPr>
      <w:r>
        <w:rPr>
          <w:rFonts w:ascii="仿宋_GB2312" w:eastAsia="仿宋_GB2312" w:hAnsi="楷体_GB2312" w:hint="eastAsia"/>
          <w:sz w:val="28"/>
          <w:szCs w:val="28"/>
        </w:rPr>
        <w:t>中标人接到中标通知书后，在规定时间内借故否认已经承诺的条件而拒签合同者，以违约处理，并赔偿由此对本次招标工作造成的直接经济损失。</w:t>
      </w:r>
    </w:p>
    <w:p w:rsidR="00F77873" w:rsidRDefault="00F77873">
      <w:pPr>
        <w:spacing w:line="560" w:lineRule="exact"/>
        <w:rPr>
          <w:rFonts w:ascii="仿宋_GB2312" w:eastAsia="仿宋_GB2312" w:hAnsi="楷体_GB2312"/>
          <w:sz w:val="28"/>
          <w:szCs w:val="28"/>
        </w:rPr>
      </w:pPr>
    </w:p>
    <w:p w:rsidR="00A836AC" w:rsidRPr="00C477C0" w:rsidRDefault="00A836AC" w:rsidP="00A836AC">
      <w:pPr>
        <w:spacing w:line="560" w:lineRule="exact"/>
        <w:jc w:val="center"/>
        <w:rPr>
          <w:rFonts w:ascii="仿宋_GB2312" w:eastAsia="仿宋_GB2312" w:hAnsi="楷体_GB2312"/>
          <w:b/>
          <w:sz w:val="28"/>
          <w:szCs w:val="28"/>
        </w:rPr>
      </w:pPr>
      <w:r w:rsidRPr="00C477C0">
        <w:rPr>
          <w:rFonts w:ascii="仿宋_GB2312" w:eastAsia="仿宋_GB2312" w:hAnsi="楷体_GB2312" w:hint="eastAsia"/>
          <w:b/>
          <w:sz w:val="28"/>
          <w:szCs w:val="28"/>
        </w:rPr>
        <w:t>第Ⅴ部分 采购质量与技术要求</w:t>
      </w:r>
    </w:p>
    <w:p w:rsidR="00C477C0" w:rsidRPr="00C477C0" w:rsidRDefault="00C477C0" w:rsidP="00C477C0">
      <w:pPr>
        <w:autoSpaceDE w:val="0"/>
        <w:autoSpaceDN w:val="0"/>
        <w:adjustRightInd w:val="0"/>
        <w:snapToGrid w:val="0"/>
        <w:spacing w:line="360" w:lineRule="auto"/>
        <w:ind w:firstLineChars="200" w:firstLine="560"/>
        <w:rPr>
          <w:rFonts w:ascii="仿宋_GB2312" w:eastAsia="仿宋_GB2312" w:hAnsi="楷体_GB2312"/>
          <w:sz w:val="28"/>
          <w:szCs w:val="28"/>
        </w:rPr>
      </w:pPr>
      <w:r>
        <w:rPr>
          <w:rFonts w:ascii="仿宋_GB2312" w:eastAsia="仿宋_GB2312" w:hAnsi="楷体_GB2312"/>
          <w:sz w:val="28"/>
          <w:szCs w:val="28"/>
        </w:rPr>
        <w:t>5</w:t>
      </w:r>
      <w:r w:rsidRPr="00C477C0">
        <w:rPr>
          <w:rFonts w:ascii="仿宋_GB2312" w:eastAsia="仿宋_GB2312" w:hAnsi="楷体_GB2312" w:hint="eastAsia"/>
          <w:sz w:val="28"/>
          <w:szCs w:val="28"/>
        </w:rPr>
        <w:t>.1 供方所供货物应符合国家有关环保法律法规的规定以及需方ISO14000环境体系要求，不能对施工环境造成污染；同时，该货物还应该符合有关职业安全健康管理体系标准的要求，不能对接触货物的有关人员及竣工后的使用人员的健康造成危害。</w:t>
      </w:r>
    </w:p>
    <w:p w:rsidR="00C477C0" w:rsidRPr="00C477C0" w:rsidRDefault="00C477C0" w:rsidP="00C477C0">
      <w:pPr>
        <w:autoSpaceDE w:val="0"/>
        <w:autoSpaceDN w:val="0"/>
        <w:adjustRightInd w:val="0"/>
        <w:snapToGrid w:val="0"/>
        <w:spacing w:line="360" w:lineRule="auto"/>
        <w:ind w:firstLineChars="200" w:firstLine="560"/>
        <w:rPr>
          <w:rFonts w:ascii="仿宋_GB2312" w:eastAsia="仿宋_GB2312" w:hAnsi="楷体_GB2312"/>
          <w:sz w:val="28"/>
          <w:szCs w:val="28"/>
        </w:rPr>
      </w:pPr>
      <w:r>
        <w:rPr>
          <w:rFonts w:ascii="仿宋_GB2312" w:eastAsia="仿宋_GB2312" w:hAnsi="楷体_GB2312"/>
          <w:sz w:val="28"/>
          <w:szCs w:val="28"/>
        </w:rPr>
        <w:t>5</w:t>
      </w:r>
      <w:r w:rsidRPr="00C477C0">
        <w:rPr>
          <w:rFonts w:ascii="仿宋_GB2312" w:eastAsia="仿宋_GB2312" w:hAnsi="楷体_GB2312" w:hint="eastAsia"/>
          <w:sz w:val="28"/>
          <w:szCs w:val="28"/>
        </w:rPr>
        <w:t>.2 供方装卸、运输过程中的一切人员、机械、车辆安全，应按国家及地方规定办理相关手续、责任自负。</w:t>
      </w:r>
    </w:p>
    <w:p w:rsidR="00C477C0" w:rsidRPr="00C477C0" w:rsidRDefault="00C477C0" w:rsidP="00C477C0">
      <w:pPr>
        <w:autoSpaceDE w:val="0"/>
        <w:autoSpaceDN w:val="0"/>
        <w:adjustRightInd w:val="0"/>
        <w:snapToGrid w:val="0"/>
        <w:spacing w:line="360" w:lineRule="auto"/>
        <w:ind w:firstLineChars="200" w:firstLine="560"/>
        <w:rPr>
          <w:rFonts w:ascii="仿宋_GB2312" w:eastAsia="仿宋_GB2312" w:hAnsi="楷体_GB2312"/>
          <w:sz w:val="28"/>
          <w:szCs w:val="28"/>
        </w:rPr>
      </w:pPr>
      <w:r>
        <w:rPr>
          <w:rFonts w:ascii="仿宋_GB2312" w:eastAsia="仿宋_GB2312" w:hAnsi="楷体_GB2312"/>
          <w:sz w:val="28"/>
          <w:szCs w:val="28"/>
        </w:rPr>
        <w:t>5</w:t>
      </w:r>
      <w:r w:rsidRPr="00C477C0">
        <w:rPr>
          <w:rFonts w:ascii="仿宋_GB2312" w:eastAsia="仿宋_GB2312" w:hAnsi="楷体_GB2312" w:hint="eastAsia"/>
          <w:sz w:val="28"/>
          <w:szCs w:val="28"/>
        </w:rPr>
        <w:t>.3 供方装卸、运输中应做相应的环保措施，应符合国家环保要求，因环保造成的一切罚款由供方自行承担。</w:t>
      </w:r>
    </w:p>
    <w:p w:rsidR="00C477C0" w:rsidRPr="00C477C0" w:rsidRDefault="00C477C0" w:rsidP="00C477C0">
      <w:pPr>
        <w:autoSpaceDE w:val="0"/>
        <w:autoSpaceDN w:val="0"/>
        <w:adjustRightInd w:val="0"/>
        <w:snapToGrid w:val="0"/>
        <w:spacing w:line="360" w:lineRule="auto"/>
        <w:ind w:firstLineChars="200" w:firstLine="560"/>
        <w:rPr>
          <w:rFonts w:ascii="仿宋_GB2312" w:eastAsia="仿宋_GB2312" w:hAnsi="楷体_GB2312"/>
          <w:sz w:val="28"/>
          <w:szCs w:val="28"/>
        </w:rPr>
      </w:pPr>
      <w:r>
        <w:rPr>
          <w:rFonts w:ascii="仿宋_GB2312" w:eastAsia="仿宋_GB2312" w:hAnsi="楷体_GB2312"/>
          <w:sz w:val="28"/>
          <w:szCs w:val="28"/>
        </w:rPr>
        <w:t>5</w:t>
      </w:r>
      <w:r w:rsidRPr="00C477C0">
        <w:rPr>
          <w:rFonts w:ascii="仿宋_GB2312" w:eastAsia="仿宋_GB2312" w:hAnsi="楷体_GB2312" w:hint="eastAsia"/>
          <w:sz w:val="28"/>
          <w:szCs w:val="28"/>
        </w:rPr>
        <w:t>.4 供方必须对自身出入工地现场的人员进行安全交底，并应自带安全防护用品，因供方原因造成的各种人员伤害及经济损失由供方自行承担，并补需方及其它方因此造成的一切损失。供方车辆装卸、进退场过程中发生意外情况由供方负责。</w:t>
      </w:r>
    </w:p>
    <w:p w:rsidR="001C454F" w:rsidRPr="001C454F" w:rsidRDefault="00C477C0" w:rsidP="00C477C0">
      <w:pPr>
        <w:autoSpaceDE w:val="0"/>
        <w:autoSpaceDN w:val="0"/>
        <w:adjustRightInd w:val="0"/>
        <w:snapToGrid w:val="0"/>
        <w:spacing w:line="360" w:lineRule="auto"/>
        <w:ind w:firstLineChars="200" w:firstLine="560"/>
        <w:rPr>
          <w:rFonts w:ascii="仿宋_GB2312" w:eastAsia="仿宋_GB2312" w:hAnsi="楷体_GB2312"/>
          <w:sz w:val="28"/>
          <w:szCs w:val="28"/>
        </w:rPr>
      </w:pPr>
      <w:r>
        <w:rPr>
          <w:rFonts w:ascii="仿宋_GB2312" w:eastAsia="仿宋_GB2312" w:hAnsi="楷体_GB2312"/>
          <w:sz w:val="28"/>
          <w:szCs w:val="28"/>
        </w:rPr>
        <w:t>5</w:t>
      </w:r>
      <w:r w:rsidRPr="00C477C0">
        <w:rPr>
          <w:rFonts w:ascii="仿宋_GB2312" w:eastAsia="仿宋_GB2312" w:hAnsi="楷体_GB2312" w:hint="eastAsia"/>
          <w:sz w:val="28"/>
          <w:szCs w:val="28"/>
        </w:rPr>
        <w:t>.5 供方进入工地现场人员必须听从需方管理人员的管理，进场车辆必须听从调度，遵守需方现场文明工地等有关管理制度，尤其注意凡进入需方施工现场的所有人员必须配戴好安全帽、不得穿拖鞋。对不听从需方管理的人员、车辆，需方有权清理出场。由此影响施工所造成的一切损失由供方承担责任</w:t>
      </w:r>
      <w:r w:rsidR="001C454F" w:rsidRPr="001C454F">
        <w:rPr>
          <w:rFonts w:ascii="仿宋_GB2312" w:eastAsia="仿宋_GB2312" w:hAnsi="楷体_GB2312" w:hint="eastAsia"/>
          <w:sz w:val="28"/>
          <w:szCs w:val="28"/>
        </w:rPr>
        <w:t>。</w:t>
      </w:r>
    </w:p>
    <w:p w:rsidR="00C22A18" w:rsidRPr="00C22A18" w:rsidRDefault="00C22A18" w:rsidP="00C22A18">
      <w:pPr>
        <w:adjustRightInd w:val="0"/>
        <w:snapToGrid w:val="0"/>
        <w:spacing w:line="360" w:lineRule="auto"/>
        <w:ind w:firstLineChars="200" w:firstLine="560"/>
        <w:rPr>
          <w:rFonts w:ascii="仿宋_GB2312" w:eastAsia="仿宋_GB2312" w:hAnsi="楷体_GB2312"/>
          <w:sz w:val="28"/>
          <w:szCs w:val="28"/>
        </w:rPr>
      </w:pPr>
    </w:p>
    <w:p w:rsidR="00C22A18" w:rsidRDefault="00C22A18" w:rsidP="00C22A18">
      <w:pPr>
        <w:spacing w:line="560" w:lineRule="exact"/>
        <w:jc w:val="center"/>
        <w:rPr>
          <w:rFonts w:asciiTheme="majorEastAsia" w:eastAsiaTheme="majorEastAsia" w:hAnsiTheme="majorEastAsia" w:cstheme="majorEastAsia"/>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9832D2" w:rsidRDefault="009832D2" w:rsidP="00B82E4D">
      <w:pPr>
        <w:spacing w:line="360" w:lineRule="auto"/>
        <w:jc w:val="center"/>
        <w:rPr>
          <w:rFonts w:asciiTheme="majorEastAsia" w:eastAsiaTheme="majorEastAsia" w:hAnsiTheme="majorEastAsia" w:cstheme="majorEastAsia"/>
          <w:b/>
          <w:szCs w:val="21"/>
        </w:rPr>
      </w:pPr>
    </w:p>
    <w:p w:rsidR="007F3E7D" w:rsidRDefault="00C22A18" w:rsidP="00B82E4D">
      <w:pPr>
        <w:spacing w:line="360" w:lineRule="auto"/>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物资采购清单</w:t>
      </w:r>
      <w:bookmarkStart w:id="3" w:name="_GoBack"/>
      <w:bookmarkEnd w:id="3"/>
    </w:p>
    <w:p w:rsidR="00B82E4D" w:rsidRDefault="00B82E4D" w:rsidP="00B82E4D">
      <w:pPr>
        <w:spacing w:line="276" w:lineRule="auto"/>
        <w:rPr>
          <w:rFonts w:asciiTheme="majorEastAsia" w:eastAsiaTheme="majorEastAsia" w:hAnsiTheme="majorEastAsia" w:cstheme="majorEastAsia"/>
          <w:szCs w:val="21"/>
        </w:rPr>
      </w:pPr>
    </w:p>
    <w:tbl>
      <w:tblPr>
        <w:tblW w:w="11341" w:type="dxa"/>
        <w:tblInd w:w="-1403" w:type="dxa"/>
        <w:tblLayout w:type="fixed"/>
        <w:tblCellMar>
          <w:top w:w="15" w:type="dxa"/>
          <w:left w:w="15" w:type="dxa"/>
          <w:bottom w:w="15" w:type="dxa"/>
          <w:right w:w="15" w:type="dxa"/>
        </w:tblCellMar>
        <w:tblLook w:val="04A0" w:firstRow="1" w:lastRow="0" w:firstColumn="1" w:lastColumn="0" w:noHBand="0" w:noVBand="1"/>
      </w:tblPr>
      <w:tblGrid>
        <w:gridCol w:w="992"/>
        <w:gridCol w:w="993"/>
        <w:gridCol w:w="1134"/>
        <w:gridCol w:w="1276"/>
        <w:gridCol w:w="1134"/>
        <w:gridCol w:w="1134"/>
        <w:gridCol w:w="1114"/>
        <w:gridCol w:w="851"/>
        <w:gridCol w:w="992"/>
        <w:gridCol w:w="850"/>
        <w:gridCol w:w="871"/>
      </w:tblGrid>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材料名称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单位</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数量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不含</w:t>
            </w:r>
            <w:proofErr w:type="gramStart"/>
            <w:r>
              <w:rPr>
                <w:rFonts w:ascii="宋体" w:hAnsi="宋体" w:cs="宋体" w:hint="eastAsia"/>
                <w:color w:val="000000"/>
                <w:kern w:val="0"/>
                <w:szCs w:val="21"/>
                <w:lang w:bidi="ar"/>
              </w:rPr>
              <w:t>税单价</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不含税总价</w:t>
            </w: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含</w:t>
            </w:r>
            <w:proofErr w:type="gramStart"/>
            <w:r>
              <w:rPr>
                <w:rFonts w:ascii="宋体" w:hAnsi="宋体" w:cs="宋体" w:hint="eastAsia"/>
                <w:color w:val="000000"/>
                <w:kern w:val="0"/>
                <w:szCs w:val="21"/>
                <w:lang w:bidi="ar"/>
              </w:rPr>
              <w:t>税单价</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税率</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税额</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含税总价</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备注</w:t>
            </w: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WDZB-YJY 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206.7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szCs w:val="21"/>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szCs w:val="2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szCs w:val="21"/>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WDZB-YJY 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429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84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WDZB-YJY 5*16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1105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4</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WDZB-YJY 4*35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60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WDZB-YJY 4*25+1*1</w:t>
            </w:r>
            <w:r>
              <w:rPr>
                <w:rFonts w:ascii="宋体" w:hAnsi="宋体" w:cs="宋体" w:hint="eastAsia"/>
                <w:color w:val="000000"/>
                <w:kern w:val="0"/>
                <w:sz w:val="22"/>
                <w:szCs w:val="22"/>
                <w:lang w:bidi="ar"/>
              </w:rPr>
              <w:lastRenderedPageBreak/>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lastRenderedPageBreak/>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335.4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WDZB-YJY 4*35+1*16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1066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7</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WDZB-YJY 4*50+1*25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260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2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WDZB-YJY 4*70+1*35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1047.8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9</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WDZB-YJY 4*150+1*70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495.3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WDZB-YJY 4*185+1*95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1710.8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WDZB-YJY 4*240+1*120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120.9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WDZBN -YJY 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WDZBN-YJY 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2600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WDZBN -YJY 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195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WDZBN-YJY 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WDZBN-YJY 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195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WDZBN-YJY 3*16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1127.1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WDZBN-YJY 4*16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15.6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19</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WDZBN-YJY 5*16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167.7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WDZBN-YJY 4*25+1*16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803.4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21</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WDZBN-YJY 4*35+1*1</w:t>
            </w:r>
            <w:r>
              <w:rPr>
                <w:rFonts w:ascii="宋体" w:hAnsi="宋体" w:cs="宋体" w:hint="eastAsia"/>
                <w:color w:val="000000"/>
                <w:kern w:val="0"/>
                <w:sz w:val="22"/>
                <w:szCs w:val="22"/>
                <w:lang w:bidi="ar"/>
              </w:rPr>
              <w:lastRenderedPageBreak/>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lastRenderedPageBreak/>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1846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WDZB-BYJ 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68900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23</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WDZB-BYJ 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390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WDZB-BYJ 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42900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WDZB-BYJ 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13000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WDZB-BYJ 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2600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r>
              <w:rPr>
                <w:rFonts w:ascii="宋体" w:hAnsi="宋体" w:cs="宋体" w:hint="eastAsia"/>
                <w:color w:val="000000"/>
                <w:kern w:val="0"/>
                <w:sz w:val="24"/>
                <w:lang w:bidi="a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27</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WDZB-BYJ 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390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r>
              <w:rPr>
                <w:rFonts w:ascii="宋体" w:hAnsi="宋体" w:cs="宋体" w:hint="eastAsia"/>
                <w:color w:val="000000"/>
                <w:kern w:val="0"/>
                <w:sz w:val="24"/>
                <w:lang w:bidi="a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60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8"/>
                <w:szCs w:val="28"/>
                <w:lang w:bidi="ar"/>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WDZBN-BYJ 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r>
              <w:rPr>
                <w:rFonts w:ascii="宋体" w:hAnsi="宋体" w:cs="宋体" w:hint="eastAsia"/>
                <w:color w:val="000000"/>
                <w:kern w:val="0"/>
                <w:sz w:val="24"/>
                <w:lang w:bidi="ar"/>
              </w:rPr>
              <w:t>98800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r>
              <w:rPr>
                <w:rFonts w:ascii="宋体" w:hAnsi="宋体" w:cs="宋体" w:hint="eastAsia"/>
                <w:color w:val="000000"/>
                <w:kern w:val="0"/>
                <w:sz w:val="24"/>
                <w:lang w:bidi="a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29</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WDZBN-BYJ 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5980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Cs w:val="21"/>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Cs w:val="21"/>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Cs w:val="21"/>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Cs w:val="21"/>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BTLY-1×16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8"/>
                <w:szCs w:val="28"/>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2"/>
                <w:szCs w:val="22"/>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 w:val="24"/>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31</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BTLY-1×25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1172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8"/>
                <w:szCs w:val="28"/>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2"/>
                <w:szCs w:val="22"/>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 w:val="24"/>
                <w:lang w:bidi="ar"/>
              </w:rPr>
            </w:pPr>
            <w:r>
              <w:rPr>
                <w:rFonts w:ascii="宋体" w:hAnsi="宋体" w:cs="宋体" w:hint="eastAsia"/>
                <w:color w:val="000000"/>
                <w:kern w:val="0"/>
                <w:sz w:val="24"/>
                <w:lang w:bidi="a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32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BTLY-1×35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805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8"/>
                <w:szCs w:val="28"/>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2"/>
                <w:szCs w:val="22"/>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 w:val="24"/>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33</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BTLY-1×50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8"/>
                <w:szCs w:val="28"/>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2"/>
                <w:szCs w:val="22"/>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 w:val="24"/>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34</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BTLY-1×70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3220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8"/>
                <w:szCs w:val="28"/>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2"/>
                <w:szCs w:val="22"/>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 w:val="24"/>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35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BTLY-1×95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8"/>
                <w:szCs w:val="28"/>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2"/>
                <w:szCs w:val="22"/>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 w:val="24"/>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36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BTLY-1×120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8"/>
                <w:szCs w:val="28"/>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2"/>
                <w:szCs w:val="22"/>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 w:val="24"/>
                <w:lang w:bidi="ar"/>
              </w:rPr>
            </w:pPr>
            <w:r>
              <w:rPr>
                <w:rFonts w:ascii="宋体" w:hAnsi="宋体" w:cs="宋体" w:hint="eastAsia"/>
                <w:color w:val="000000"/>
                <w:kern w:val="0"/>
                <w:sz w:val="24"/>
                <w:lang w:bidi="a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37</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BTLY-1×150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8"/>
                <w:szCs w:val="28"/>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2"/>
                <w:szCs w:val="22"/>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 w:val="24"/>
                <w:lang w:bidi="ar"/>
              </w:rPr>
            </w:pPr>
            <w:r>
              <w:rPr>
                <w:rFonts w:ascii="宋体" w:hAnsi="宋体" w:cs="宋体" w:hint="eastAsia"/>
                <w:color w:val="000000"/>
                <w:kern w:val="0"/>
                <w:sz w:val="24"/>
                <w:lang w:bidi="a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38</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BTLY-1×185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8"/>
                <w:szCs w:val="28"/>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2"/>
                <w:szCs w:val="22"/>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 w:val="24"/>
                <w:lang w:bidi="ar"/>
              </w:rPr>
            </w:pPr>
            <w:r>
              <w:rPr>
                <w:rFonts w:ascii="宋体" w:hAnsi="宋体" w:cs="宋体" w:hint="eastAsia"/>
                <w:color w:val="000000"/>
                <w:kern w:val="0"/>
                <w:sz w:val="24"/>
                <w:lang w:bidi="a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39</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BTLY-5×2.5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8"/>
                <w:szCs w:val="28"/>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2"/>
                <w:szCs w:val="22"/>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 w:val="24"/>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BTLY-5×4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8"/>
                <w:szCs w:val="28"/>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2"/>
                <w:szCs w:val="22"/>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 w:val="24"/>
                <w:lang w:bidi="ar"/>
              </w:rPr>
            </w:pPr>
            <w:r>
              <w:rPr>
                <w:rFonts w:ascii="宋体" w:hAnsi="宋体" w:cs="宋体" w:hint="eastAsia"/>
                <w:color w:val="000000"/>
                <w:kern w:val="0"/>
                <w:sz w:val="24"/>
                <w:lang w:bidi="a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41</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BTLY-5×6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1617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8"/>
                <w:szCs w:val="28"/>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2"/>
                <w:szCs w:val="22"/>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 w:val="24"/>
                <w:lang w:bidi="ar"/>
              </w:rPr>
            </w:pPr>
            <w:r>
              <w:rPr>
                <w:rFonts w:ascii="宋体" w:hAnsi="宋体" w:cs="宋体" w:hint="eastAsia"/>
                <w:color w:val="000000"/>
                <w:kern w:val="0"/>
                <w:sz w:val="24"/>
                <w:lang w:bidi="a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lastRenderedPageBreak/>
              <w:t>42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BTLY-5×10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8"/>
                <w:szCs w:val="28"/>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2"/>
                <w:szCs w:val="22"/>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 w:val="24"/>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43</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BTLY-5×16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809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8"/>
                <w:szCs w:val="28"/>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left"/>
              <w:textAlignment w:val="center"/>
              <w:rPr>
                <w:rFonts w:ascii="宋体" w:hAnsi="宋体" w:cs="宋体"/>
                <w:color w:val="000000"/>
                <w:kern w:val="0"/>
                <w:sz w:val="22"/>
                <w:szCs w:val="22"/>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textAlignment w:val="center"/>
              <w:rPr>
                <w:rFonts w:ascii="宋体" w:hAnsi="宋体" w:cs="宋体"/>
                <w:color w:val="000000"/>
                <w:kern w:val="0"/>
                <w:sz w:val="22"/>
                <w:szCs w:val="22"/>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textAlignment w:val="bottom"/>
              <w:rPr>
                <w:rFonts w:ascii="宋体" w:hAnsi="宋体" w:cs="宋体"/>
                <w:color w:val="000000"/>
                <w:kern w:val="0"/>
                <w:sz w:val="24"/>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r w:rsidR="00C477C0" w:rsidTr="00C477C0">
        <w:trPr>
          <w:trHeight w:val="228"/>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jc w:val="center"/>
              <w:rPr>
                <w:rFonts w:ascii="宋体" w:hAnsi="宋体" w:cs="宋体"/>
                <w:color w:val="000000"/>
                <w:kern w:val="0"/>
                <w:sz w:val="28"/>
                <w:szCs w:val="28"/>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jc w:val="center"/>
              <w:rPr>
                <w:rFonts w:ascii="宋体" w:hAnsi="宋体" w:cs="宋体"/>
                <w:color w:val="000000"/>
                <w:kern w:val="0"/>
                <w:sz w:val="22"/>
                <w:szCs w:val="22"/>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jc w:val="center"/>
              <w:rPr>
                <w:rFonts w:ascii="宋体" w:hAnsi="宋体" w:cs="宋体"/>
                <w:color w:val="000000"/>
                <w:kern w:val="0"/>
                <w:sz w:val="22"/>
                <w:szCs w:val="22"/>
                <w:lang w:bidi="a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jc w:val="center"/>
              <w:rPr>
                <w:rFonts w:ascii="宋体" w:hAnsi="宋体" w:cs="宋体"/>
                <w:color w:val="000000"/>
                <w:kern w:val="0"/>
                <w:sz w:val="24"/>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jc w:val="center"/>
              <w:rPr>
                <w:rFonts w:ascii="宋体" w:hAnsi="宋体" w:cs="宋体"/>
                <w:color w:val="000000"/>
                <w:kern w:val="0"/>
                <w:sz w:val="24"/>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jc w:val="right"/>
              <w:rPr>
                <w:rFonts w:ascii="宋体" w:hAnsi="宋体" w:cs="宋体"/>
                <w:color w:val="000000"/>
                <w:kern w:val="0"/>
                <w:sz w:val="24"/>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jc w:val="right"/>
              <w:rPr>
                <w:rFonts w:ascii="宋体" w:hAnsi="宋体" w:cs="宋体"/>
                <w:color w:val="000000"/>
                <w:kern w:val="0"/>
                <w:sz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477C0" w:rsidRDefault="00C477C0" w:rsidP="00FA69A4">
            <w:pPr>
              <w:widowControl/>
              <w:ind w:right="480"/>
              <w:textAlignment w:val="bottom"/>
              <w:rPr>
                <w:rFonts w:ascii="宋体" w:hAnsi="宋体" w:cs="宋体"/>
                <w:color w:val="000000"/>
                <w:kern w:val="0"/>
                <w:sz w:val="24"/>
                <w:lang w:bidi="ar"/>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7C0" w:rsidRDefault="00C477C0" w:rsidP="00FA69A4">
            <w:pPr>
              <w:widowControl/>
              <w:jc w:val="center"/>
              <w:textAlignment w:val="center"/>
              <w:rPr>
                <w:rFonts w:ascii="宋体" w:hAnsi="宋体" w:cs="宋体"/>
                <w:color w:val="000000"/>
                <w:kern w:val="0"/>
                <w:szCs w:val="21"/>
                <w:lang w:bidi="ar"/>
              </w:rPr>
            </w:pPr>
          </w:p>
        </w:tc>
      </w:tr>
    </w:tbl>
    <w:p w:rsidR="00B82E4D" w:rsidRPr="00B82E4D" w:rsidRDefault="00B82E4D" w:rsidP="00B82E4D">
      <w:pPr>
        <w:spacing w:line="360" w:lineRule="auto"/>
        <w:rPr>
          <w:rFonts w:asciiTheme="majorEastAsia" w:eastAsiaTheme="majorEastAsia" w:hAnsiTheme="majorEastAsia" w:cstheme="majorEastAsia"/>
          <w:b/>
          <w:szCs w:val="21"/>
        </w:rPr>
      </w:pPr>
    </w:p>
    <w:sectPr w:rsidR="00B82E4D" w:rsidRPr="00B82E4D" w:rsidSect="00C22A18">
      <w:headerReference w:type="default"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3F2" w:rsidRDefault="004853F2" w:rsidP="00F77873">
      <w:r>
        <w:separator/>
      </w:r>
    </w:p>
  </w:endnote>
  <w:endnote w:type="continuationSeparator" w:id="0">
    <w:p w:rsidR="004853F2" w:rsidRDefault="004853F2" w:rsidP="00F7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873757"/>
    </w:sdtPr>
    <w:sdtEndPr/>
    <w:sdtContent>
      <w:p w:rsidR="00F77873" w:rsidRDefault="00E72888">
        <w:pPr>
          <w:pStyle w:val="a5"/>
          <w:jc w:val="center"/>
        </w:pPr>
        <w:r>
          <w:fldChar w:fldCharType="begin"/>
        </w:r>
        <w:r w:rsidR="006834D2">
          <w:instrText xml:space="preserve"> PAGE   \* MERGEFORMAT </w:instrText>
        </w:r>
        <w:r>
          <w:fldChar w:fldCharType="separate"/>
        </w:r>
        <w:r w:rsidR="00D45F23" w:rsidRPr="00D45F23">
          <w:rPr>
            <w:noProof/>
            <w:lang w:val="zh-CN"/>
          </w:rPr>
          <w:t>8</w:t>
        </w:r>
        <w:r>
          <w:rPr>
            <w:lang w:val="zh-CN"/>
          </w:rPr>
          <w:fldChar w:fldCharType="end"/>
        </w:r>
      </w:p>
    </w:sdtContent>
  </w:sdt>
  <w:p w:rsidR="00F77873" w:rsidRDefault="00F7787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3F2" w:rsidRDefault="004853F2" w:rsidP="00F77873">
      <w:r>
        <w:separator/>
      </w:r>
    </w:p>
  </w:footnote>
  <w:footnote w:type="continuationSeparator" w:id="0">
    <w:p w:rsidR="004853F2" w:rsidRDefault="004853F2" w:rsidP="00F7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73" w:rsidRDefault="006834D2">
    <w:pPr>
      <w:pStyle w:val="a7"/>
      <w:pBdr>
        <w:bottom w:val="single" w:sz="6" w:space="0" w:color="auto"/>
      </w:pBdr>
      <w:jc w:val="both"/>
    </w:pPr>
    <w:r>
      <w:rPr>
        <w:rFonts w:hint="eastAsia"/>
        <w:i/>
      </w:rPr>
      <w:t>中建二局安装工程有限公司招标文件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japaneseCounting"/>
      <w:lvlText w:val="%1、"/>
      <w:lvlJc w:val="left"/>
      <w:pPr>
        <w:tabs>
          <w:tab w:val="left" w:pos="420"/>
        </w:tabs>
        <w:ind w:left="420" w:hanging="420"/>
      </w:pPr>
      <w:rPr>
        <w:rFonts w:hint="default"/>
        <w:b/>
        <w:sz w:val="30"/>
        <w:szCs w:val="3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9"/>
    <w:multiLevelType w:val="multilevel"/>
    <w:tmpl w:val="00000009"/>
    <w:lvl w:ilvl="0">
      <w:start w:val="1"/>
      <w:numFmt w:val="japaneseCounting"/>
      <w:lvlText w:val="%1、"/>
      <w:lvlJc w:val="left"/>
      <w:pPr>
        <w:tabs>
          <w:tab w:val="left" w:pos="420"/>
        </w:tabs>
        <w:ind w:left="420" w:hanging="420"/>
      </w:pPr>
      <w:rPr>
        <w:rFonts w:hint="default"/>
        <w:b/>
        <w:sz w:val="30"/>
        <w:szCs w:val="3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A"/>
    <w:multiLevelType w:val="multilevel"/>
    <w:tmpl w:val="0000000A"/>
    <w:lvl w:ilvl="0">
      <w:start w:val="1"/>
      <w:numFmt w:val="japaneseCounting"/>
      <w:lvlText w:val="%1、"/>
      <w:lvlJc w:val="left"/>
      <w:pPr>
        <w:tabs>
          <w:tab w:val="left" w:pos="420"/>
        </w:tabs>
        <w:ind w:left="420" w:hanging="420"/>
      </w:pPr>
      <w:rPr>
        <w:rFonts w:hint="default"/>
      </w:rPr>
    </w:lvl>
    <w:lvl w:ilvl="1">
      <w:start w:val="1"/>
      <w:numFmt w:val="decimal"/>
      <w:lvlText w:val="%2．"/>
      <w:lvlJc w:val="left"/>
      <w:pPr>
        <w:tabs>
          <w:tab w:val="left" w:pos="720"/>
        </w:tabs>
        <w:ind w:left="720" w:hanging="360"/>
      </w:pPr>
      <w:rPr>
        <w:rFonts w:hint="default"/>
        <w:sz w:val="28"/>
        <w:szCs w:val="2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6BF0335"/>
    <w:multiLevelType w:val="multilevel"/>
    <w:tmpl w:val="06BF033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DD709B0"/>
    <w:multiLevelType w:val="multilevel"/>
    <w:tmpl w:val="4DD709B0"/>
    <w:lvl w:ilvl="0">
      <w:start w:val="1"/>
      <w:numFmt w:val="decimal"/>
      <w:lvlText w:val="%1."/>
      <w:lvlJc w:val="left"/>
      <w:pPr>
        <w:ind w:left="1080" w:hanging="360"/>
      </w:pPr>
      <w:rPr>
        <w:rFonts w:hint="default"/>
        <w:u w:val="none"/>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15:restartNumberingAfterBreak="0">
    <w:nsid w:val="5A156FF9"/>
    <w:multiLevelType w:val="singleLevel"/>
    <w:tmpl w:val="5A156FF9"/>
    <w:lvl w:ilvl="0">
      <w:start w:val="3"/>
      <w:numFmt w:val="decimal"/>
      <w:suff w:val="space"/>
      <w:lvlText w:val="%1."/>
      <w:lvlJc w:val="left"/>
    </w:lvl>
  </w:abstractNum>
  <w:abstractNum w:abstractNumId="6" w15:restartNumberingAfterBreak="0">
    <w:nsid w:val="5C377304"/>
    <w:multiLevelType w:val="hybridMultilevel"/>
    <w:tmpl w:val="432A1CE8"/>
    <w:lvl w:ilvl="0" w:tplc="0E426A30">
      <w:start w:val="3"/>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5CC4"/>
    <w:rsid w:val="000026BC"/>
    <w:rsid w:val="00024783"/>
    <w:rsid w:val="0003064C"/>
    <w:rsid w:val="000377A9"/>
    <w:rsid w:val="00041256"/>
    <w:rsid w:val="0004262B"/>
    <w:rsid w:val="00075009"/>
    <w:rsid w:val="000A05BD"/>
    <w:rsid w:val="000B115C"/>
    <w:rsid w:val="000E4187"/>
    <w:rsid w:val="000F6B43"/>
    <w:rsid w:val="001017E3"/>
    <w:rsid w:val="00111FD3"/>
    <w:rsid w:val="001167BD"/>
    <w:rsid w:val="001214A9"/>
    <w:rsid w:val="00122DBC"/>
    <w:rsid w:val="00130958"/>
    <w:rsid w:val="00132362"/>
    <w:rsid w:val="0016742A"/>
    <w:rsid w:val="00176A1B"/>
    <w:rsid w:val="00176B7C"/>
    <w:rsid w:val="00182480"/>
    <w:rsid w:val="001C41AE"/>
    <w:rsid w:val="001C454F"/>
    <w:rsid w:val="001D3E12"/>
    <w:rsid w:val="001D67E6"/>
    <w:rsid w:val="001F2171"/>
    <w:rsid w:val="00216C18"/>
    <w:rsid w:val="00233A7E"/>
    <w:rsid w:val="00244041"/>
    <w:rsid w:val="0026022A"/>
    <w:rsid w:val="00263834"/>
    <w:rsid w:val="00270009"/>
    <w:rsid w:val="002736E8"/>
    <w:rsid w:val="00296958"/>
    <w:rsid w:val="002A0943"/>
    <w:rsid w:val="002A0D53"/>
    <w:rsid w:val="002A1D3A"/>
    <w:rsid w:val="002A338B"/>
    <w:rsid w:val="002C39C3"/>
    <w:rsid w:val="002C5484"/>
    <w:rsid w:val="002E7510"/>
    <w:rsid w:val="00314BA1"/>
    <w:rsid w:val="0032197D"/>
    <w:rsid w:val="00341974"/>
    <w:rsid w:val="00341F6C"/>
    <w:rsid w:val="00351B46"/>
    <w:rsid w:val="003607CE"/>
    <w:rsid w:val="00390845"/>
    <w:rsid w:val="00396A7A"/>
    <w:rsid w:val="003A11F2"/>
    <w:rsid w:val="003C7E6F"/>
    <w:rsid w:val="003E4839"/>
    <w:rsid w:val="004111E0"/>
    <w:rsid w:val="00446A8F"/>
    <w:rsid w:val="00451173"/>
    <w:rsid w:val="004512D2"/>
    <w:rsid w:val="0047117D"/>
    <w:rsid w:val="00476A89"/>
    <w:rsid w:val="004853F2"/>
    <w:rsid w:val="004A046D"/>
    <w:rsid w:val="004A5118"/>
    <w:rsid w:val="004B2FE4"/>
    <w:rsid w:val="004B39F1"/>
    <w:rsid w:val="0050385B"/>
    <w:rsid w:val="00525F63"/>
    <w:rsid w:val="00535530"/>
    <w:rsid w:val="00535C8C"/>
    <w:rsid w:val="0056631C"/>
    <w:rsid w:val="005A7947"/>
    <w:rsid w:val="005D0E1F"/>
    <w:rsid w:val="005E57F9"/>
    <w:rsid w:val="00603F30"/>
    <w:rsid w:val="006274B6"/>
    <w:rsid w:val="006332D0"/>
    <w:rsid w:val="00633A23"/>
    <w:rsid w:val="00637EB4"/>
    <w:rsid w:val="0064257F"/>
    <w:rsid w:val="00643B01"/>
    <w:rsid w:val="00667811"/>
    <w:rsid w:val="00680B7F"/>
    <w:rsid w:val="006834D2"/>
    <w:rsid w:val="006865A1"/>
    <w:rsid w:val="006B0A60"/>
    <w:rsid w:val="006B6ACB"/>
    <w:rsid w:val="006C068C"/>
    <w:rsid w:val="006C3AD7"/>
    <w:rsid w:val="006D7C01"/>
    <w:rsid w:val="006D7C71"/>
    <w:rsid w:val="00701848"/>
    <w:rsid w:val="00746C4C"/>
    <w:rsid w:val="00752D3A"/>
    <w:rsid w:val="00770B58"/>
    <w:rsid w:val="007A3120"/>
    <w:rsid w:val="007D4202"/>
    <w:rsid w:val="007F3E7D"/>
    <w:rsid w:val="008301BB"/>
    <w:rsid w:val="0086323A"/>
    <w:rsid w:val="00880790"/>
    <w:rsid w:val="00890B73"/>
    <w:rsid w:val="00891A62"/>
    <w:rsid w:val="00893261"/>
    <w:rsid w:val="008D2FC8"/>
    <w:rsid w:val="008D3FE3"/>
    <w:rsid w:val="00933253"/>
    <w:rsid w:val="009365B5"/>
    <w:rsid w:val="00941E2F"/>
    <w:rsid w:val="00946F63"/>
    <w:rsid w:val="00952DE5"/>
    <w:rsid w:val="00963472"/>
    <w:rsid w:val="0096422D"/>
    <w:rsid w:val="009832D2"/>
    <w:rsid w:val="009C3F65"/>
    <w:rsid w:val="009C6EB7"/>
    <w:rsid w:val="009D4F04"/>
    <w:rsid w:val="009F36BA"/>
    <w:rsid w:val="009F6ECF"/>
    <w:rsid w:val="00A070CA"/>
    <w:rsid w:val="00A53ECF"/>
    <w:rsid w:val="00A562E5"/>
    <w:rsid w:val="00A836AC"/>
    <w:rsid w:val="00AA1AB5"/>
    <w:rsid w:val="00AA7C77"/>
    <w:rsid w:val="00AB3B61"/>
    <w:rsid w:val="00AE3603"/>
    <w:rsid w:val="00AE3D9B"/>
    <w:rsid w:val="00AE685B"/>
    <w:rsid w:val="00AF4F04"/>
    <w:rsid w:val="00B212CB"/>
    <w:rsid w:val="00B8257A"/>
    <w:rsid w:val="00B82E4D"/>
    <w:rsid w:val="00BD0D34"/>
    <w:rsid w:val="00C02EFD"/>
    <w:rsid w:val="00C22A18"/>
    <w:rsid w:val="00C477C0"/>
    <w:rsid w:val="00C51014"/>
    <w:rsid w:val="00C61690"/>
    <w:rsid w:val="00C62684"/>
    <w:rsid w:val="00C66F08"/>
    <w:rsid w:val="00C725BB"/>
    <w:rsid w:val="00C84B11"/>
    <w:rsid w:val="00C93957"/>
    <w:rsid w:val="00C97F8A"/>
    <w:rsid w:val="00CA0394"/>
    <w:rsid w:val="00CB16FB"/>
    <w:rsid w:val="00CC6C03"/>
    <w:rsid w:val="00CE779E"/>
    <w:rsid w:val="00CF7F42"/>
    <w:rsid w:val="00D06744"/>
    <w:rsid w:val="00D10B91"/>
    <w:rsid w:val="00D35CC4"/>
    <w:rsid w:val="00D45F23"/>
    <w:rsid w:val="00D46773"/>
    <w:rsid w:val="00D5565E"/>
    <w:rsid w:val="00D879BC"/>
    <w:rsid w:val="00D9389A"/>
    <w:rsid w:val="00DC03E0"/>
    <w:rsid w:val="00DD2303"/>
    <w:rsid w:val="00DD7098"/>
    <w:rsid w:val="00E018F8"/>
    <w:rsid w:val="00E11675"/>
    <w:rsid w:val="00E12A66"/>
    <w:rsid w:val="00E22C46"/>
    <w:rsid w:val="00E52044"/>
    <w:rsid w:val="00E52D54"/>
    <w:rsid w:val="00E5794F"/>
    <w:rsid w:val="00E57D7E"/>
    <w:rsid w:val="00E61DC0"/>
    <w:rsid w:val="00E63FBA"/>
    <w:rsid w:val="00E65A99"/>
    <w:rsid w:val="00E67B0F"/>
    <w:rsid w:val="00E70701"/>
    <w:rsid w:val="00E72888"/>
    <w:rsid w:val="00EA05E2"/>
    <w:rsid w:val="00EA52D8"/>
    <w:rsid w:val="00EC33C7"/>
    <w:rsid w:val="00EF40A5"/>
    <w:rsid w:val="00EF420C"/>
    <w:rsid w:val="00F039B9"/>
    <w:rsid w:val="00F10087"/>
    <w:rsid w:val="00F14A37"/>
    <w:rsid w:val="00F62B18"/>
    <w:rsid w:val="00F70981"/>
    <w:rsid w:val="00F77873"/>
    <w:rsid w:val="00F91B7B"/>
    <w:rsid w:val="00F92C8E"/>
    <w:rsid w:val="00FA581A"/>
    <w:rsid w:val="00FB5CC4"/>
    <w:rsid w:val="00FC2F12"/>
    <w:rsid w:val="00FD5768"/>
    <w:rsid w:val="00FE75C6"/>
    <w:rsid w:val="074E17E6"/>
    <w:rsid w:val="0A7A4D20"/>
    <w:rsid w:val="0FA34E69"/>
    <w:rsid w:val="14FA4232"/>
    <w:rsid w:val="15527D9B"/>
    <w:rsid w:val="1B8D7440"/>
    <w:rsid w:val="1EBE511B"/>
    <w:rsid w:val="1F700587"/>
    <w:rsid w:val="23D92468"/>
    <w:rsid w:val="26A53CA8"/>
    <w:rsid w:val="27F4386E"/>
    <w:rsid w:val="29FF28EA"/>
    <w:rsid w:val="3BCD5366"/>
    <w:rsid w:val="4CEC1662"/>
    <w:rsid w:val="4D4E41B8"/>
    <w:rsid w:val="4FF35579"/>
    <w:rsid w:val="509825D5"/>
    <w:rsid w:val="53EF3D94"/>
    <w:rsid w:val="54BA699B"/>
    <w:rsid w:val="577D2B22"/>
    <w:rsid w:val="59E60D1B"/>
    <w:rsid w:val="5AAB5FDC"/>
    <w:rsid w:val="5EA36FE5"/>
    <w:rsid w:val="624571C2"/>
    <w:rsid w:val="62DF6A22"/>
    <w:rsid w:val="678421EE"/>
    <w:rsid w:val="691A7A66"/>
    <w:rsid w:val="6FFC2DF3"/>
    <w:rsid w:val="7111349F"/>
    <w:rsid w:val="724E449D"/>
    <w:rsid w:val="73C32BFF"/>
    <w:rsid w:val="754F558D"/>
    <w:rsid w:val="756E26D2"/>
    <w:rsid w:val="7B212BD5"/>
    <w:rsid w:val="7F6A2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76B1B"/>
  <w15:docId w15:val="{FB1D9E93-F2CC-48E8-97C8-6BC219A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8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F77873"/>
    <w:rPr>
      <w:sz w:val="18"/>
      <w:szCs w:val="18"/>
    </w:rPr>
  </w:style>
  <w:style w:type="paragraph" w:styleId="a5">
    <w:name w:val="footer"/>
    <w:basedOn w:val="a"/>
    <w:link w:val="a6"/>
    <w:uiPriority w:val="99"/>
    <w:qFormat/>
    <w:rsid w:val="00F77873"/>
    <w:pPr>
      <w:tabs>
        <w:tab w:val="center" w:pos="4153"/>
        <w:tab w:val="right" w:pos="8306"/>
      </w:tabs>
      <w:snapToGrid w:val="0"/>
      <w:jc w:val="left"/>
    </w:pPr>
    <w:rPr>
      <w:sz w:val="18"/>
      <w:szCs w:val="18"/>
    </w:rPr>
  </w:style>
  <w:style w:type="paragraph" w:styleId="a7">
    <w:name w:val="header"/>
    <w:basedOn w:val="a"/>
    <w:link w:val="a8"/>
    <w:qFormat/>
    <w:rsid w:val="00F77873"/>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F77873"/>
    <w:pPr>
      <w:spacing w:before="75" w:after="75"/>
      <w:jc w:val="left"/>
    </w:pPr>
    <w:rPr>
      <w:kern w:val="0"/>
      <w:sz w:val="24"/>
    </w:rPr>
  </w:style>
  <w:style w:type="character" w:styleId="aa">
    <w:name w:val="Emphasis"/>
    <w:basedOn w:val="a0"/>
    <w:uiPriority w:val="20"/>
    <w:qFormat/>
    <w:rsid w:val="00F77873"/>
    <w:rPr>
      <w:i/>
    </w:rPr>
  </w:style>
  <w:style w:type="character" w:styleId="ab">
    <w:name w:val="Hyperlink"/>
    <w:basedOn w:val="a0"/>
    <w:qFormat/>
    <w:rsid w:val="00F77873"/>
    <w:rPr>
      <w:color w:val="0000FF"/>
      <w:u w:val="single"/>
    </w:rPr>
  </w:style>
  <w:style w:type="paragraph" w:customStyle="1" w:styleId="ac">
    <w:name w:val="a"/>
    <w:basedOn w:val="a"/>
    <w:qFormat/>
    <w:rsid w:val="00F77873"/>
    <w:pPr>
      <w:widowControl/>
      <w:spacing w:before="100" w:beforeAutospacing="1" w:after="100" w:afterAutospacing="1"/>
      <w:jc w:val="left"/>
    </w:pPr>
    <w:rPr>
      <w:rFonts w:ascii="宋体" w:hAnsi="宋体"/>
      <w:kern w:val="0"/>
      <w:sz w:val="24"/>
    </w:rPr>
  </w:style>
  <w:style w:type="character" w:customStyle="1" w:styleId="a8">
    <w:name w:val="页眉 字符"/>
    <w:basedOn w:val="a0"/>
    <w:link w:val="a7"/>
    <w:rsid w:val="00F77873"/>
    <w:rPr>
      <w:rFonts w:ascii="Times New Roman" w:eastAsia="宋体" w:hAnsi="Times New Roman" w:cs="Times New Roman"/>
      <w:sz w:val="18"/>
      <w:szCs w:val="18"/>
    </w:rPr>
  </w:style>
  <w:style w:type="character" w:customStyle="1" w:styleId="a6">
    <w:name w:val="页脚 字符"/>
    <w:basedOn w:val="a0"/>
    <w:link w:val="a5"/>
    <w:uiPriority w:val="99"/>
    <w:qFormat/>
    <w:rsid w:val="00F77873"/>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sid w:val="00F77873"/>
    <w:rPr>
      <w:rFonts w:ascii="Times New Roman" w:eastAsia="宋体" w:hAnsi="Times New Roman" w:cs="Times New Roman"/>
      <w:sz w:val="18"/>
      <w:szCs w:val="18"/>
    </w:rPr>
  </w:style>
  <w:style w:type="paragraph" w:styleId="ad">
    <w:name w:val="List Paragraph"/>
    <w:basedOn w:val="a"/>
    <w:uiPriority w:val="99"/>
    <w:rsid w:val="006B0A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14</Pages>
  <Words>925</Words>
  <Characters>5274</Characters>
  <Application>Microsoft Office Word</Application>
  <DocSecurity>0</DocSecurity>
  <Lines>43</Lines>
  <Paragraphs>12</Paragraphs>
  <ScaleCrop>false</ScaleCrop>
  <Company>微软中国</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中建二局</dc:creator>
  <cp:lastModifiedBy>li zhangxian</cp:lastModifiedBy>
  <cp:revision>54</cp:revision>
  <dcterms:created xsi:type="dcterms:W3CDTF">2018-02-27T07:05:00Z</dcterms:created>
  <dcterms:modified xsi:type="dcterms:W3CDTF">2019-04-22T07:18:00Z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