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招标公告</w:t>
      </w:r>
    </w:p>
    <w:p>
      <w:pPr>
        <w:spacing w:line="440" w:lineRule="exact"/>
        <w:jc w:val="center"/>
        <w:rPr>
          <w:sz w:val="20"/>
          <w:szCs w:val="20"/>
        </w:rPr>
      </w:pPr>
      <w:r>
        <w:rPr>
          <w:sz w:val="29"/>
          <w:szCs w:val="29"/>
        </w:rPr>
        <w:t xml:space="preserve"> </w:t>
      </w:r>
      <w:r>
        <w:rPr>
          <w:sz w:val="20"/>
          <w:szCs w:val="20"/>
        </w:rPr>
        <w:t xml:space="preserve">               </w:t>
      </w:r>
    </w:p>
    <w:p>
      <w:pPr>
        <w:pStyle w:val="3"/>
      </w:pPr>
      <w:bookmarkStart w:id="0" w:name="_Toc500231951"/>
      <w:bookmarkStart w:id="1" w:name="_Toc10032"/>
      <w:bookmarkStart w:id="2" w:name="_Toc500232312"/>
      <w:r>
        <w:t>1. 招标条件</w:t>
      </w:r>
      <w:bookmarkEnd w:id="0"/>
      <w:bookmarkEnd w:id="1"/>
      <w:bookmarkEnd w:id="2"/>
    </w:p>
    <w:p>
      <w:pPr>
        <w:spacing w:line="400" w:lineRule="exact"/>
        <w:rPr>
          <w:szCs w:val="21"/>
        </w:rPr>
      </w:pPr>
      <w:r>
        <w:rPr>
          <w:szCs w:val="21"/>
        </w:rPr>
        <w:t>　　本项目</w:t>
      </w:r>
      <w:r>
        <w:rPr>
          <w:rFonts w:hint="eastAsia"/>
          <w:szCs w:val="21"/>
          <w:u w:val="single"/>
          <w:lang w:val="en-US" w:eastAsia="zh-CN"/>
        </w:rPr>
        <w:t>汉中滨江国际四期项目工程已由汉台区发改投资（2017）62号文件</w:t>
      </w:r>
      <w:r>
        <w:rPr>
          <w:rFonts w:hint="eastAsia"/>
          <w:szCs w:val="21"/>
          <w:u w:val="none"/>
          <w:lang w:val="en-US" w:eastAsia="zh-CN"/>
        </w:rPr>
        <w:t>批准建设，项目业主</w:t>
      </w:r>
      <w:r>
        <w:rPr>
          <w:rFonts w:hint="eastAsia"/>
          <w:szCs w:val="21"/>
          <w:u w:val="single"/>
          <w:lang w:val="en-US" w:eastAsia="zh-CN"/>
        </w:rPr>
        <w:t>为汉中中交投资有限公司</w:t>
      </w:r>
      <w:r>
        <w:rPr>
          <w:rFonts w:hint="eastAsia"/>
          <w:szCs w:val="21"/>
          <w:u w:val="none"/>
          <w:lang w:val="en-US" w:eastAsia="zh-CN"/>
        </w:rPr>
        <w:t>，建设资金已落实，招标人为</w:t>
      </w:r>
      <w:r>
        <w:rPr>
          <w:rFonts w:hint="eastAsia"/>
          <w:szCs w:val="21"/>
          <w:u w:val="single"/>
          <w:lang w:val="en-US" w:eastAsia="zh-CN"/>
        </w:rPr>
        <w:t>中交第四公路工程局有限公司汉中中交滨江国际四期项目经理部</w:t>
      </w:r>
      <w:r>
        <w:rPr>
          <w:rFonts w:hint="eastAsia"/>
          <w:szCs w:val="21"/>
          <w:u w:val="none"/>
          <w:lang w:val="en-US" w:eastAsia="zh-CN"/>
        </w:rPr>
        <w:t>。</w:t>
      </w:r>
      <w:r>
        <w:rPr>
          <w:szCs w:val="21"/>
        </w:rPr>
        <w:t>项目</w:t>
      </w:r>
      <w:r>
        <w:rPr>
          <w:rFonts w:hint="eastAsia"/>
          <w:szCs w:val="21"/>
          <w:u w:val="none"/>
          <w:lang w:val="en-US" w:eastAsia="zh-CN"/>
        </w:rPr>
        <w:t>29#、30#、31#、32#、33#、35#</w:t>
      </w:r>
      <w:r>
        <w:rPr>
          <w:rFonts w:hint="eastAsia"/>
          <w:szCs w:val="21"/>
          <w:lang w:val="en-US" w:eastAsia="zh-CN"/>
        </w:rPr>
        <w:t>楼</w:t>
      </w:r>
      <w:r>
        <w:rPr>
          <w:rFonts w:hint="eastAsia"/>
          <w:szCs w:val="21"/>
          <w:u w:val="single"/>
          <w:lang w:val="en-US" w:eastAsia="zh-CN"/>
        </w:rPr>
        <w:t>线缆</w:t>
      </w:r>
      <w:r>
        <w:rPr>
          <w:szCs w:val="21"/>
        </w:rPr>
        <w:t>已具备招标条件，现进行</w:t>
      </w:r>
      <w:r>
        <w:rPr>
          <w:szCs w:val="21"/>
          <w:u w:val="single"/>
        </w:rPr>
        <w:t>公开</w:t>
      </w:r>
      <w:r>
        <w:rPr>
          <w:szCs w:val="21"/>
        </w:rPr>
        <w:t>招标</w:t>
      </w:r>
      <w:r>
        <w:rPr>
          <w:rFonts w:hint="eastAsia"/>
          <w:szCs w:val="21"/>
        </w:rPr>
        <w:t>，并采用电子化招标投标方式</w:t>
      </w:r>
      <w:r>
        <w:rPr>
          <w:szCs w:val="21"/>
        </w:rPr>
        <w:t>。</w:t>
      </w:r>
    </w:p>
    <w:p>
      <w:pPr>
        <w:pStyle w:val="3"/>
        <w:numPr>
          <w:ilvl w:val="0"/>
          <w:numId w:val="1"/>
        </w:numPr>
      </w:pPr>
      <w:bookmarkStart w:id="3" w:name="_Toc500231952"/>
      <w:bookmarkStart w:id="4" w:name="_Toc30243"/>
      <w:bookmarkStart w:id="5" w:name="_Toc500232313"/>
      <w:r>
        <w:t>项目概况与招标内容</w:t>
      </w:r>
      <w:bookmarkEnd w:id="3"/>
      <w:bookmarkEnd w:id="4"/>
      <w:bookmarkEnd w:id="5"/>
    </w:p>
    <w:p>
      <w:pPr>
        <w:spacing w:line="336" w:lineRule="auto"/>
        <w:rPr>
          <w:rFonts w:hint="eastAsia"/>
          <w:color w:val="auto"/>
          <w:szCs w:val="21"/>
          <w:highlight w:val="none"/>
          <w:lang w:val="en-US" w:eastAsia="zh-CN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2.1</w:t>
      </w:r>
      <w:r>
        <w:rPr>
          <w:rFonts w:hint="eastAsia"/>
          <w:color w:val="auto"/>
          <w:szCs w:val="21"/>
          <w:highlight w:val="none"/>
        </w:rPr>
        <w:t>工程名称：</w:t>
      </w:r>
      <w:r>
        <w:rPr>
          <w:rFonts w:hint="eastAsia"/>
          <w:color w:val="auto"/>
          <w:szCs w:val="21"/>
          <w:highlight w:val="none"/>
          <w:lang w:val="en-US" w:eastAsia="zh-CN"/>
        </w:rPr>
        <w:t>中交滨江国际四期项目</w:t>
      </w:r>
    </w:p>
    <w:p>
      <w:pPr>
        <w:spacing w:line="40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2.2</w:t>
      </w:r>
      <w:r>
        <w:rPr>
          <w:rFonts w:hint="eastAsia"/>
          <w:szCs w:val="21"/>
        </w:rPr>
        <w:t>工程地点：</w:t>
      </w:r>
      <w:r>
        <w:rPr>
          <w:rFonts w:hint="eastAsia"/>
          <w:szCs w:val="21"/>
          <w:lang w:val="en-US" w:eastAsia="zh-CN"/>
        </w:rPr>
        <w:t>汉中市汉台区滨江西路东侧；</w:t>
      </w:r>
    </w:p>
    <w:p>
      <w:pPr>
        <w:spacing w:line="40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2.3</w:t>
      </w:r>
      <w:r>
        <w:rPr>
          <w:rFonts w:hint="eastAsia"/>
          <w:szCs w:val="21"/>
        </w:rPr>
        <w:t>工程类型：</w:t>
      </w:r>
      <w:r>
        <w:rPr>
          <w:rFonts w:hint="eastAsia"/>
          <w:szCs w:val="21"/>
          <w:lang w:val="en-US" w:eastAsia="zh-CN"/>
        </w:rPr>
        <w:t>房建项目工程；</w:t>
      </w:r>
    </w:p>
    <w:p>
      <w:pPr>
        <w:spacing w:line="400" w:lineRule="exact"/>
        <w:rPr>
          <w:rFonts w:hint="eastAsia"/>
          <w:szCs w:val="21"/>
          <w:u w:val="single"/>
          <w:lang w:val="en-US" w:eastAsia="zh-CN"/>
        </w:rPr>
      </w:pPr>
      <w:r>
        <w:rPr>
          <w:rFonts w:hint="eastAsia"/>
          <w:szCs w:val="21"/>
          <w:lang w:val="en-US" w:eastAsia="zh-CN"/>
        </w:rPr>
        <w:t>2.4</w:t>
      </w:r>
      <w:r>
        <w:rPr>
          <w:rFonts w:hint="eastAsia"/>
          <w:szCs w:val="21"/>
        </w:rPr>
        <w:t>建设内容：</w:t>
      </w:r>
      <w:r>
        <w:rPr>
          <w:rFonts w:hint="eastAsia"/>
          <w:szCs w:val="21"/>
          <w:lang w:eastAsia="zh-CN"/>
        </w:rPr>
        <w:t>中交滨江国际四期商住楼（</w:t>
      </w:r>
      <w:r>
        <w:rPr>
          <w:rFonts w:hint="eastAsia"/>
          <w:szCs w:val="21"/>
          <w:u w:val="none"/>
          <w:lang w:val="en-US" w:eastAsia="zh-CN"/>
        </w:rPr>
        <w:t>29#、30#、31#、32#、33#、35#</w:t>
      </w:r>
      <w:r>
        <w:rPr>
          <w:rFonts w:hint="eastAsia"/>
          <w:szCs w:val="21"/>
          <w:lang w:val="en-US" w:eastAsia="zh-CN"/>
        </w:rPr>
        <w:t>楼</w:t>
      </w:r>
      <w:r>
        <w:rPr>
          <w:rFonts w:hint="eastAsia"/>
          <w:szCs w:val="21"/>
          <w:lang w:eastAsia="zh-CN"/>
        </w:rPr>
        <w:t>），</w:t>
      </w:r>
      <w:r>
        <w:rPr>
          <w:rFonts w:hint="eastAsia"/>
          <w:szCs w:val="21"/>
          <w:u w:val="single"/>
          <w:lang w:eastAsia="zh-CN"/>
        </w:rPr>
        <w:t>线缆</w:t>
      </w:r>
      <w:r>
        <w:rPr>
          <w:rFonts w:hint="eastAsia"/>
          <w:szCs w:val="21"/>
          <w:u w:val="single"/>
          <w:lang w:val="en-US" w:eastAsia="zh-CN"/>
        </w:rPr>
        <w:t>共需452142.875m材料明细见物资需用计划一览表。</w:t>
      </w:r>
    </w:p>
    <w:p>
      <w:pPr>
        <w:pStyle w:val="3"/>
      </w:pPr>
      <w:bookmarkStart w:id="6" w:name="_Toc672"/>
      <w:bookmarkStart w:id="7" w:name="_Toc500231953"/>
      <w:bookmarkStart w:id="8" w:name="_Toc500232314"/>
      <w:r>
        <w:t>3. 投标人资格要求</w:t>
      </w:r>
      <w:bookmarkEnd w:id="6"/>
      <w:bookmarkEnd w:id="7"/>
      <w:bookmarkEnd w:id="8"/>
    </w:p>
    <w:p>
      <w:pPr>
        <w:spacing w:line="400" w:lineRule="exact"/>
        <w:rPr>
          <w:szCs w:val="21"/>
        </w:rPr>
      </w:pPr>
      <w:r>
        <w:rPr>
          <w:szCs w:val="21"/>
        </w:rPr>
        <w:t>3.1</w:t>
      </w:r>
      <w:r>
        <w:rPr>
          <w:rFonts w:hint="eastAsia"/>
          <w:szCs w:val="21"/>
        </w:rPr>
        <w:t>投标人必须是在中华人民共和国境内依法注册、具有独立法人资格、具有增值税一般纳税人资格、具有招标物资生产经营范围的生产商或代理商（销售商）。（见附表）</w:t>
      </w:r>
    </w:p>
    <w:p>
      <w:pPr>
        <w:spacing w:line="400" w:lineRule="exact"/>
        <w:rPr>
          <w:szCs w:val="21"/>
        </w:rPr>
      </w:pPr>
      <w:r>
        <w:rPr>
          <w:szCs w:val="21"/>
        </w:rPr>
        <w:t>3.2本次招标</w:t>
      </w:r>
      <w:r>
        <w:rPr>
          <w:szCs w:val="21"/>
          <w:u w:val="single"/>
        </w:rPr>
        <w:t>不接受</w:t>
      </w:r>
      <w:r>
        <w:rPr>
          <w:rFonts w:hint="eastAsia"/>
          <w:szCs w:val="21"/>
        </w:rPr>
        <w:t>组成</w:t>
      </w:r>
      <w:r>
        <w:rPr>
          <w:szCs w:val="21"/>
        </w:rPr>
        <w:t>联合体投标。</w:t>
      </w:r>
    </w:p>
    <w:p>
      <w:pPr>
        <w:spacing w:line="400" w:lineRule="exac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单位负责人为同一人或者存在控股、管理关系的不同单位，不得参加同一包件投标，否则</w:t>
      </w:r>
      <w:r>
        <w:rPr>
          <w:rFonts w:hint="eastAsia"/>
          <w:szCs w:val="21"/>
        </w:rPr>
        <w:t>，</w:t>
      </w:r>
      <w:r>
        <w:rPr>
          <w:szCs w:val="21"/>
        </w:rPr>
        <w:t>相关投标均被否决。</w:t>
      </w:r>
    </w:p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只允许制造商及其代理商中的一家单位参加某个包件的投标，否则，相关投标均被否决。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3.5注册资金要求：代理商及生产商500万以上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3.6电线电缆生产厂年生产能力，要求达到一定的生产能力，且拥有相应的配套生产设施，产品质量符合国家标准要求；代理商（销售商）须具有相应经营范围，且具有生产商（生产厂家须满足以上生产能力要求）授权代理的有效文件。</w:t>
      </w:r>
    </w:p>
    <w:p>
      <w:pPr>
        <w:spacing w:line="400" w:lineRule="exac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3.7投标人必须保证中标签订合同后直接供应，否则视为中标人违约。投标人中标后，应对招标人组织开展的准入考察工作予以积极配合；投标人应确保提供的相关资料齐全并且真实有效，否则承担一切法律责任。</w:t>
      </w:r>
    </w:p>
    <w:p>
      <w:pPr>
        <w:spacing w:line="400" w:lineRule="exac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3.8</w:t>
      </w:r>
      <w:r>
        <w:rPr>
          <w:rFonts w:hint="eastAsia"/>
          <w:b/>
          <w:bCs/>
          <w:szCs w:val="21"/>
        </w:rPr>
        <w:t>投标人需为中国交建物资釆购信息平台注册通过的合格供应商；</w:t>
      </w:r>
    </w:p>
    <w:p>
      <w:pPr>
        <w:spacing w:line="400" w:lineRule="exact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3.9</w:t>
      </w:r>
      <w:r>
        <w:rPr>
          <w:rFonts w:hint="eastAsia"/>
          <w:b/>
          <w:bCs/>
          <w:szCs w:val="21"/>
        </w:rPr>
        <w:t>各投标单位上传投标文件IP地址重复的，平台所留联系人或联系方式相同的，投标文件相同或相似的，涉嫌围标串标，直接作废标处理，并列入黑名单，两年内禁止投标；涉嫌围标造成招标人严重经济损失的，招标人将没收投标人投标保证金。</w:t>
      </w:r>
    </w:p>
    <w:p>
      <w:pPr>
        <w:pStyle w:val="3"/>
      </w:pPr>
      <w:bookmarkStart w:id="9" w:name="_Toc500231954"/>
      <w:bookmarkStart w:id="10" w:name="_Toc500232315"/>
      <w:bookmarkStart w:id="11" w:name="_Toc14042"/>
      <w:r>
        <w:t>4. 招标文件的获取</w:t>
      </w:r>
      <w:bookmarkEnd w:id="9"/>
      <w:bookmarkEnd w:id="10"/>
      <w:bookmarkEnd w:id="11"/>
    </w:p>
    <w:p>
      <w:pPr>
        <w:tabs>
          <w:tab w:val="left" w:pos="360"/>
        </w:tabs>
        <w:spacing w:line="400" w:lineRule="exact"/>
        <w:rPr>
          <w:szCs w:val="21"/>
        </w:rPr>
      </w:pPr>
      <w:r>
        <w:rPr>
          <w:szCs w:val="21"/>
        </w:rPr>
        <w:t>4.1 凡有意参加投标者，请于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2019</w:t>
      </w:r>
      <w:r>
        <w:rPr>
          <w:szCs w:val="21"/>
          <w:u w:val="single"/>
        </w:rPr>
        <w:t xml:space="preserve"> </w:t>
      </w:r>
      <w:r>
        <w:rPr>
          <w:szCs w:val="21"/>
        </w:rPr>
        <w:t xml:space="preserve"> 年</w:t>
      </w:r>
      <w:r>
        <w:rPr>
          <w:rFonts w:hint="eastAsia"/>
          <w:szCs w:val="21"/>
          <w:u w:val="single"/>
          <w:lang w:val="en-US" w:eastAsia="zh-CN"/>
        </w:rPr>
        <w:t xml:space="preserve"> 8  </w:t>
      </w:r>
      <w:r>
        <w:rPr>
          <w:szCs w:val="21"/>
        </w:rPr>
        <w:t>月</w:t>
      </w:r>
      <w:r>
        <w:rPr>
          <w:rFonts w:hint="eastAsia"/>
          <w:szCs w:val="21"/>
          <w:u w:val="single"/>
          <w:lang w:val="en-US" w:eastAsia="zh-CN"/>
        </w:rPr>
        <w:t xml:space="preserve"> 17 </w:t>
      </w:r>
      <w:r>
        <w:rPr>
          <w:szCs w:val="21"/>
          <w:u w:val="single"/>
        </w:rPr>
        <w:t xml:space="preserve"> </w:t>
      </w:r>
      <w:r>
        <w:rPr>
          <w:szCs w:val="21"/>
        </w:rPr>
        <w:t>日至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2019</w:t>
      </w:r>
      <w:r>
        <w:rPr>
          <w:szCs w:val="21"/>
          <w:u w:val="single"/>
        </w:rPr>
        <w:t xml:space="preserve"> </w:t>
      </w:r>
      <w:r>
        <w:rPr>
          <w:szCs w:val="21"/>
        </w:rPr>
        <w:t>年</w:t>
      </w:r>
      <w:r>
        <w:rPr>
          <w:rFonts w:hint="eastAsia"/>
          <w:szCs w:val="21"/>
          <w:u w:val="single"/>
          <w:lang w:val="en-US" w:eastAsia="zh-CN"/>
        </w:rPr>
        <w:t xml:space="preserve"> 8  </w:t>
      </w:r>
      <w:r>
        <w:rPr>
          <w:szCs w:val="21"/>
        </w:rPr>
        <w:t>月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21 </w:t>
      </w:r>
      <w:r>
        <w:rPr>
          <w:szCs w:val="21"/>
        </w:rPr>
        <w:t>日（法定公休日、法定节假日除外），每日上午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8</w:t>
      </w:r>
      <w:r>
        <w:rPr>
          <w:szCs w:val="21"/>
          <w:u w:val="single"/>
        </w:rPr>
        <w:t xml:space="preserve">   </w:t>
      </w:r>
      <w:r>
        <w:rPr>
          <w:szCs w:val="21"/>
        </w:rPr>
        <w:t>时至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12</w:t>
      </w:r>
      <w:r>
        <w:rPr>
          <w:szCs w:val="21"/>
          <w:u w:val="single"/>
        </w:rPr>
        <w:t xml:space="preserve">  </w:t>
      </w:r>
      <w:r>
        <w:rPr>
          <w:szCs w:val="21"/>
        </w:rPr>
        <w:t>时，下午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14</w:t>
      </w:r>
      <w:r>
        <w:rPr>
          <w:szCs w:val="21"/>
          <w:u w:val="single"/>
        </w:rPr>
        <w:t xml:space="preserve">  </w:t>
      </w:r>
      <w:r>
        <w:rPr>
          <w:szCs w:val="21"/>
        </w:rPr>
        <w:t>时至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18</w:t>
      </w:r>
      <w:r>
        <w:rPr>
          <w:szCs w:val="21"/>
          <w:u w:val="single"/>
        </w:rPr>
        <w:t xml:space="preserve">  </w:t>
      </w:r>
      <w:r>
        <w:rPr>
          <w:szCs w:val="21"/>
        </w:rPr>
        <w:t>时（北京时间，下同），</w:t>
      </w:r>
      <w:r>
        <w:rPr>
          <w:rFonts w:hint="eastAsia"/>
          <w:szCs w:val="21"/>
        </w:rPr>
        <w:t>通过远程登录中国交建物资采购管理信息系统（网址：</w:t>
      </w:r>
      <w:r>
        <w:rPr>
          <w:szCs w:val="21"/>
          <w:u w:val="single"/>
        </w:rPr>
        <w:t>http://empm.ccccltd.cn/PMS/</w:t>
      </w:r>
      <w:r>
        <w:rPr>
          <w:rFonts w:hint="eastAsia"/>
          <w:szCs w:val="21"/>
        </w:rPr>
        <w:t>）下载招标文件</w:t>
      </w:r>
      <w:r>
        <w:rPr>
          <w:szCs w:val="21"/>
        </w:rPr>
        <w:t>。</w:t>
      </w:r>
      <w:r>
        <w:rPr>
          <w:rFonts w:hint="eastAsia"/>
          <w:szCs w:val="21"/>
        </w:rPr>
        <w:t>投标人下载前应首先将标书款交至招标人并经招标人确认购买后，方能下载招标文件。</w:t>
      </w:r>
    </w:p>
    <w:p>
      <w:pPr>
        <w:spacing w:line="400" w:lineRule="exact"/>
        <w:rPr>
          <w:b/>
          <w:szCs w:val="21"/>
        </w:rPr>
      </w:pPr>
      <w:r>
        <w:rPr>
          <w:szCs w:val="21"/>
        </w:rPr>
        <w:t>4.2 招标文件每套售价</w:t>
      </w:r>
      <w:r>
        <w:rPr>
          <w:rFonts w:hint="eastAsia"/>
          <w:szCs w:val="21"/>
          <w:u w:val="single"/>
          <w:lang w:val="en-US" w:eastAsia="zh-CN"/>
        </w:rPr>
        <w:t>100</w:t>
      </w:r>
      <w:r>
        <w:rPr>
          <w:szCs w:val="21"/>
        </w:rPr>
        <w:t>元，售后不退。</w:t>
      </w:r>
      <w:r>
        <w:rPr>
          <w:b/>
          <w:szCs w:val="21"/>
        </w:rPr>
        <w:t>参加多个包件投标的投标人必须分别</w:t>
      </w:r>
      <w:r>
        <w:rPr>
          <w:rFonts w:hint="eastAsia"/>
          <w:b/>
          <w:szCs w:val="21"/>
        </w:rPr>
        <w:t>购买</w:t>
      </w:r>
      <w:r>
        <w:rPr>
          <w:b/>
          <w:szCs w:val="21"/>
        </w:rPr>
        <w:t>相应包件的招标文件，并对每个包件单独递交投标文件。</w:t>
      </w:r>
    </w:p>
    <w:p>
      <w:pPr>
        <w:pStyle w:val="3"/>
        <w:rPr>
          <w:rFonts w:hint="eastAsia"/>
          <w:lang w:eastAsia="zh-CN"/>
        </w:rPr>
      </w:pPr>
      <w:bookmarkStart w:id="12" w:name="_Toc500231955"/>
      <w:bookmarkStart w:id="13" w:name="_Toc500232316"/>
      <w:bookmarkStart w:id="14" w:name="_Toc31758"/>
      <w:r>
        <w:t>5. 投标文件的递交</w:t>
      </w:r>
      <w:r>
        <w:rPr>
          <w:rFonts w:hint="eastAsia"/>
          <w:lang w:eastAsia="zh-CN"/>
        </w:rPr>
        <w:t>及开标</w:t>
      </w:r>
      <w:bookmarkEnd w:id="12"/>
      <w:bookmarkEnd w:id="13"/>
      <w:bookmarkEnd w:id="14"/>
    </w:p>
    <w:p>
      <w:pPr>
        <w:spacing w:line="400" w:lineRule="exact"/>
        <w:rPr>
          <w:rFonts w:hint="eastAsia"/>
          <w:szCs w:val="21"/>
        </w:rPr>
      </w:pPr>
      <w:r>
        <w:rPr>
          <w:szCs w:val="21"/>
        </w:rPr>
        <w:t>5.1 投标文件递交</w:t>
      </w:r>
      <w:r>
        <w:t>的时间为：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2019</w:t>
      </w:r>
      <w:r>
        <w:rPr>
          <w:u w:val="single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8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22 </w:t>
      </w:r>
      <w:r>
        <w:t>日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8</w:t>
      </w:r>
      <w:r>
        <w:rPr>
          <w:u w:val="single"/>
        </w:rPr>
        <w:t xml:space="preserve"> </w:t>
      </w:r>
      <w:r>
        <w:t>时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0</w:t>
      </w:r>
      <w:r>
        <w:rPr>
          <w:u w:val="single"/>
        </w:rPr>
        <w:t xml:space="preserve"> </w:t>
      </w:r>
      <w:r>
        <w:t>分至</w:t>
      </w:r>
      <w:r>
        <w:rPr>
          <w:rFonts w:hint="eastAsia"/>
          <w:u w:val="single"/>
          <w:lang w:val="en-US" w:eastAsia="zh-CN"/>
        </w:rPr>
        <w:t>2019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i w:val="0"/>
          <w:iCs w:val="0"/>
          <w:u w:val="single"/>
          <w:lang w:val="en-US" w:eastAsia="zh-CN"/>
        </w:rPr>
        <w:t xml:space="preserve">9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5 </w:t>
      </w:r>
      <w:r>
        <w:rPr>
          <w:rFonts w:hint="eastAsia"/>
          <w:lang w:val="en-US" w:eastAsia="zh-CN"/>
        </w:rPr>
        <w:t>日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18</w:t>
      </w:r>
      <w:r>
        <w:rPr>
          <w:u w:val="single"/>
        </w:rPr>
        <w:t xml:space="preserve">  </w:t>
      </w:r>
      <w:r>
        <w:t>时</w:t>
      </w:r>
      <w:r>
        <w:rPr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>0</w:t>
      </w:r>
      <w:r>
        <w:rPr>
          <w:u w:val="single"/>
        </w:rPr>
        <w:t xml:space="preserve"> </w:t>
      </w:r>
      <w:r>
        <w:t>分</w:t>
      </w:r>
      <w:r>
        <w:rPr>
          <w:szCs w:val="21"/>
        </w:rPr>
        <w:t>。</w:t>
      </w:r>
      <w:r>
        <w:rPr>
          <w:rFonts w:hint="eastAsia"/>
          <w:szCs w:val="21"/>
        </w:rPr>
        <w:t>投标人应当通过远程登录中国交建物资采购管理信息系统（网址：</w:t>
      </w:r>
      <w:r>
        <w:rPr>
          <w:szCs w:val="21"/>
          <w:u w:val="single"/>
        </w:rPr>
        <w:t>http://empm.ccccltd.cn/PMS/</w:t>
      </w:r>
      <w:r>
        <w:rPr>
          <w:rFonts w:hint="eastAsia"/>
          <w:szCs w:val="21"/>
        </w:rPr>
        <w:t>）上传，递交时间即为上传成功时间。</w:t>
      </w:r>
    </w:p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5.2 </w:t>
      </w:r>
      <w:r>
        <w:rPr>
          <w:szCs w:val="21"/>
        </w:rPr>
        <w:t>逾期</w:t>
      </w:r>
      <w:r>
        <w:rPr>
          <w:rFonts w:hint="eastAsia"/>
          <w:szCs w:val="21"/>
        </w:rPr>
        <w:t>未上传成功</w:t>
      </w:r>
      <w:r>
        <w:rPr>
          <w:szCs w:val="21"/>
        </w:rPr>
        <w:t>的投标文件，招标人不予受理。</w:t>
      </w:r>
    </w:p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5.3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2019</w:t>
      </w:r>
      <w:r>
        <w:rPr>
          <w:u w:val="single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9</w:t>
      </w:r>
      <w:r>
        <w:rPr>
          <w:u w:val="single"/>
        </w:rPr>
        <w:t xml:space="preserve">  </w:t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6  </w:t>
      </w:r>
      <w:r>
        <w:t>日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14</w:t>
      </w:r>
      <w:r>
        <w:rPr>
          <w:u w:val="single"/>
        </w:rPr>
        <w:t xml:space="preserve"> </w:t>
      </w:r>
      <w:r>
        <w:t>时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10</w:t>
      </w:r>
      <w:r>
        <w:rPr>
          <w:u w:val="single"/>
        </w:rPr>
        <w:t xml:space="preserve"> </w:t>
      </w:r>
      <w:r>
        <w:t>分</w:t>
      </w:r>
      <w:r>
        <w:rPr>
          <w:rFonts w:hint="eastAsia"/>
        </w:rPr>
        <w:t>在</w:t>
      </w:r>
      <w:r>
        <w:rPr>
          <w:rFonts w:hint="eastAsia"/>
          <w:szCs w:val="21"/>
        </w:rPr>
        <w:t>中国交建物资采购管理信息系统中进行线上开标。</w:t>
      </w:r>
    </w:p>
    <w:p>
      <w:pPr>
        <w:pStyle w:val="3"/>
      </w:pPr>
      <w:bookmarkStart w:id="15" w:name="_Toc31224"/>
      <w:bookmarkStart w:id="16" w:name="_Toc500231956"/>
      <w:bookmarkStart w:id="17" w:name="_Toc500232317"/>
      <w:r>
        <w:t>6. 发布公告的媒介</w:t>
      </w:r>
      <w:bookmarkEnd w:id="15"/>
      <w:bookmarkEnd w:id="16"/>
      <w:bookmarkEnd w:id="17"/>
    </w:p>
    <w:p>
      <w:pPr>
        <w:spacing w:line="400" w:lineRule="exact"/>
        <w:ind w:firstLine="210" w:firstLineChars="100"/>
        <w:rPr>
          <w:szCs w:val="21"/>
        </w:rPr>
      </w:pPr>
      <w:r>
        <w:t>本次招标公告同时在</w:t>
      </w:r>
      <w:r>
        <w:rPr>
          <w:rFonts w:hint="eastAsia"/>
          <w:u w:val="single"/>
        </w:rPr>
        <w:t xml:space="preserve"> </w:t>
      </w:r>
      <w:r>
        <w:rPr>
          <w:rFonts w:hint="eastAsia"/>
          <w:szCs w:val="21"/>
          <w:u w:val="single"/>
        </w:rPr>
        <w:t>中国交建物资采购管理信息系统</w:t>
      </w:r>
      <w:r>
        <w:t>上发布。</w:t>
      </w:r>
    </w:p>
    <w:p>
      <w:pPr>
        <w:pStyle w:val="3"/>
      </w:pPr>
      <w:bookmarkStart w:id="18" w:name="_Toc32280"/>
      <w:r>
        <w:t>7. 联系方式</w:t>
      </w:r>
      <w:bookmarkEnd w:id="18"/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招 标 人：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汉中中交滨江国际四期项目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     </w:t>
      </w:r>
      <w:r>
        <w:rPr>
          <w:szCs w:val="21"/>
        </w:rPr>
        <w:t xml:space="preserve">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地    址：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汉中市汉台区滨江西路  </w:t>
      </w:r>
      <w:r>
        <w:rPr>
          <w:szCs w:val="21"/>
        </w:rPr>
        <w:tab/>
      </w:r>
      <w:r>
        <w:rPr>
          <w:szCs w:val="21"/>
        </w:rPr>
        <w:t xml:space="preserve">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邮    编：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723000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 xml:space="preserve">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联 系 人：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翟君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 xml:space="preserve">  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电    话：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15591676986</w:t>
      </w:r>
      <w:r>
        <w:rPr>
          <w:szCs w:val="21"/>
          <w:u w:val="single"/>
        </w:rPr>
        <w:t xml:space="preserve">          </w:t>
      </w:r>
      <w:r>
        <w:rPr>
          <w:szCs w:val="21"/>
        </w:rPr>
        <w:t xml:space="preserve">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传    真：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  <w:lang w:val="en-US" w:eastAsia="zh-CN"/>
        </w:rPr>
        <w:t>/</w:t>
      </w:r>
      <w:r>
        <w:rPr>
          <w:szCs w:val="21"/>
          <w:u w:val="single"/>
        </w:rPr>
        <w:t xml:space="preserve">                  </w:t>
      </w:r>
      <w:r>
        <w:rPr>
          <w:szCs w:val="21"/>
        </w:rPr>
        <w:t xml:space="preserve">    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电子邮件：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  <w:lang w:val="en-US" w:eastAsia="zh-CN"/>
        </w:rPr>
        <w:t xml:space="preserve">/                  </w:t>
      </w:r>
      <w:r>
        <w:rPr>
          <w:szCs w:val="21"/>
        </w:rPr>
        <w:t xml:space="preserve">  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网    址：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/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开户银行：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/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账    号：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/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                </w:t>
      </w:r>
    </w:p>
    <w:p>
      <w:pPr>
        <w:spacing w:line="400" w:lineRule="exact"/>
        <w:rPr>
          <w:rFonts w:hint="eastAsia"/>
          <w:szCs w:val="21"/>
          <w:u w:val="none"/>
          <w:lang w:val="en-US" w:eastAsia="zh-CN"/>
        </w:rPr>
      </w:pPr>
      <w:r>
        <w:rPr>
          <w:szCs w:val="21"/>
        </w:rPr>
        <w:t xml:space="preserve">                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szCs w:val="21"/>
        </w:rPr>
        <w:t>　</w:t>
      </w:r>
      <w:r>
        <w:rPr>
          <w:rFonts w:hint="eastAsia"/>
          <w:szCs w:val="21"/>
          <w:u w:val="single"/>
          <w:lang w:val="en-US" w:eastAsia="zh-CN"/>
        </w:rPr>
        <w:t>2019</w:t>
      </w:r>
      <w:r>
        <w:rPr>
          <w:szCs w:val="21"/>
          <w:u w:val="single"/>
        </w:rPr>
        <w:t xml:space="preserve"> </w:t>
      </w:r>
      <w:r>
        <w:rPr>
          <w:szCs w:val="21"/>
        </w:rPr>
        <w:t xml:space="preserve">年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8 </w:t>
      </w:r>
      <w:r>
        <w:rPr>
          <w:szCs w:val="21"/>
          <w:u w:val="single"/>
        </w:rPr>
        <w:t xml:space="preserve"> </w:t>
      </w:r>
      <w:r>
        <w:rPr>
          <w:szCs w:val="21"/>
        </w:rPr>
        <w:t>月</w:t>
      </w:r>
      <w:r>
        <w:rPr>
          <w:rFonts w:hint="eastAsia"/>
          <w:szCs w:val="21"/>
          <w:u w:val="single"/>
          <w:lang w:val="en-US" w:eastAsia="zh-CN"/>
        </w:rPr>
        <w:t xml:space="preserve"> 16 </w:t>
      </w:r>
      <w:r>
        <w:rPr>
          <w:rFonts w:hint="eastAsia"/>
          <w:szCs w:val="21"/>
          <w:u w:val="none"/>
          <w:lang w:val="en-US" w:eastAsia="zh-CN"/>
        </w:rPr>
        <w:t xml:space="preserve"> 日</w:t>
      </w:r>
    </w:p>
    <w:p>
      <w:pPr>
        <w:spacing w:line="400" w:lineRule="exact"/>
        <w:rPr>
          <w:rFonts w:hint="eastAsia"/>
          <w:szCs w:val="21"/>
          <w:u w:val="none"/>
          <w:lang w:val="en-US" w:eastAsia="zh-CN"/>
        </w:rPr>
      </w:pPr>
    </w:p>
    <w:p>
      <w:pPr>
        <w:pStyle w:val="2"/>
        <w:spacing w:before="120" w:after="120" w:line="400" w:lineRule="exact"/>
        <w:rPr>
          <w:bCs w:val="0"/>
          <w:sz w:val="32"/>
        </w:rPr>
      </w:pPr>
    </w:p>
    <w:p>
      <w:pPr>
        <w:sectPr>
          <w:footerReference r:id="rId3" w:type="default"/>
          <w:footnotePr>
            <w:numRestart w:val="eachSect"/>
          </w:footnotePr>
          <w:pgSz w:w="11906" w:h="16838"/>
          <w:pgMar w:top="1134" w:right="1191" w:bottom="1134" w:left="1474" w:header="851" w:footer="1418" w:gutter="0"/>
          <w:pgNumType w:start="1"/>
          <w:cols w:space="720" w:num="1"/>
          <w:docGrid w:type="linesAndChars" w:linePitch="312" w:charSpace="0"/>
        </w:sectPr>
      </w:pPr>
    </w:p>
    <w:p>
      <w:pPr>
        <w:adjustRightInd w:val="0"/>
        <w:spacing w:line="360" w:lineRule="auto"/>
        <w:outlineLvl w:val="1"/>
        <w:rPr>
          <w:rFonts w:hint="eastAsia"/>
          <w:b/>
          <w:sz w:val="28"/>
          <w:szCs w:val="28"/>
        </w:rPr>
      </w:pPr>
      <w:bookmarkStart w:id="19" w:name="_Toc1237"/>
      <w:bookmarkStart w:id="20" w:name="_Toc536689504"/>
      <w:bookmarkStart w:id="21" w:name="_Toc25563"/>
      <w:r>
        <w:rPr>
          <w:rFonts w:hint="eastAsia" w:ascii="宋体" w:hAnsi="宋体"/>
          <w:b/>
          <w:bCs/>
          <w:sz w:val="28"/>
          <w:szCs w:val="28"/>
        </w:rPr>
        <w:t>附件1：</w:t>
      </w:r>
      <w:bookmarkStart w:id="22" w:name="_Toc394505736"/>
      <w:r>
        <w:rPr>
          <w:rFonts w:hint="eastAsia"/>
          <w:b/>
          <w:sz w:val="28"/>
          <w:szCs w:val="28"/>
        </w:rPr>
        <w:t>投标邀请函附表</w:t>
      </w:r>
      <w:bookmarkEnd w:id="19"/>
      <w:bookmarkEnd w:id="20"/>
      <w:bookmarkEnd w:id="21"/>
      <w:bookmarkEnd w:id="22"/>
      <w:bookmarkStart w:id="24" w:name="_GoBack"/>
      <w:bookmarkEnd w:id="24"/>
    </w:p>
    <w:p>
      <w:pPr>
        <w:pStyle w:val="7"/>
        <w:jc w:val="center"/>
        <w:outlineLvl w:val="9"/>
        <w:rPr>
          <w:rFonts w:eastAsia="宋体" w:cs="Times New Roman"/>
          <w:b/>
          <w:sz w:val="28"/>
          <w:szCs w:val="28"/>
        </w:rPr>
      </w:pPr>
      <w:bookmarkStart w:id="23" w:name="_Toc20789"/>
      <w:r>
        <w:rPr>
          <w:rFonts w:eastAsia="宋体" w:cs="Times New Roman"/>
          <w:b/>
          <w:sz w:val="28"/>
          <w:szCs w:val="28"/>
        </w:rPr>
        <w:t>物资需求一览表</w:t>
      </w:r>
      <w:bookmarkEnd w:id="23"/>
    </w:p>
    <w:p>
      <w:pPr>
        <w:pStyle w:val="7"/>
        <w:rPr>
          <w:rFonts w:eastAsia="宋体" w:cs="Times New Roman"/>
          <w:szCs w:val="23"/>
        </w:rPr>
      </w:pPr>
    </w:p>
    <w:tbl>
      <w:tblPr>
        <w:tblStyle w:val="5"/>
        <w:tblW w:w="16192" w:type="dxa"/>
        <w:jc w:val="center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868"/>
        <w:gridCol w:w="1173"/>
        <w:gridCol w:w="1868"/>
        <w:gridCol w:w="2196"/>
        <w:gridCol w:w="955"/>
        <w:gridCol w:w="695"/>
        <w:gridCol w:w="1094"/>
        <w:gridCol w:w="1101"/>
        <w:gridCol w:w="1037"/>
        <w:gridCol w:w="941"/>
        <w:gridCol w:w="1213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ind w:left="900" w:hanging="904" w:hangingChars="45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招标人名称：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汉中中交滨江国际四期项目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4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招标编号: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HZXM4-XLCG-2019-24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tblHeader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招标编号</w:t>
            </w:r>
          </w:p>
        </w:tc>
        <w:tc>
          <w:tcPr>
            <w:tcW w:w="117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项目简称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标准或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计量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暂定数量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交货</w:t>
            </w:r>
          </w:p>
        </w:tc>
        <w:tc>
          <w:tcPr>
            <w:tcW w:w="103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收货人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交货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交货条件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交货期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  <w:jc w:val="center"/>
        </w:trPr>
        <w:tc>
          <w:tcPr>
            <w:tcW w:w="671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图号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0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状态</w:t>
            </w:r>
          </w:p>
        </w:tc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WDZN-BYJ-1.5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753.466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WDZ-BYJ1.5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328.199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绝缘导线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铜芯2.5mm2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196755.163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WDZN-BYJ-2.5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79950.460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WDZ-BYJ2.5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3592.462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铜芯绝缘导线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铜芯4mm2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137415.938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NG-A(BTLY)-3*35+2*16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1685.842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NG-A(BTLY)-5*16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3905.519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NG-A(BTLY)-5*6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740.300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WDZ-YJE-3*10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2257.067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WDZ-YJE-3*6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40.047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WDZ-YJE-4x185+1x95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187.143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WDZ-YJE-4*25+1*16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130.856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WDZ-YJE-3*25+2*16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163.741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WDZ-YJE-3*16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98.798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76.417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WDZ-YJE-5*16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181.457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WDZN-YJE-5*10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327.482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WDZ-YJE-5*10mm2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5.565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无卤低烟阻燃电力电缆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WDZ-YJE-5*4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263.873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NG-ABTLY-5X4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39.764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铜芯低烟无卤阻燃电缆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WDZN-YJE-5*4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29.815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铜芯低烟无卤阻燃电缆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WDZ-YJE-5*6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972.337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铜芯低烟无卤阻燃电缆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WDZN-YJE-5*6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558.813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WDZN-BYJ-6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32.351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WDZN-BYJ-10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1557.350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2122.953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15654.807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HZXM4-XLCG-2019-24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WDZ-BYJ-25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2314.893 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汉中四期项目现场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28</w: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A9BE1"/>
    <w:multiLevelType w:val="singleLevel"/>
    <w:tmpl w:val="929A9BE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0259"/>
    <w:rsid w:val="430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7">
    <w:name w:val="样式 标题 3 + (中文) 黑体 小四 非加粗 段前: 7.8 磅 段后: 0 磅 行距: 固定值 20 磅"/>
    <w:basedOn w:val="3"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2019-08-16T07:59:00Z</dcterms:created>
  <dc:creator>ぶ爵卡沫北</dc:creator>
  <cp:lastModifiedBy>ぶ爵卡沫北</cp:lastModifiedBy>
  <dcterms:modified xsi:type="dcterms:W3CDTF">2019-08-16T08:00:30Z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