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hint="eastAsia" w:ascii="华文细黑" w:hAnsi="华文细黑" w:eastAsia="华文细黑"/>
          <w:b/>
          <w:sz w:val="36"/>
          <w:szCs w:val="20"/>
          <w:lang w:val="en-US" w:eastAsia="zh-CN"/>
        </w:rPr>
      </w:pPr>
    </w:p>
    <w:p>
      <w:pPr>
        <w:widowControl/>
        <w:adjustRightInd w:val="0"/>
        <w:snapToGrid w:val="0"/>
        <w:spacing w:line="360" w:lineRule="auto"/>
        <w:jc w:val="center"/>
        <w:outlineLvl w:val="0"/>
        <w:rPr>
          <w:rFonts w:hint="eastAsia" w:ascii="华文细黑" w:hAnsi="华文细黑" w:eastAsia="华文细黑"/>
          <w:b/>
          <w:sz w:val="40"/>
          <w:szCs w:val="21"/>
          <w:lang w:val="en-US" w:eastAsia="zh-CN"/>
        </w:rPr>
      </w:pPr>
      <w:r>
        <w:rPr>
          <w:rFonts w:hint="eastAsia" w:ascii="华文细黑" w:hAnsi="华文细黑" w:eastAsia="华文细黑"/>
          <w:b/>
          <w:sz w:val="44"/>
          <w:szCs w:val="22"/>
          <w:lang w:val="en-US" w:eastAsia="zh-CN"/>
        </w:rPr>
        <w:t xml:space="preserve">寰宇花园（11号地块）项目总承包工程 </w:t>
      </w:r>
      <w:r>
        <w:rPr>
          <w:rFonts w:hint="eastAsia" w:ascii="华文细黑" w:hAnsi="华文细黑" w:eastAsia="华文细黑"/>
          <w:b/>
          <w:sz w:val="40"/>
          <w:szCs w:val="21"/>
          <w:lang w:val="en-US" w:eastAsia="zh-CN"/>
        </w:rPr>
        <w:t xml:space="preserve"> </w:t>
      </w:r>
    </w:p>
    <w:p>
      <w:pPr>
        <w:widowControl/>
        <w:adjustRightInd w:val="0"/>
        <w:snapToGrid w:val="0"/>
        <w:spacing w:line="360" w:lineRule="auto"/>
        <w:jc w:val="center"/>
        <w:outlineLvl w:val="0"/>
        <w:rPr>
          <w:rFonts w:hint="eastAsia" w:ascii="华文细黑" w:hAnsi="华文细黑" w:eastAsia="华文细黑"/>
          <w:b/>
          <w:sz w:val="48"/>
        </w:rPr>
      </w:pPr>
      <w:r>
        <w:rPr>
          <w:rFonts w:hint="eastAsia" w:ascii="华文细黑" w:hAnsi="华文细黑" w:eastAsia="华文细黑"/>
          <w:b/>
          <w:sz w:val="44"/>
          <w:szCs w:val="22"/>
          <w:lang w:eastAsia="zh-CN"/>
        </w:rPr>
        <w:t>电线电缆配电箱</w:t>
      </w:r>
      <w:r>
        <w:rPr>
          <w:rFonts w:hint="eastAsia" w:ascii="华文细黑" w:hAnsi="华文细黑" w:eastAsia="华文细黑"/>
          <w:b/>
          <w:sz w:val="44"/>
          <w:szCs w:val="22"/>
        </w:rPr>
        <w:t>采购招标文件</w:t>
      </w:r>
    </w:p>
    <w:p>
      <w:pPr>
        <w:widowControl/>
        <w:tabs>
          <w:tab w:val="left" w:pos="3828"/>
        </w:tabs>
        <w:autoSpaceDE w:val="0"/>
        <w:autoSpaceDN w:val="0"/>
        <w:jc w:val="center"/>
        <w:textAlignment w:val="bottom"/>
        <w:rPr>
          <w:b/>
          <w:sz w:val="64"/>
          <w:szCs w:val="52"/>
        </w:rPr>
      </w:pPr>
    </w:p>
    <w:p>
      <w:pPr>
        <w:widowControl/>
        <w:tabs>
          <w:tab w:val="left" w:pos="3828"/>
        </w:tabs>
        <w:autoSpaceDE w:val="0"/>
        <w:autoSpaceDN w:val="0"/>
        <w:jc w:val="center"/>
        <w:textAlignment w:val="bottom"/>
        <w:rPr>
          <w:b/>
          <w:sz w:val="64"/>
          <w:szCs w:val="52"/>
        </w:rPr>
      </w:pPr>
    </w:p>
    <w:p>
      <w:pPr>
        <w:widowControl/>
        <w:tabs>
          <w:tab w:val="left" w:pos="3022"/>
          <w:tab w:val="left" w:pos="3828"/>
        </w:tabs>
        <w:autoSpaceDE w:val="0"/>
        <w:autoSpaceDN w:val="0"/>
        <w:jc w:val="left"/>
        <w:textAlignment w:val="bottom"/>
        <w:rPr>
          <w:rFonts w:hint="eastAsia" w:eastAsia="宋体"/>
          <w:b/>
          <w:sz w:val="64"/>
          <w:szCs w:val="52"/>
          <w:lang w:eastAsia="zh-CN"/>
        </w:rPr>
      </w:pPr>
      <w:r>
        <w:rPr>
          <w:rFonts w:hint="eastAsia"/>
          <w:b/>
          <w:sz w:val="64"/>
          <w:szCs w:val="52"/>
          <w:lang w:eastAsia="zh-CN"/>
        </w:rPr>
        <w:tab/>
      </w:r>
      <w:r>
        <w:rPr>
          <w:rFonts w:hint="eastAsia"/>
          <w:b/>
          <w:sz w:val="64"/>
          <w:szCs w:val="52"/>
          <w:lang w:eastAsia="zh-CN"/>
        </w:rPr>
        <w:tab/>
      </w:r>
    </w:p>
    <w:p>
      <w:pPr>
        <w:widowControl/>
        <w:tabs>
          <w:tab w:val="left" w:pos="3828"/>
        </w:tabs>
        <w:autoSpaceDE w:val="0"/>
        <w:autoSpaceDN w:val="0"/>
        <w:jc w:val="center"/>
        <w:textAlignment w:val="bottom"/>
        <w:rPr>
          <w:rFonts w:ascii="宋体" w:hAnsi="宋体"/>
          <w:b/>
          <w:sz w:val="64"/>
          <w:szCs w:val="52"/>
        </w:rPr>
      </w:pPr>
    </w:p>
    <w:p>
      <w:pPr>
        <w:spacing w:line="360" w:lineRule="auto"/>
        <w:jc w:val="center"/>
        <w:outlineLvl w:val="1"/>
        <w:rPr>
          <w:rFonts w:hint="eastAsia" w:ascii="宋体" w:hAnsi="宋体" w:cs="宋体"/>
          <w:sz w:val="36"/>
          <w:szCs w:val="36"/>
        </w:rPr>
      </w:pPr>
      <w:r>
        <w:rPr>
          <w:rFonts w:hint="eastAsia" w:ascii="宋体" w:hAnsi="宋体" w:cs="宋体"/>
          <w:sz w:val="36"/>
          <w:szCs w:val="36"/>
        </w:rPr>
        <w:t>（编号：CSCEC2B-XN-</w:t>
      </w:r>
      <w:r>
        <w:rPr>
          <w:rFonts w:hint="eastAsia" w:ascii="宋体" w:hAnsi="宋体" w:cs="宋体"/>
          <w:sz w:val="36"/>
          <w:szCs w:val="36"/>
          <w:lang w:val="en-US" w:eastAsia="zh-CN"/>
        </w:rPr>
        <w:t>HYHY(11#DK)XM</w:t>
      </w:r>
      <w:r>
        <w:rPr>
          <w:rFonts w:hint="eastAsia" w:ascii="宋体" w:hAnsi="宋体" w:cs="宋体"/>
          <w:sz w:val="36"/>
          <w:szCs w:val="36"/>
        </w:rPr>
        <w:t>-</w:t>
      </w:r>
      <w:r>
        <w:rPr>
          <w:rFonts w:hint="eastAsia" w:ascii="宋体" w:hAnsi="宋体" w:cs="宋体"/>
          <w:sz w:val="36"/>
          <w:szCs w:val="36"/>
          <w:lang w:val="en-US" w:eastAsia="zh-CN"/>
        </w:rPr>
        <w:t>CG</w:t>
      </w:r>
      <w:r>
        <w:rPr>
          <w:rFonts w:hint="eastAsia" w:ascii="宋体" w:hAnsi="宋体" w:cs="宋体"/>
          <w:sz w:val="36"/>
          <w:szCs w:val="36"/>
        </w:rPr>
        <w:t>ZB-</w:t>
      </w:r>
      <w:r>
        <w:rPr>
          <w:rFonts w:hint="eastAsia" w:ascii="宋体" w:hAnsi="宋体" w:cs="宋体"/>
          <w:sz w:val="36"/>
          <w:szCs w:val="36"/>
          <w:lang w:val="en-US" w:eastAsia="zh-CN"/>
        </w:rPr>
        <w:t>004</w:t>
      </w:r>
      <w:r>
        <w:rPr>
          <w:rFonts w:hint="eastAsia" w:ascii="宋体" w:hAnsi="宋体" w:cs="宋体"/>
          <w:sz w:val="36"/>
          <w:szCs w:val="36"/>
        </w:rPr>
        <w:t>）</w:t>
      </w:r>
    </w:p>
    <w:p>
      <w:pPr>
        <w:widowControl/>
        <w:tabs>
          <w:tab w:val="left" w:pos="3828"/>
        </w:tabs>
        <w:autoSpaceDE w:val="0"/>
        <w:autoSpaceDN w:val="0"/>
        <w:spacing w:before="120"/>
        <w:jc w:val="center"/>
        <w:textAlignment w:val="bottom"/>
        <w:rPr>
          <w:rFonts w:hint="eastAsia" w:ascii="黑体" w:eastAsia="黑体"/>
          <w:b/>
          <w:sz w:val="72"/>
        </w:rPr>
      </w:pPr>
    </w:p>
    <w:p>
      <w:pPr>
        <w:widowControl/>
        <w:tabs>
          <w:tab w:val="left" w:pos="3828"/>
        </w:tabs>
        <w:autoSpaceDE w:val="0"/>
        <w:autoSpaceDN w:val="0"/>
        <w:spacing w:before="120"/>
        <w:textAlignment w:val="bottom"/>
        <w:rPr>
          <w:rFonts w:hint="eastAsia" w:ascii="黑体" w:eastAsia="黑体"/>
          <w:b/>
          <w:sz w:val="72"/>
        </w:rPr>
      </w:pPr>
    </w:p>
    <w:p>
      <w:pPr>
        <w:widowControl/>
        <w:tabs>
          <w:tab w:val="left" w:pos="3828"/>
        </w:tabs>
        <w:autoSpaceDE w:val="0"/>
        <w:autoSpaceDN w:val="0"/>
        <w:spacing w:before="120"/>
        <w:textAlignment w:val="bottom"/>
        <w:rPr>
          <w:rFonts w:hint="eastAsia" w:ascii="黑体" w:eastAsia="黑体"/>
          <w:b/>
          <w:sz w:val="72"/>
        </w:rPr>
      </w:pPr>
    </w:p>
    <w:p>
      <w:pPr>
        <w:widowControl/>
        <w:tabs>
          <w:tab w:val="left" w:pos="3828"/>
        </w:tabs>
        <w:autoSpaceDE w:val="0"/>
        <w:autoSpaceDN w:val="0"/>
        <w:jc w:val="center"/>
        <w:textAlignment w:val="bottom"/>
        <w:rPr>
          <w:sz w:val="32"/>
          <w:szCs w:val="32"/>
        </w:rPr>
      </w:pPr>
    </w:p>
    <w:p>
      <w:pPr>
        <w:widowControl/>
        <w:adjustRightInd w:val="0"/>
        <w:snapToGrid w:val="0"/>
        <w:spacing w:line="360" w:lineRule="auto"/>
        <w:jc w:val="center"/>
        <w:outlineLvl w:val="2"/>
        <w:rPr>
          <w:rFonts w:hint="eastAsia" w:ascii="华文细黑" w:hAnsi="华文细黑" w:eastAsia="华文细黑"/>
          <w:bCs/>
          <w:sz w:val="32"/>
          <w:szCs w:val="32"/>
        </w:rPr>
      </w:pPr>
      <w:r>
        <w:rPr>
          <w:rFonts w:hint="eastAsia" w:ascii="华文细黑" w:hAnsi="华文细黑" w:eastAsia="华文细黑"/>
          <w:bCs/>
          <w:sz w:val="32"/>
          <w:szCs w:val="32"/>
        </w:rPr>
        <w:t>中国建筑第二工程局有限公司</w:t>
      </w:r>
    </w:p>
    <w:p>
      <w:pPr>
        <w:widowControl/>
        <w:adjustRightInd w:val="0"/>
        <w:snapToGrid w:val="0"/>
        <w:spacing w:line="360" w:lineRule="auto"/>
        <w:jc w:val="center"/>
        <w:outlineLvl w:val="2"/>
        <w:rPr>
          <w:rFonts w:hint="eastAsia" w:ascii="华文细黑" w:hAnsi="华文细黑" w:eastAsia="华文细黑"/>
          <w:bCs/>
          <w:sz w:val="32"/>
          <w:szCs w:val="32"/>
        </w:rPr>
      </w:pPr>
      <w:r>
        <w:rPr>
          <w:rFonts w:hint="eastAsia" w:ascii="华文细黑" w:hAnsi="华文细黑" w:eastAsia="华文细黑"/>
          <w:bCs/>
          <w:sz w:val="32"/>
          <w:szCs w:val="32"/>
        </w:rPr>
        <w:t>年   月    日</w:t>
      </w:r>
    </w:p>
    <w:p>
      <w:pPr>
        <w:tabs>
          <w:tab w:val="left" w:pos="180"/>
        </w:tabs>
        <w:jc w:val="center"/>
        <w:rPr>
          <w:rFonts w:hint="eastAsia"/>
          <w:b/>
          <w:sz w:val="25"/>
        </w:rPr>
      </w:pPr>
    </w:p>
    <w:p>
      <w:pPr>
        <w:tabs>
          <w:tab w:val="left" w:pos="180"/>
        </w:tabs>
        <w:jc w:val="center"/>
        <w:rPr>
          <w:rFonts w:hint="eastAsia"/>
          <w:b/>
          <w:sz w:val="25"/>
        </w:rPr>
      </w:pPr>
    </w:p>
    <w:p>
      <w:pPr>
        <w:tabs>
          <w:tab w:val="left" w:pos="180"/>
        </w:tabs>
        <w:jc w:val="center"/>
        <w:rPr>
          <w:rFonts w:hint="eastAsia"/>
          <w:b/>
          <w:sz w:val="25"/>
        </w:rPr>
      </w:pPr>
      <w:r>
        <w:rPr>
          <w:rFonts w:hint="eastAsia"/>
          <w:b/>
          <w:sz w:val="25"/>
        </w:rPr>
        <w:t xml:space="preserve">  </w:t>
      </w:r>
    </w:p>
    <w:p>
      <w:pPr>
        <w:tabs>
          <w:tab w:val="left" w:pos="180"/>
        </w:tabs>
        <w:jc w:val="center"/>
        <w:rPr>
          <w:rFonts w:hint="eastAsia"/>
          <w:b/>
          <w:sz w:val="25"/>
        </w:rPr>
      </w:pPr>
    </w:p>
    <w:p>
      <w:pPr>
        <w:tabs>
          <w:tab w:val="left" w:pos="180"/>
        </w:tabs>
        <w:jc w:val="center"/>
        <w:rPr>
          <w:rFonts w:hint="eastAsia"/>
          <w:b/>
          <w:sz w:val="25"/>
        </w:rPr>
      </w:pPr>
    </w:p>
    <w:p>
      <w:pPr>
        <w:spacing w:line="360" w:lineRule="auto"/>
        <w:jc w:val="center"/>
        <w:outlineLvl w:val="2"/>
        <w:rPr>
          <w:rFonts w:hint="eastAsia" w:ascii="华文细黑" w:hAnsi="华文细黑" w:eastAsia="华文细黑"/>
          <w:b/>
          <w:snapToGrid w:val="0"/>
          <w:kern w:val="0"/>
          <w:sz w:val="30"/>
          <w:szCs w:val="30"/>
        </w:rPr>
      </w:pPr>
      <w:r>
        <w:rPr>
          <w:rFonts w:hint="eastAsia" w:ascii="华文细黑" w:hAnsi="华文细黑" w:eastAsia="华文细黑"/>
          <w:b/>
          <w:snapToGrid w:val="0"/>
          <w:kern w:val="0"/>
          <w:sz w:val="30"/>
          <w:szCs w:val="30"/>
        </w:rPr>
        <w:t>第一章  投标人须知</w:t>
      </w:r>
    </w:p>
    <w:p>
      <w:pPr>
        <w:widowControl/>
        <w:snapToGrid w:val="0"/>
        <w:spacing w:before="120" w:after="120" w:line="440" w:lineRule="exact"/>
        <w:rPr>
          <w:rFonts w:hint="eastAsia" w:ascii="华文细黑" w:hAnsi="华文细黑" w:eastAsia="华文细黑"/>
          <w:b/>
          <w:caps/>
          <w:snapToGrid w:val="0"/>
          <w:kern w:val="0"/>
          <w:sz w:val="24"/>
        </w:rPr>
      </w:pPr>
      <w:bookmarkStart w:id="0" w:name="OLE_LINK1"/>
      <w:r>
        <w:rPr>
          <w:rFonts w:hint="eastAsia" w:ascii="华文细黑" w:hAnsi="华文细黑" w:eastAsia="华文细黑"/>
          <w:b/>
          <w:caps/>
          <w:snapToGrid w:val="0"/>
          <w:kern w:val="0"/>
          <w:sz w:val="24"/>
        </w:rPr>
        <w:t>1、工程概况：</w:t>
      </w:r>
    </w:p>
    <w:p>
      <w:pPr>
        <w:widowControl/>
        <w:snapToGrid w:val="0"/>
        <w:spacing w:before="120" w:after="120" w:line="440" w:lineRule="exact"/>
        <w:rPr>
          <w:rFonts w:ascii="华文细黑" w:hAnsi="华文细黑" w:eastAsia="华文细黑" w:cs="华文细黑"/>
          <w:sz w:val="24"/>
          <w:highlight w:val="none"/>
          <w:u w:val="single"/>
        </w:rPr>
      </w:pPr>
      <w:r>
        <w:rPr>
          <w:rFonts w:hint="eastAsia" w:ascii="华文细黑" w:hAnsi="华文细黑" w:eastAsia="华文细黑" w:cs="华文细黑"/>
          <w:sz w:val="24"/>
          <w:highlight w:val="none"/>
        </w:rPr>
        <w:t>1.1项目名称：</w:t>
      </w:r>
      <w:r>
        <w:rPr>
          <w:rFonts w:hint="eastAsia" w:ascii="华文细黑" w:hAnsi="华文细黑" w:eastAsia="华文细黑" w:cs="华文细黑"/>
          <w:sz w:val="24"/>
          <w:highlight w:val="yellow"/>
        </w:rPr>
        <w:t>寰宇花园（</w:t>
      </w:r>
      <w:r>
        <w:rPr>
          <w:rFonts w:hint="eastAsia" w:ascii="华文细黑" w:hAnsi="华文细黑" w:eastAsia="华文细黑" w:cs="华文细黑"/>
          <w:sz w:val="24"/>
          <w:highlight w:val="yellow"/>
          <w:lang w:eastAsia="zh-CN"/>
        </w:rPr>
        <w:t>11号地块</w:t>
      </w:r>
      <w:r>
        <w:rPr>
          <w:rFonts w:hint="eastAsia" w:ascii="华文细黑" w:hAnsi="华文细黑" w:eastAsia="华文细黑" w:cs="华文细黑"/>
          <w:sz w:val="24"/>
          <w:highlight w:val="yellow"/>
          <w:lang w:val="en-US" w:eastAsia="zh-CN"/>
        </w:rPr>
        <w:t>）</w:t>
      </w:r>
      <w:r>
        <w:rPr>
          <w:rFonts w:hint="eastAsia" w:ascii="华文细黑" w:hAnsi="华文细黑" w:eastAsia="华文细黑" w:cs="华文细黑"/>
          <w:sz w:val="24"/>
          <w:highlight w:val="yellow"/>
        </w:rPr>
        <w:t>项目总承包工程</w:t>
      </w:r>
    </w:p>
    <w:p>
      <w:pPr>
        <w:widowControl/>
        <w:snapToGrid w:val="0"/>
        <w:spacing w:before="120" w:after="120" w:line="440" w:lineRule="exact"/>
        <w:rPr>
          <w:rFonts w:ascii="华文细黑" w:hAnsi="华文细黑" w:eastAsia="华文细黑" w:cs="华文细黑"/>
          <w:sz w:val="24"/>
          <w:highlight w:val="none"/>
        </w:rPr>
      </w:pPr>
      <w:r>
        <w:rPr>
          <w:rFonts w:hint="eastAsia" w:ascii="华文细黑" w:hAnsi="华文细黑" w:eastAsia="华文细黑" w:cs="华文细黑"/>
          <w:sz w:val="24"/>
          <w:highlight w:val="none"/>
        </w:rPr>
        <w:t>1.2项目地址：</w:t>
      </w:r>
      <w:r>
        <w:rPr>
          <w:rFonts w:hint="eastAsia" w:ascii="华文细黑" w:hAnsi="华文细黑" w:eastAsia="华文细黑" w:cs="华文细黑"/>
          <w:sz w:val="24"/>
          <w:highlight w:val="none"/>
          <w:lang w:val="en-US" w:eastAsia="zh-CN"/>
        </w:rPr>
        <w:t>昆明市巫家坝片区（原巫家坝老机场内）</w:t>
      </w:r>
    </w:p>
    <w:p>
      <w:pPr>
        <w:widowControl/>
        <w:snapToGrid w:val="0"/>
        <w:spacing w:before="120" w:after="120" w:line="440" w:lineRule="exact"/>
        <w:rPr>
          <w:rFonts w:hint="eastAsia" w:ascii="华文细黑" w:hAnsi="华文细黑" w:eastAsia="华文细黑" w:cs="华文细黑"/>
          <w:sz w:val="24"/>
          <w:highlight w:val="yellow"/>
        </w:rPr>
      </w:pPr>
      <w:r>
        <w:rPr>
          <w:rFonts w:hint="eastAsia" w:ascii="华文细黑" w:hAnsi="华文细黑" w:eastAsia="华文细黑" w:cs="华文细黑"/>
          <w:sz w:val="24"/>
          <w:highlight w:val="none"/>
        </w:rPr>
        <w:t>1.3项目规模：</w:t>
      </w:r>
      <w:r>
        <w:rPr>
          <w:rFonts w:hint="eastAsia" w:ascii="华文细黑" w:hAnsi="华文细黑" w:eastAsia="华文细黑" w:cs="华文细黑"/>
          <w:sz w:val="24"/>
          <w:highlight w:val="yellow"/>
        </w:rPr>
        <w:t>包括2#楼（27层公寓）、3#楼（33层住宅）、4#楼（29层住宅）、5#、7#楼（39层住宅）及6#、8#楼（2层商业楼），地上建筑面积114,724.29㎡，地下建筑面积36,893.57㎡，总建筑面积151,617.86㎡。</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highlight w:val="none"/>
        </w:rPr>
        <w:t>1.4建设单位</w:t>
      </w:r>
      <w:r>
        <w:rPr>
          <w:rFonts w:hint="eastAsia" w:ascii="华文细黑" w:hAnsi="华文细黑" w:eastAsia="华文细黑" w:cs="华文细黑"/>
          <w:sz w:val="24"/>
          <w:highlight w:val="none"/>
          <w:lang w:eastAsia="zh-CN"/>
        </w:rPr>
        <w:t>：</w:t>
      </w:r>
      <w:r>
        <w:rPr>
          <w:rFonts w:hint="eastAsia" w:ascii="华文细黑" w:hAnsi="华文细黑" w:eastAsia="华文细黑" w:cs="华文细黑"/>
          <w:sz w:val="24"/>
          <w:highlight w:val="none"/>
          <w:lang w:val="en-US" w:eastAsia="zh-CN"/>
        </w:rPr>
        <w:t>昆明海祥房地产开发有限公司</w:t>
      </w:r>
      <w:r>
        <w:rPr>
          <w:rFonts w:hint="eastAsia" w:ascii="华文细黑" w:hAnsi="华文细黑" w:eastAsia="华文细黑" w:cs="华文细黑"/>
          <w:sz w:val="24"/>
        </w:rPr>
        <w:t xml:space="preserve"> </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1.5招标人：中国建筑第二工程局有限公司</w:t>
      </w:r>
    </w:p>
    <w:p>
      <w:pPr>
        <w:widowControl/>
        <w:snapToGrid w:val="0"/>
        <w:spacing w:before="120" w:after="120" w:line="440" w:lineRule="exact"/>
        <w:rPr>
          <w:rFonts w:hint="eastAsia" w:ascii="华文细黑" w:hAnsi="华文细黑" w:eastAsia="华文细黑" w:cs="华文细黑"/>
          <w:sz w:val="24"/>
          <w:u w:val="single"/>
        </w:rPr>
      </w:pPr>
      <w:r>
        <w:rPr>
          <w:rFonts w:hint="eastAsia" w:ascii="华文细黑" w:hAnsi="华文细黑" w:eastAsia="华文细黑" w:cs="华文细黑"/>
          <w:sz w:val="24"/>
        </w:rPr>
        <w:t>1.6本次招标内容：</w:t>
      </w:r>
      <w:r>
        <w:rPr>
          <w:rFonts w:hint="eastAsia" w:ascii="华文细黑" w:hAnsi="华文细黑" w:eastAsia="华文细黑" w:cs="华文细黑"/>
          <w:sz w:val="24"/>
          <w:highlight w:val="none"/>
          <w:u w:val="single"/>
        </w:rPr>
        <w:t>寰宇花园（</w:t>
      </w:r>
      <w:r>
        <w:rPr>
          <w:rFonts w:hint="eastAsia" w:ascii="华文细黑" w:hAnsi="华文细黑" w:eastAsia="华文细黑" w:cs="华文细黑"/>
          <w:sz w:val="24"/>
          <w:highlight w:val="none"/>
          <w:u w:val="single"/>
          <w:lang w:eastAsia="zh-CN"/>
        </w:rPr>
        <w:t>11号地块</w:t>
      </w:r>
      <w:r>
        <w:rPr>
          <w:rFonts w:hint="eastAsia" w:ascii="华文细黑" w:hAnsi="华文细黑" w:eastAsia="华文细黑" w:cs="华文细黑"/>
          <w:sz w:val="24"/>
          <w:highlight w:val="none"/>
          <w:u w:val="single"/>
          <w:lang w:val="en-US" w:eastAsia="zh-CN"/>
        </w:rPr>
        <w:t>)</w:t>
      </w:r>
      <w:r>
        <w:rPr>
          <w:rFonts w:hint="eastAsia" w:ascii="华文细黑" w:hAnsi="华文细黑" w:eastAsia="华文细黑" w:cs="华文细黑"/>
          <w:sz w:val="24"/>
          <w:highlight w:val="none"/>
          <w:u w:val="single"/>
        </w:rPr>
        <w:t>项目总承包工程</w:t>
      </w:r>
      <w:r>
        <w:rPr>
          <w:rFonts w:hint="eastAsia" w:ascii="华文细黑" w:hAnsi="华文细黑" w:eastAsia="华文细黑" w:cs="华文细黑"/>
          <w:sz w:val="24"/>
          <w:u w:val="single"/>
          <w:lang w:eastAsia="zh-CN"/>
        </w:rPr>
        <w:t>电线电缆配电箱</w:t>
      </w:r>
      <w:r>
        <w:rPr>
          <w:rFonts w:hint="eastAsia" w:ascii="华文细黑" w:hAnsi="华文细黑" w:eastAsia="华文细黑" w:cs="华文细黑"/>
          <w:sz w:val="24"/>
          <w:u w:val="single"/>
        </w:rPr>
        <w:t>采购工程</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2、招标范围：</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本次招标仅为</w:t>
      </w:r>
      <w:r>
        <w:rPr>
          <w:rFonts w:hint="eastAsia" w:ascii="华文细黑" w:hAnsi="华文细黑" w:eastAsia="华文细黑" w:cs="华文细黑"/>
          <w:sz w:val="24"/>
          <w:highlight w:val="none"/>
          <w:u w:val="single"/>
        </w:rPr>
        <w:t>寰宇花园（</w:t>
      </w:r>
      <w:r>
        <w:rPr>
          <w:rFonts w:hint="eastAsia" w:ascii="华文细黑" w:hAnsi="华文细黑" w:eastAsia="华文细黑" w:cs="华文细黑"/>
          <w:sz w:val="24"/>
          <w:highlight w:val="none"/>
          <w:u w:val="single"/>
          <w:lang w:eastAsia="zh-CN"/>
        </w:rPr>
        <w:t>11号地块</w:t>
      </w:r>
      <w:r>
        <w:rPr>
          <w:rFonts w:hint="eastAsia" w:ascii="华文细黑" w:hAnsi="华文细黑" w:eastAsia="华文细黑" w:cs="华文细黑"/>
          <w:sz w:val="24"/>
          <w:highlight w:val="none"/>
          <w:u w:val="single"/>
          <w:lang w:val="en-US" w:eastAsia="zh-CN"/>
        </w:rPr>
        <w:t>)</w:t>
      </w:r>
      <w:r>
        <w:rPr>
          <w:rFonts w:hint="eastAsia" w:ascii="华文细黑" w:hAnsi="华文细黑" w:eastAsia="华文细黑" w:cs="华文细黑"/>
          <w:sz w:val="24"/>
          <w:highlight w:val="none"/>
          <w:u w:val="single"/>
        </w:rPr>
        <w:t>项目总承包工程</w:t>
      </w:r>
      <w:r>
        <w:rPr>
          <w:rFonts w:hint="eastAsia" w:ascii="华文细黑" w:hAnsi="华文细黑" w:eastAsia="华文细黑" w:cs="华文细黑"/>
          <w:sz w:val="24"/>
          <w:lang w:eastAsia="zh-CN"/>
        </w:rPr>
        <w:t>电线电缆配电箱</w:t>
      </w:r>
      <w:r>
        <w:rPr>
          <w:rFonts w:hint="eastAsia" w:ascii="华文细黑" w:hAnsi="华文细黑" w:eastAsia="华文细黑" w:cs="华文细黑"/>
          <w:sz w:val="24"/>
        </w:rPr>
        <w:t>采购，招标人有权调整招标范围，并不承担由此引起的任何费用。</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3、时间安排及要求：</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3.1 发标时间：</w:t>
      </w:r>
    </w:p>
    <w:p>
      <w:pPr>
        <w:widowControl/>
        <w:snapToGrid w:val="0"/>
        <w:spacing w:before="120" w:after="120" w:line="440" w:lineRule="exact"/>
        <w:rPr>
          <w:rFonts w:hint="eastAsia" w:ascii="华文细黑" w:hAnsi="华文细黑" w:eastAsia="华文细黑" w:cs="华文细黑"/>
          <w:sz w:val="24"/>
          <w:highlight w:val="none"/>
        </w:rPr>
      </w:pPr>
      <w:r>
        <w:rPr>
          <w:rFonts w:hint="eastAsia" w:ascii="华文细黑" w:hAnsi="华文细黑" w:eastAsia="华文细黑" w:cs="华文细黑"/>
          <w:sz w:val="24"/>
        </w:rPr>
        <w:t>3.</w:t>
      </w:r>
      <w:r>
        <w:rPr>
          <w:rFonts w:hint="eastAsia" w:ascii="华文细黑" w:hAnsi="华文细黑" w:eastAsia="华文细黑" w:cs="华文细黑"/>
          <w:sz w:val="24"/>
          <w:highlight w:val="none"/>
        </w:rPr>
        <w:t>1.1 20</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年</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月</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日领取招标文件。</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highlight w:val="none"/>
        </w:rPr>
        <w:t>3.1.2 20</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u w:val="single"/>
          <w:lang w:val="en-US" w:eastAsia="zh-CN"/>
        </w:rPr>
        <w:t xml:space="preserve"> </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年</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月</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日</w:t>
      </w:r>
      <w:r>
        <w:rPr>
          <w:rFonts w:hint="eastAsia" w:ascii="华文细黑" w:hAnsi="华文细黑" w:eastAsia="华文细黑" w:cs="华文细黑"/>
          <w:sz w:val="24"/>
          <w:highlight w:val="none"/>
          <w:u w:val="single"/>
          <w:lang w:val="en-US" w:eastAsia="zh-CN"/>
        </w:rPr>
        <w:t xml:space="preserve">   </w:t>
      </w:r>
      <w:r>
        <w:rPr>
          <w:rFonts w:hint="eastAsia" w:ascii="华文细黑" w:hAnsi="华文细黑" w:eastAsia="华文细黑" w:cs="华文细黑"/>
          <w:sz w:val="24"/>
          <w:highlight w:val="none"/>
        </w:rPr>
        <w:t>前，</w:t>
      </w:r>
      <w:r>
        <w:rPr>
          <w:rFonts w:hint="eastAsia" w:ascii="华文细黑" w:hAnsi="华文细黑" w:eastAsia="华文细黑" w:cs="华文细黑"/>
          <w:sz w:val="24"/>
        </w:rPr>
        <w:t>各投标人将投标中遇到的疑问书面送至</w:t>
      </w:r>
      <w:r>
        <w:rPr>
          <w:rFonts w:hint="eastAsia" w:ascii="华文细黑" w:hAnsi="华文细黑" w:eastAsia="华文细黑" w:cs="华文细黑"/>
          <w:sz w:val="24"/>
          <w:highlight w:val="none"/>
          <w:u w:val="single"/>
        </w:rPr>
        <w:t>寰宇花园（</w:t>
      </w:r>
      <w:r>
        <w:rPr>
          <w:rFonts w:hint="eastAsia" w:ascii="华文细黑" w:hAnsi="华文细黑" w:eastAsia="华文细黑" w:cs="华文细黑"/>
          <w:sz w:val="24"/>
          <w:highlight w:val="none"/>
          <w:u w:val="single"/>
          <w:lang w:eastAsia="zh-CN"/>
        </w:rPr>
        <w:t>11号地块</w:t>
      </w:r>
      <w:r>
        <w:rPr>
          <w:rFonts w:hint="eastAsia" w:ascii="华文细黑" w:hAnsi="华文细黑" w:eastAsia="华文细黑" w:cs="华文细黑"/>
          <w:sz w:val="24"/>
          <w:highlight w:val="none"/>
          <w:u w:val="single"/>
          <w:lang w:val="en-US" w:eastAsia="zh-CN"/>
        </w:rPr>
        <w:t>)</w:t>
      </w:r>
      <w:r>
        <w:rPr>
          <w:rFonts w:hint="eastAsia" w:ascii="华文细黑" w:hAnsi="华文细黑" w:eastAsia="华文细黑" w:cs="华文细黑"/>
          <w:sz w:val="24"/>
          <w:highlight w:val="none"/>
          <w:u w:val="single"/>
        </w:rPr>
        <w:t>项目总承包工程</w:t>
      </w:r>
      <w:r>
        <w:rPr>
          <w:rFonts w:hint="eastAsia" w:ascii="华文细黑" w:hAnsi="华文细黑" w:eastAsia="华文细黑" w:cs="华文细黑"/>
          <w:sz w:val="24"/>
        </w:rPr>
        <w:t xml:space="preserve"> ，过后不补，招标人将进行统一的书面答复，招标答疑将作为本招标文件的组成部分。</w:t>
      </w:r>
    </w:p>
    <w:p>
      <w:pPr>
        <w:widowControl/>
        <w:snapToGrid w:val="0"/>
        <w:spacing w:before="120" w:after="120" w:line="440" w:lineRule="exact"/>
        <w:rPr>
          <w:rFonts w:hint="eastAsia" w:ascii="华文细黑" w:hAnsi="华文细黑" w:eastAsia="华文细黑" w:cs="华文细黑"/>
          <w:sz w:val="24"/>
          <w:highlight w:val="none"/>
        </w:rPr>
      </w:pPr>
      <w:r>
        <w:rPr>
          <w:rFonts w:hint="eastAsia" w:ascii="华文细黑" w:hAnsi="华文细黑" w:eastAsia="华文细黑" w:cs="华文细黑"/>
          <w:sz w:val="24"/>
        </w:rPr>
        <w:t>3.2投标书递交截止时间</w:t>
      </w:r>
      <w:r>
        <w:rPr>
          <w:rFonts w:hint="eastAsia" w:ascii="华文细黑" w:hAnsi="华文细黑" w:eastAsia="华文细黑" w:cs="华文细黑"/>
          <w:sz w:val="24"/>
          <w:highlight w:val="none"/>
        </w:rPr>
        <w:t>：20</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年</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月</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日</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时。</w:t>
      </w:r>
    </w:p>
    <w:p>
      <w:pPr>
        <w:widowControl/>
        <w:snapToGrid w:val="0"/>
        <w:spacing w:before="120" w:after="120" w:line="440" w:lineRule="exact"/>
        <w:ind w:left="480" w:hanging="480" w:hangingChars="200"/>
        <w:rPr>
          <w:rFonts w:hint="eastAsia" w:ascii="华文细黑" w:hAnsi="华文细黑" w:eastAsia="华文细黑" w:cs="华文细黑"/>
          <w:sz w:val="24"/>
          <w:highlight w:val="none"/>
          <w:u w:val="single"/>
        </w:rPr>
      </w:pPr>
      <w:r>
        <w:rPr>
          <w:rFonts w:hint="eastAsia" w:ascii="华文细黑" w:hAnsi="华文细黑" w:eastAsia="华文细黑" w:cs="华文细黑"/>
          <w:sz w:val="24"/>
          <w:highlight w:val="none"/>
        </w:rPr>
        <w:t xml:space="preserve">    </w:t>
      </w:r>
      <w:r>
        <w:rPr>
          <w:rFonts w:hint="eastAsia" w:ascii="华文细黑" w:hAnsi="华文细黑" w:eastAsia="华文细黑" w:cs="华文细黑"/>
          <w:sz w:val="24"/>
          <w:u w:val="single"/>
        </w:rPr>
        <w:t xml:space="preserve"> 收件人：</w:t>
      </w:r>
      <w:r>
        <w:rPr>
          <w:rFonts w:hint="eastAsia" w:ascii="华文细黑" w:hAnsi="华文细黑" w:eastAsia="华文细黑" w:cs="华文细黑"/>
          <w:sz w:val="24"/>
          <w:u w:val="single"/>
          <w:lang w:val="en-US" w:eastAsia="zh-CN"/>
        </w:rPr>
        <w:t>马超</w:t>
      </w:r>
      <w:r>
        <w:rPr>
          <w:rFonts w:hint="eastAsia" w:ascii="华文细黑" w:hAnsi="华文细黑" w:eastAsia="华文细黑" w:cs="华文细黑"/>
          <w:sz w:val="24"/>
          <w:u w:val="single"/>
        </w:rPr>
        <w:t xml:space="preserve">   联系方式：</w:t>
      </w:r>
      <w:r>
        <w:rPr>
          <w:rFonts w:hint="eastAsia" w:ascii="华文细黑" w:hAnsi="华文细黑" w:eastAsia="华文细黑" w:cs="华文细黑"/>
          <w:sz w:val="24"/>
          <w:u w:val="single"/>
          <w:lang w:val="en-US" w:eastAsia="zh-CN"/>
        </w:rPr>
        <w:t>18523785166</w:t>
      </w:r>
      <w:r>
        <w:rPr>
          <w:rFonts w:hint="eastAsia" w:ascii="华文细黑" w:hAnsi="华文细黑" w:eastAsia="华文细黑" w:cs="华文细黑"/>
          <w:sz w:val="24"/>
          <w:u w:val="single"/>
        </w:rPr>
        <w:t xml:space="preserve">   邮箱：250029309</w:t>
      </w:r>
      <w:r>
        <w:rPr>
          <w:rFonts w:hint="eastAsia" w:ascii="华文细黑" w:hAnsi="华文细黑" w:eastAsia="华文细黑" w:cs="华文细黑"/>
          <w:sz w:val="24"/>
          <w:u w:val="single"/>
          <w:lang w:val="en-US" w:eastAsia="zh-CN"/>
        </w:rPr>
        <w:t>@qq.com</w:t>
      </w:r>
      <w:r>
        <w:rPr>
          <w:rFonts w:hint="eastAsia" w:ascii="华文细黑" w:hAnsi="华文细黑" w:eastAsia="华文细黑" w:cs="华文细黑"/>
          <w:sz w:val="24"/>
          <w:u w:val="single"/>
        </w:rPr>
        <w:t xml:space="preserve">   </w:t>
      </w:r>
      <w:r>
        <w:rPr>
          <w:rFonts w:hint="eastAsia" w:ascii="华文细黑" w:hAnsi="华文细黑" w:eastAsia="华文细黑" w:cs="华文细黑"/>
          <w:sz w:val="24"/>
        </w:rPr>
        <w:t xml:space="preserve">        </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3.3 定标时间：定标结果在截标之日起20日内通知中标人及其所有投标人。</w:t>
      </w:r>
      <w:bookmarkEnd w:id="0"/>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4、产品质量标准：</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详见《</w:t>
      </w:r>
      <w:r>
        <w:rPr>
          <w:rFonts w:hint="eastAsia" w:ascii="华文细黑" w:hAnsi="华文细黑" w:eastAsia="华文细黑" w:cs="华文细黑"/>
          <w:sz w:val="24"/>
          <w:lang w:eastAsia="zh-CN"/>
        </w:rPr>
        <w:t>电线电缆配电箱</w:t>
      </w:r>
      <w:r>
        <w:rPr>
          <w:rFonts w:hint="eastAsia" w:ascii="华文细黑" w:hAnsi="华文细黑" w:eastAsia="华文细黑" w:cs="华文细黑"/>
          <w:sz w:val="24"/>
        </w:rPr>
        <w:t>采购合同》</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lang w:val="en-US" w:eastAsia="zh-CN"/>
        </w:rPr>
        <w:t>5、</w:t>
      </w:r>
      <w:r>
        <w:rPr>
          <w:rFonts w:hint="eastAsia" w:ascii="华文细黑" w:hAnsi="华文细黑" w:eastAsia="华文细黑" w:cs="华文细黑"/>
          <w:sz w:val="24"/>
        </w:rPr>
        <w:t>招标文件</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5.1招标文件组成：招标文件包括下列文件及所有投标须知发出的补充资料及招标答疑会议纪录，招标文件包括下列内容：</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5.1.1第一章  投标须知；</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5.1.2第二章  拟签订合同的主要条款；</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5.2投标人应认真阅读招标文件中的投标须知、投标文件格式、技术规范等所有要求，如果投标人编制的投标文件，不能响应和满足本须知的要求，责任由投标人自负，其投标文件将被招标人拒绝或视为无效标书。</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5.3招标人拥有所有招标文件的最终解释权。</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5.4招标文件的修改：招标人有权对已发出的招标文件进行必要的修改。若需进行必要的修改，在投标截至时间1天前，以书面形式送达所有投标人。该修改内容为招标文件组成部分。</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6、投标文件内容及封装要求（相关资信资料在递交标书时须提供原件以备查验）：</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6.1第一部分  经济标部分：按招标文件提供的格式（详见投标函）及要求填写；</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6.2第二部分  商务标部分（按以下顺序装订,复印件须盖企业公章）；</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 xml:space="preserve">6.2.1、投标人资质证明文件、主要包括《企业法人营业执照》、《税务登记证》、《组织机构代码证》（若已换发三证合一后的新证，则仅需提供换发后的带有社会信用统一代码的新营业执照即可）、一般纳税人资格证明、企业荣誉证书、企业相关体系认证证书、产品检验报告等。 </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6.2.2、企业基本情况表</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6.2.3法定代表人资格证明书；</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6.2.4法定代表人授权委托书；</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6.2.5有关资信证明资料（企业资料）；</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6.3密封：</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6.3.1投标文件的份数和签署：</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投标人须编制投标文件“正本”一份，“副本”二份，并明确标注“投标文件正本”和“投标文件副本”。正本与副本若有不一致之处，以正本为准。</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2）投标文件的封面至少应标明招标工程名称、正本或副本、投标人全称，并由投标人加盖盖章和法定代表人或其授权人印鉴。</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6.3.2投标文件的装订要求：务必请将经济标、商务标分别装订，但可不分别密封。</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6.3.3在投标文件密封袋上应写明招标人名称、工程名称。</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7、投标注意事项：</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7.1请各投标人仔细阅读招标文件等资料，详细了解拟签合同内容、周边交通运输等情况，充分考虑材料质量、成本投入、利润及所有税费、确保投标报价准确无误，如有错漏概由投标人负责。</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7.2投标文件采用中文，中文字及数字均应全部采用打印体。</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7.3修改</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投标人对招标文件的任何修改都必须专函说明，并装订在《投标函》之后，否则招标人对此可以选择不接受或评为废标。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8、废标条件</w:t>
      </w:r>
      <w:r>
        <w:rPr>
          <w:rFonts w:hint="eastAsia" w:ascii="宋体" w:hAnsi="宋体" w:cs="宋体"/>
          <w:sz w:val="24"/>
          <w:szCs w:val="24"/>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投标人必须按本招标文件的要求编制投标文件，对有下列情形之一的投标文件即告作废；</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8.1恶意竞标、围标、串标；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8.2投标文件未密封；</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8.3投标文件数量未按要求提供；</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8.4投标文件未按规定填写或字迹模糊、辨认不清或加以涂改的；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8.5企业法定代表人或其委托代理人未签字或加盖法人印章；</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8.6投标文件逾期送达的；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8.7投标文件内容不全的或未按招标文件的要求编制；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9、评标</w:t>
      </w:r>
      <w:r>
        <w:rPr>
          <w:rFonts w:hint="eastAsia" w:ascii="宋体" w:hAnsi="宋体" w:cs="宋体"/>
          <w:sz w:val="24"/>
          <w:szCs w:val="24"/>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9.1本次电线电缆配电箱采购采用公开招标方式招标，综合评估法评标。评标分为</w:t>
      </w:r>
      <w:r>
        <w:rPr>
          <w:rFonts w:hint="eastAsia" w:ascii="华文细黑" w:hAnsi="华文细黑" w:eastAsia="华文细黑" w:cs="华文细黑"/>
          <w:b/>
          <w:bCs/>
          <w:sz w:val="24"/>
          <w:lang w:val="en-US" w:eastAsia="zh-CN"/>
        </w:rPr>
        <w:t>商务标</w:t>
      </w:r>
      <w:r>
        <w:rPr>
          <w:rFonts w:hint="eastAsia" w:ascii="华文细黑" w:hAnsi="华文细黑" w:eastAsia="华文细黑" w:cs="华文细黑"/>
          <w:sz w:val="24"/>
          <w:lang w:val="en-US" w:eastAsia="zh-CN"/>
        </w:rPr>
        <w:t>、</w:t>
      </w:r>
      <w:r>
        <w:rPr>
          <w:rFonts w:hint="eastAsia" w:ascii="华文细黑" w:hAnsi="华文细黑" w:eastAsia="华文细黑" w:cs="华文细黑"/>
          <w:b/>
          <w:bCs/>
          <w:sz w:val="24"/>
          <w:lang w:val="en-US" w:eastAsia="zh-CN"/>
        </w:rPr>
        <w:t>经济标</w:t>
      </w:r>
      <w:r>
        <w:rPr>
          <w:rFonts w:hint="eastAsia" w:ascii="华文细黑" w:hAnsi="华文细黑" w:eastAsia="华文细黑" w:cs="华文细黑"/>
          <w:sz w:val="24"/>
          <w:lang w:val="en-US" w:eastAsia="zh-CN"/>
        </w:rPr>
        <w:t>两部分。由招标人对投标文件进行综合评价。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9.2经济标评审：对经济标进行分析，采用“</w:t>
      </w:r>
      <w:r>
        <w:rPr>
          <w:rFonts w:hint="eastAsia" w:ascii="华文细黑" w:hAnsi="华文细黑" w:eastAsia="华文细黑" w:cs="华文细黑"/>
          <w:b/>
          <w:bCs/>
          <w:sz w:val="24"/>
          <w:lang w:val="en-US" w:eastAsia="zh-CN"/>
        </w:rPr>
        <w:t>合理低价</w:t>
      </w:r>
      <w:r>
        <w:rPr>
          <w:rFonts w:hint="eastAsia" w:ascii="华文细黑" w:hAnsi="华文细黑" w:eastAsia="华文细黑" w:cs="华文细黑"/>
          <w:sz w:val="24"/>
          <w:lang w:val="en-US" w:eastAsia="zh-CN"/>
        </w:rPr>
        <w:t>”的原则选取中标人。</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9.3招标评标结果的确定：通过招标人对</w:t>
      </w:r>
      <w:r>
        <w:rPr>
          <w:rFonts w:hint="eastAsia" w:ascii="华文细黑" w:hAnsi="华文细黑" w:eastAsia="华文细黑" w:cs="华文细黑"/>
          <w:b/>
          <w:bCs/>
          <w:sz w:val="24"/>
          <w:lang w:val="en-US" w:eastAsia="zh-CN"/>
        </w:rPr>
        <w:t>商务标、经济标</w:t>
      </w:r>
      <w:r>
        <w:rPr>
          <w:rFonts w:hint="eastAsia" w:ascii="华文细黑" w:hAnsi="华文细黑" w:eastAsia="华文细黑" w:cs="华文细黑"/>
          <w:sz w:val="24"/>
          <w:lang w:val="en-US" w:eastAsia="zh-CN"/>
        </w:rPr>
        <w:t>的综合评审后，与投标人议标，从而最终确定中标人并发出中标通知书。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9.4招标人不承诺本次招标结果为一家中标，可能是多家中标。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10、其它：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10.1投标人应承担其编制投标文件与递交投标文件所涉及的一切费用，不管投标结果如何，招标人对上述费用不负任何责任，均由投标人自己承担。</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10.2投标人同意：招标人并无义务必须接受收到的最低价格，且无需作任何解释。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10.3招标人保留回标后与任何一家投标人进一步协商的权力。</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11、招标具体内容及要求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11.1、产品名称、材质、规格、生产厂家、数量、金额（具体详见合同中报价书附表）。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11.1.1</w:t>
      </w:r>
      <w:r>
        <w:rPr>
          <w:rFonts w:hint="eastAsia" w:ascii="华文细黑" w:hAnsi="华文细黑" w:eastAsia="华文细黑" w:cs="华文细黑"/>
          <w:sz w:val="24"/>
          <w:lang w:eastAsia="zh-CN"/>
        </w:rPr>
        <w:t>所报单价为</w:t>
      </w:r>
      <w:r>
        <w:rPr>
          <w:rFonts w:hint="eastAsia" w:ascii="华文细黑" w:hAnsi="华文细黑" w:eastAsia="华文细黑" w:cs="华文细黑"/>
          <w:sz w:val="24"/>
        </w:rPr>
        <w:t>不含增值税</w:t>
      </w:r>
      <w:r>
        <w:rPr>
          <w:rFonts w:hint="eastAsia" w:ascii="华文细黑" w:hAnsi="华文细黑" w:eastAsia="华文细黑" w:cs="华文细黑"/>
          <w:sz w:val="24"/>
          <w:lang w:eastAsia="zh-CN"/>
        </w:rPr>
        <w:t>综合</w:t>
      </w:r>
      <w:r>
        <w:rPr>
          <w:rFonts w:hint="eastAsia" w:ascii="华文细黑" w:hAnsi="华文细黑" w:eastAsia="华文细黑" w:cs="华文细黑"/>
          <w:sz w:val="24"/>
        </w:rPr>
        <w:t>单价，包含但不限于：材料费、仓储费、保管费、运输费</w:t>
      </w:r>
      <w:r>
        <w:rPr>
          <w:rFonts w:hint="eastAsia" w:ascii="华文细黑" w:hAnsi="华文细黑" w:eastAsia="华文细黑" w:cs="华文细黑"/>
          <w:sz w:val="24"/>
          <w:highlight w:val="yellow"/>
        </w:rPr>
        <w:t>（至</w:t>
      </w:r>
      <w:r>
        <w:rPr>
          <w:rFonts w:hint="eastAsia" w:ascii="华文细黑" w:hAnsi="华文细黑" w:eastAsia="华文细黑" w:cs="华文细黑"/>
          <w:sz w:val="24"/>
          <w:highlight w:val="yellow"/>
          <w:lang w:val="en-US" w:eastAsia="zh-CN"/>
        </w:rPr>
        <w:t>寰宇花园（11号地块）</w:t>
      </w:r>
      <w:r>
        <w:rPr>
          <w:rFonts w:hint="eastAsia" w:ascii="华文细黑" w:hAnsi="华文细黑" w:eastAsia="华文细黑" w:cs="华文细黑"/>
          <w:sz w:val="24"/>
          <w:highlight w:val="yellow"/>
        </w:rPr>
        <w:t>项目</w:t>
      </w:r>
      <w:r>
        <w:rPr>
          <w:rFonts w:hint="eastAsia" w:ascii="华文细黑" w:hAnsi="华文细黑" w:eastAsia="华文细黑" w:cs="华文细黑"/>
          <w:sz w:val="24"/>
          <w:highlight w:val="yellow"/>
          <w:lang w:val="en-US" w:eastAsia="zh-CN"/>
        </w:rPr>
        <w:t>总承包工程</w:t>
      </w:r>
      <w:r>
        <w:rPr>
          <w:rFonts w:hint="eastAsia" w:ascii="华文细黑" w:hAnsi="华文细黑" w:eastAsia="华文细黑" w:cs="华文细黑"/>
          <w:sz w:val="24"/>
          <w:highlight w:val="yellow"/>
        </w:rPr>
        <w:t>工地指定地点）</w:t>
      </w:r>
      <w:r>
        <w:rPr>
          <w:rFonts w:hint="eastAsia" w:ascii="华文细黑" w:hAnsi="华文细黑" w:eastAsia="华文细黑" w:cs="华文细黑"/>
          <w:sz w:val="24"/>
        </w:rPr>
        <w:t>、装卸车费、间接费、管理费、利润、附加税、企业所得税以及合同中明示或暗示的所有风险、责任和义务的费用、汇率的变动、国家及地方政府政策的改变引起的费用以及运输过程中的材料损耗及试验用材料损耗费用,不再另行增加其他费用。</w:t>
      </w:r>
      <w:r>
        <w:rPr>
          <w:rFonts w:hint="eastAsia" w:ascii="华文细黑" w:hAnsi="华文细黑" w:eastAsia="华文细黑" w:cs="华文细黑"/>
          <w:color w:val="FF0000"/>
          <w:sz w:val="24"/>
          <w:highlight w:val="none"/>
          <w:lang w:val="en-US" w:eastAsia="zh-CN"/>
        </w:rPr>
        <w:t>（注：具体格式详见投标函）</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11.1.2 投标人供应的电线电缆配电箱必须是检验合格产品，否则一切损失及费用由投标人承担。</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11.2、质量要求、技术标准按国家现行标准执行。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11.2.1在合同签订后如果国家的规范、技术标准或规定作了重大修改，或颁发新的国家规范标准及规定，则投标人应遵守新的规范和标准，合同单价不变。</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11.2.2 经甲方进行入场检验不合格或不符合质量要求的砖，甲方有权拒收或退货，所造成甲方的一切误工、窝工、延工、停工等损失概由乙方负责。</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11.2.3投标人应认真履行合同，保证电线电缆配电箱质量符合国家相关技术标准，积极配合招标人，做到优质服务。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highlight w:val="none"/>
          <w:u w:val="single"/>
          <w:lang w:val="en-US" w:eastAsia="zh-CN"/>
        </w:rPr>
      </w:pPr>
      <w:r>
        <w:rPr>
          <w:rFonts w:hint="eastAsia" w:ascii="华文细黑" w:hAnsi="华文细黑" w:eastAsia="华文细黑" w:cs="华文细黑"/>
          <w:sz w:val="24"/>
          <w:lang w:val="en-US" w:eastAsia="zh-CN"/>
        </w:rPr>
        <w:t>11.3送货地点:</w:t>
      </w:r>
      <w:r>
        <w:rPr>
          <w:rFonts w:hint="eastAsia" w:ascii="华文细黑" w:hAnsi="华文细黑" w:eastAsia="华文细黑" w:cs="华文细黑"/>
          <w:sz w:val="24"/>
          <w:highlight w:val="yellow"/>
          <w:u w:val="single"/>
          <w:lang w:val="en-US" w:eastAsia="zh-CN"/>
        </w:rPr>
        <w:t>寰宇花园（11号地块）项目总承包工程甲方指定地点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11.4方式、期限：（具体详见合同说明）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11.5包装标准，包装物的供应与回收：不回收。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11.6结算方式：（具体详见合同说明）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11.7付款方式、时间：（具体详见合同说明）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360" w:firstLineChars="150"/>
        <w:jc w:val="both"/>
        <w:textAlignment w:val="auto"/>
        <w:outlineLvl w:val="9"/>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360" w:firstLineChars="150"/>
        <w:jc w:val="both"/>
        <w:textAlignment w:val="auto"/>
        <w:outlineLvl w:val="9"/>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360" w:firstLineChars="150"/>
        <w:jc w:val="both"/>
        <w:textAlignment w:val="auto"/>
        <w:outlineLvl w:val="9"/>
        <w:rPr>
          <w:rFonts w:hint="eastAsia" w:ascii="宋体" w:hAnsi="宋体" w:cs="宋体"/>
          <w:sz w:val="24"/>
          <w:szCs w:val="24"/>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spacing w:line="360" w:lineRule="auto"/>
        <w:jc w:val="center"/>
        <w:outlineLvl w:val="2"/>
        <w:rPr>
          <w:rFonts w:hint="eastAsia" w:ascii="华文细黑" w:hAnsi="华文细黑" w:eastAsia="华文细黑"/>
          <w:b/>
          <w:snapToGrid w:val="0"/>
          <w:kern w:val="0"/>
          <w:sz w:val="28"/>
          <w:szCs w:val="28"/>
        </w:rPr>
      </w:pPr>
      <w:r>
        <w:rPr>
          <w:rFonts w:hint="eastAsia" w:ascii="华文细黑" w:hAnsi="华文细黑" w:eastAsia="华文细黑"/>
          <w:b/>
          <w:snapToGrid w:val="0"/>
          <w:kern w:val="0"/>
          <w:sz w:val="28"/>
          <w:szCs w:val="28"/>
        </w:rPr>
        <w:t>第二章 投标文件格式</w:t>
      </w:r>
    </w:p>
    <w:p>
      <w:pPr>
        <w:spacing w:line="400" w:lineRule="exact"/>
        <w:rPr>
          <w:rFonts w:hint="eastAsia" w:ascii="仿宋_GB2312" w:hAnsi="宋体" w:eastAsia="仿宋_GB2312"/>
          <w:b/>
          <w:color w:val="000000"/>
          <w:sz w:val="28"/>
          <w:szCs w:val="28"/>
        </w:rPr>
      </w:pPr>
    </w:p>
    <w:p>
      <w:pPr>
        <w:spacing w:line="360" w:lineRule="auto"/>
        <w:jc w:val="center"/>
        <w:outlineLvl w:val="2"/>
        <w:rPr>
          <w:rFonts w:hint="eastAsia" w:ascii="华文细黑" w:hAnsi="华文细黑" w:eastAsia="华文细黑"/>
          <w:b/>
          <w:snapToGrid w:val="0"/>
          <w:kern w:val="0"/>
          <w:sz w:val="28"/>
          <w:szCs w:val="28"/>
        </w:rPr>
      </w:pPr>
      <w:bookmarkStart w:id="1" w:name="_Toc407449895"/>
      <w:bookmarkStart w:id="2" w:name="_Toc447715018"/>
      <w:bookmarkStart w:id="3" w:name="_Toc343692949"/>
      <w:r>
        <w:rPr>
          <w:rFonts w:hint="eastAsia" w:ascii="华文细黑" w:hAnsi="华文细黑" w:eastAsia="华文细黑"/>
          <w:b/>
          <w:snapToGrid w:val="0"/>
          <w:kern w:val="0"/>
          <w:sz w:val="28"/>
          <w:szCs w:val="28"/>
        </w:rPr>
        <w:t>企业基本情况表</w:t>
      </w:r>
      <w:bookmarkEnd w:id="1"/>
      <w:bookmarkEnd w:id="2"/>
      <w:bookmarkEnd w:id="3"/>
    </w:p>
    <w:tbl>
      <w:tblPr>
        <w:tblStyle w:val="7"/>
        <w:tblpPr w:leftFromText="180" w:rightFromText="180" w:vertAnchor="text" w:horzAnchor="margin" w:tblpXSpec="center" w:tblpY="1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233"/>
        <w:gridCol w:w="310"/>
        <w:gridCol w:w="793"/>
        <w:gridCol w:w="510"/>
        <w:gridCol w:w="314"/>
        <w:gridCol w:w="685"/>
        <w:gridCol w:w="556"/>
        <w:gridCol w:w="61"/>
        <w:gridCol w:w="965"/>
        <w:gridCol w:w="118"/>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8" w:hRule="atLeast"/>
        </w:trPr>
        <w:tc>
          <w:tcPr>
            <w:tcW w:w="1373" w:type="dxa"/>
            <w:vAlign w:val="center"/>
          </w:tcPr>
          <w:p>
            <w:pPr>
              <w:spacing w:line="0" w:lineRule="atLeast"/>
              <w:jc w:val="center"/>
              <w:rPr>
                <w:rFonts w:hint="eastAsia" w:ascii="仿宋_GB2312" w:hAnsi="宋体" w:eastAsia="仿宋_GB2312"/>
                <w:color w:val="000000"/>
                <w:sz w:val="24"/>
                <w:szCs w:val="24"/>
              </w:rPr>
            </w:pPr>
            <w:r>
              <w:rPr>
                <w:rFonts w:hint="eastAsia" w:ascii="华文细黑" w:hAnsi="华文细黑" w:eastAsia="华文细黑" w:cs="华文细黑"/>
                <w:sz w:val="24"/>
                <w:szCs w:val="24"/>
              </w:rPr>
              <w:t>企业名称(盖章)</w:t>
            </w:r>
          </w:p>
        </w:tc>
        <w:tc>
          <w:tcPr>
            <w:tcW w:w="4462" w:type="dxa"/>
            <w:gridSpan w:val="8"/>
            <w:vAlign w:val="center"/>
          </w:tcPr>
          <w:p>
            <w:pPr>
              <w:spacing w:line="0" w:lineRule="atLeast"/>
              <w:jc w:val="center"/>
              <w:rPr>
                <w:rFonts w:hint="eastAsia" w:ascii="仿宋_GB2312" w:hAnsi="宋体" w:eastAsia="仿宋_GB2312"/>
                <w:color w:val="000000"/>
                <w:sz w:val="24"/>
                <w:szCs w:val="24"/>
              </w:rPr>
            </w:pPr>
          </w:p>
        </w:tc>
        <w:tc>
          <w:tcPr>
            <w:tcW w:w="1083" w:type="dxa"/>
            <w:gridSpan w:val="2"/>
            <w:vAlign w:val="center"/>
          </w:tcPr>
          <w:p>
            <w:pPr>
              <w:spacing w:line="0" w:lineRule="atLeast"/>
              <w:jc w:val="center"/>
              <w:rPr>
                <w:rFonts w:hint="eastAsia" w:ascii="仿宋_GB2312" w:hAnsi="宋体" w:eastAsia="仿宋_GB2312"/>
                <w:color w:val="000000"/>
                <w:sz w:val="24"/>
                <w:szCs w:val="24"/>
              </w:rPr>
            </w:pPr>
            <w:r>
              <w:rPr>
                <w:rFonts w:hint="eastAsia" w:ascii="华文细黑" w:hAnsi="华文细黑" w:eastAsia="华文细黑" w:cs="华文细黑"/>
                <w:sz w:val="24"/>
                <w:szCs w:val="24"/>
              </w:rPr>
              <w:t>组织机构代码</w:t>
            </w:r>
          </w:p>
        </w:tc>
        <w:tc>
          <w:tcPr>
            <w:tcW w:w="1604" w:type="dxa"/>
            <w:vAlign w:val="center"/>
          </w:tcPr>
          <w:p>
            <w:pPr>
              <w:spacing w:line="0" w:lineRule="atLeast"/>
              <w:jc w:val="center"/>
              <w:rPr>
                <w:rFonts w:hint="eastAsia"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1" w:hRule="atLeast"/>
        </w:trPr>
        <w:tc>
          <w:tcPr>
            <w:tcW w:w="137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企业类型</w:t>
            </w:r>
          </w:p>
        </w:tc>
        <w:tc>
          <w:tcPr>
            <w:tcW w:w="4462" w:type="dxa"/>
            <w:gridSpan w:val="8"/>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□有限责任公司  □股份有限公司</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□中外合资企业  □全民所有制企业</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□集体所有制企业□独资企业</w:t>
            </w:r>
          </w:p>
        </w:tc>
        <w:tc>
          <w:tcPr>
            <w:tcW w:w="108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上年度销售额</w:t>
            </w:r>
          </w:p>
        </w:tc>
        <w:tc>
          <w:tcPr>
            <w:tcW w:w="1604" w:type="dxa"/>
            <w:vAlign w:val="center"/>
          </w:tcPr>
          <w:p>
            <w:pPr>
              <w:spacing w:line="0" w:lineRule="atLeast"/>
              <w:jc w:val="center"/>
              <w:rPr>
                <w:rFonts w:hint="eastAsia"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atLeast"/>
        </w:trPr>
        <w:tc>
          <w:tcPr>
            <w:tcW w:w="1373" w:type="dxa"/>
            <w:vAlign w:val="center"/>
          </w:tcPr>
          <w:p>
            <w:pPr>
              <w:spacing w:line="0" w:lineRule="atLeast"/>
              <w:jc w:val="center"/>
              <w:rPr>
                <w:rFonts w:hint="eastAsia" w:ascii="仿宋_GB2312" w:hAnsi="宋体" w:eastAsia="仿宋_GB2312"/>
                <w:color w:val="000000"/>
                <w:sz w:val="24"/>
                <w:szCs w:val="24"/>
              </w:rPr>
            </w:pPr>
            <w:r>
              <w:rPr>
                <w:rFonts w:hint="eastAsia" w:ascii="华文细黑" w:hAnsi="华文细黑" w:eastAsia="华文细黑" w:cs="华文细黑"/>
                <w:sz w:val="24"/>
                <w:szCs w:val="24"/>
              </w:rPr>
              <w:t>详细地址</w:t>
            </w:r>
          </w:p>
        </w:tc>
        <w:tc>
          <w:tcPr>
            <w:tcW w:w="7149" w:type="dxa"/>
            <w:gridSpan w:val="11"/>
            <w:vAlign w:val="center"/>
          </w:tcPr>
          <w:p>
            <w:pPr>
              <w:spacing w:line="0" w:lineRule="atLeast"/>
              <w:jc w:val="center"/>
              <w:rPr>
                <w:rFonts w:hint="eastAsia"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trPr>
        <w:tc>
          <w:tcPr>
            <w:tcW w:w="1373" w:type="dxa"/>
            <w:vMerge w:val="restart"/>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营业执照</w:t>
            </w:r>
          </w:p>
        </w:tc>
        <w:tc>
          <w:tcPr>
            <w:tcW w:w="154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注册号</w:t>
            </w:r>
          </w:p>
        </w:tc>
        <w:tc>
          <w:tcPr>
            <w:tcW w:w="2302" w:type="dxa"/>
            <w:gridSpan w:val="4"/>
            <w:vAlign w:val="center"/>
          </w:tcPr>
          <w:p>
            <w:pPr>
              <w:spacing w:line="0" w:lineRule="atLeast"/>
              <w:jc w:val="center"/>
              <w:rPr>
                <w:rFonts w:hint="eastAsia" w:ascii="华文细黑" w:hAnsi="华文细黑" w:eastAsia="华文细黑" w:cs="华文细黑"/>
                <w:sz w:val="24"/>
                <w:szCs w:val="24"/>
              </w:rPr>
            </w:pPr>
          </w:p>
        </w:tc>
        <w:tc>
          <w:tcPr>
            <w:tcW w:w="1700" w:type="dxa"/>
            <w:gridSpan w:val="4"/>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法定代表人</w:t>
            </w:r>
          </w:p>
        </w:tc>
        <w:tc>
          <w:tcPr>
            <w:tcW w:w="1604" w:type="dxa"/>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54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经营范围</w:t>
            </w:r>
          </w:p>
        </w:tc>
        <w:tc>
          <w:tcPr>
            <w:tcW w:w="2302" w:type="dxa"/>
            <w:gridSpan w:val="4"/>
            <w:vAlign w:val="center"/>
          </w:tcPr>
          <w:p>
            <w:pPr>
              <w:spacing w:line="0" w:lineRule="atLeast"/>
              <w:jc w:val="center"/>
              <w:rPr>
                <w:rFonts w:hint="eastAsia" w:ascii="华文细黑" w:hAnsi="华文细黑" w:eastAsia="华文细黑" w:cs="华文细黑"/>
                <w:sz w:val="24"/>
                <w:szCs w:val="24"/>
              </w:rPr>
            </w:pPr>
          </w:p>
        </w:tc>
        <w:tc>
          <w:tcPr>
            <w:tcW w:w="1700" w:type="dxa"/>
            <w:gridSpan w:val="4"/>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注册资本</w:t>
            </w:r>
          </w:p>
        </w:tc>
        <w:tc>
          <w:tcPr>
            <w:tcW w:w="1604" w:type="dxa"/>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54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发证时间</w:t>
            </w:r>
          </w:p>
        </w:tc>
        <w:tc>
          <w:tcPr>
            <w:tcW w:w="2302" w:type="dxa"/>
            <w:gridSpan w:val="4"/>
            <w:vAlign w:val="center"/>
          </w:tcPr>
          <w:p>
            <w:pPr>
              <w:spacing w:line="0" w:lineRule="atLeast"/>
              <w:jc w:val="center"/>
              <w:rPr>
                <w:rFonts w:hint="eastAsia" w:ascii="华文细黑" w:hAnsi="华文细黑" w:eastAsia="华文细黑" w:cs="华文细黑"/>
                <w:sz w:val="24"/>
                <w:szCs w:val="24"/>
              </w:rPr>
            </w:pPr>
          </w:p>
        </w:tc>
        <w:tc>
          <w:tcPr>
            <w:tcW w:w="1700" w:type="dxa"/>
            <w:gridSpan w:val="4"/>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营业期限</w:t>
            </w:r>
          </w:p>
        </w:tc>
        <w:tc>
          <w:tcPr>
            <w:tcW w:w="1604" w:type="dxa"/>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trPr>
        <w:tc>
          <w:tcPr>
            <w:tcW w:w="1373" w:type="dxa"/>
            <w:vMerge w:val="restart"/>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生产许</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可证或经营许可证</w:t>
            </w:r>
          </w:p>
        </w:tc>
        <w:tc>
          <w:tcPr>
            <w:tcW w:w="1543" w:type="dxa"/>
            <w:gridSpan w:val="2"/>
            <w:tcBorders>
              <w:bottom w:val="single" w:color="auto" w:sz="4" w:space="0"/>
            </w:tcBorders>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许可证号</w:t>
            </w:r>
          </w:p>
        </w:tc>
        <w:tc>
          <w:tcPr>
            <w:tcW w:w="5606" w:type="dxa"/>
            <w:gridSpan w:val="9"/>
            <w:tcBorders>
              <w:bottom w:val="single" w:color="auto" w:sz="4" w:space="0"/>
            </w:tcBorders>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54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发证机关</w:t>
            </w:r>
          </w:p>
        </w:tc>
        <w:tc>
          <w:tcPr>
            <w:tcW w:w="5606" w:type="dxa"/>
            <w:gridSpan w:val="9"/>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1373" w:type="dxa"/>
            <w:vMerge w:val="restart"/>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被授权人情况</w:t>
            </w:r>
          </w:p>
        </w:tc>
        <w:tc>
          <w:tcPr>
            <w:tcW w:w="123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姓  名</w:t>
            </w:r>
          </w:p>
        </w:tc>
        <w:tc>
          <w:tcPr>
            <w:tcW w:w="1927" w:type="dxa"/>
            <w:gridSpan w:val="4"/>
            <w:vAlign w:val="center"/>
          </w:tcPr>
          <w:p>
            <w:pPr>
              <w:spacing w:line="0" w:lineRule="atLeast"/>
              <w:jc w:val="center"/>
              <w:rPr>
                <w:rFonts w:hint="eastAsia" w:ascii="华文细黑" w:hAnsi="华文细黑" w:eastAsia="华文细黑" w:cs="华文细黑"/>
                <w:sz w:val="24"/>
                <w:szCs w:val="24"/>
              </w:rPr>
            </w:pPr>
          </w:p>
        </w:tc>
        <w:tc>
          <w:tcPr>
            <w:tcW w:w="1302" w:type="dxa"/>
            <w:gridSpan w:val="3"/>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身份证号</w:t>
            </w:r>
          </w:p>
        </w:tc>
        <w:tc>
          <w:tcPr>
            <w:tcW w:w="2687" w:type="dxa"/>
            <w:gridSpan w:val="3"/>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23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联系</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电话</w:t>
            </w:r>
          </w:p>
        </w:tc>
        <w:tc>
          <w:tcPr>
            <w:tcW w:w="1103" w:type="dxa"/>
            <w:gridSpan w:val="2"/>
            <w:vAlign w:val="center"/>
          </w:tcPr>
          <w:p>
            <w:pPr>
              <w:spacing w:line="0" w:lineRule="atLeast"/>
              <w:jc w:val="center"/>
              <w:rPr>
                <w:rFonts w:hint="eastAsia" w:ascii="华文细黑" w:hAnsi="华文细黑" w:eastAsia="华文细黑" w:cs="华文细黑"/>
                <w:sz w:val="24"/>
                <w:szCs w:val="24"/>
              </w:rPr>
            </w:pPr>
          </w:p>
          <w:p>
            <w:pPr>
              <w:spacing w:line="0" w:lineRule="atLeast"/>
              <w:jc w:val="center"/>
              <w:rPr>
                <w:rFonts w:hint="eastAsia" w:ascii="华文细黑" w:hAnsi="华文细黑" w:eastAsia="华文细黑" w:cs="华文细黑"/>
                <w:sz w:val="24"/>
                <w:szCs w:val="24"/>
              </w:rPr>
            </w:pPr>
          </w:p>
        </w:tc>
        <w:tc>
          <w:tcPr>
            <w:tcW w:w="824"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传真</w:t>
            </w:r>
          </w:p>
        </w:tc>
        <w:tc>
          <w:tcPr>
            <w:tcW w:w="1302" w:type="dxa"/>
            <w:gridSpan w:val="3"/>
            <w:vAlign w:val="center"/>
          </w:tcPr>
          <w:p>
            <w:pPr>
              <w:spacing w:line="0" w:lineRule="atLeast"/>
              <w:jc w:val="center"/>
              <w:rPr>
                <w:rFonts w:hint="eastAsia" w:ascii="华文细黑" w:hAnsi="华文细黑" w:eastAsia="华文细黑" w:cs="华文细黑"/>
                <w:sz w:val="24"/>
                <w:szCs w:val="24"/>
              </w:rPr>
            </w:pPr>
          </w:p>
        </w:tc>
        <w:tc>
          <w:tcPr>
            <w:tcW w:w="965"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手机</w:t>
            </w:r>
          </w:p>
        </w:tc>
        <w:tc>
          <w:tcPr>
            <w:tcW w:w="1722" w:type="dxa"/>
            <w:gridSpan w:val="2"/>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23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通讯</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地址</w:t>
            </w:r>
          </w:p>
        </w:tc>
        <w:tc>
          <w:tcPr>
            <w:tcW w:w="5916" w:type="dxa"/>
            <w:gridSpan w:val="10"/>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23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邮编</w:t>
            </w:r>
          </w:p>
        </w:tc>
        <w:tc>
          <w:tcPr>
            <w:tcW w:w="1613" w:type="dxa"/>
            <w:gridSpan w:val="3"/>
            <w:vAlign w:val="center"/>
          </w:tcPr>
          <w:p>
            <w:pPr>
              <w:spacing w:line="0" w:lineRule="atLeast"/>
              <w:jc w:val="center"/>
              <w:rPr>
                <w:rFonts w:hint="eastAsia" w:ascii="华文细黑" w:hAnsi="华文细黑" w:eastAsia="华文细黑" w:cs="华文细黑"/>
                <w:sz w:val="24"/>
                <w:szCs w:val="24"/>
              </w:rPr>
            </w:pPr>
          </w:p>
        </w:tc>
        <w:tc>
          <w:tcPr>
            <w:tcW w:w="1555" w:type="dxa"/>
            <w:gridSpan w:val="3"/>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电子信箱</w:t>
            </w:r>
          </w:p>
        </w:tc>
        <w:tc>
          <w:tcPr>
            <w:tcW w:w="2748" w:type="dxa"/>
            <w:gridSpan w:val="4"/>
            <w:vAlign w:val="center"/>
          </w:tcPr>
          <w:p>
            <w:pPr>
              <w:spacing w:line="0" w:lineRule="atLeast"/>
              <w:jc w:val="center"/>
              <w:rPr>
                <w:rFonts w:hint="eastAsia" w:ascii="华文细黑" w:hAnsi="华文细黑" w:eastAsia="华文细黑" w:cs="华文细黑"/>
                <w:sz w:val="24"/>
                <w:szCs w:val="24"/>
              </w:rPr>
            </w:pPr>
          </w:p>
        </w:tc>
      </w:tr>
    </w:tbl>
    <w:p>
      <w:pPr>
        <w:spacing w:line="0" w:lineRule="atLeast"/>
        <w:jc w:val="both"/>
        <w:rPr>
          <w:rFonts w:hint="eastAsia" w:ascii="华文细黑" w:hAnsi="华文细黑" w:eastAsia="华文细黑" w:cs="华文细黑"/>
          <w:sz w:val="24"/>
          <w:szCs w:val="24"/>
        </w:rPr>
      </w:pPr>
    </w:p>
    <w:p>
      <w:pPr>
        <w:spacing w:line="0" w:lineRule="atLeast"/>
        <w:jc w:val="both"/>
        <w:rPr>
          <w:rFonts w:hint="eastAsia" w:ascii="华文细黑" w:hAnsi="华文细黑" w:eastAsia="华文细黑" w:cs="华文细黑"/>
          <w:sz w:val="24"/>
          <w:szCs w:val="24"/>
        </w:rPr>
      </w:pPr>
    </w:p>
    <w:p>
      <w:pPr>
        <w:spacing w:line="0" w:lineRule="atLeast"/>
        <w:jc w:val="both"/>
        <w:rPr>
          <w:rFonts w:hint="eastAsia" w:ascii="华文细黑" w:hAnsi="华文细黑" w:eastAsia="华文细黑" w:cs="华文细黑"/>
          <w:sz w:val="24"/>
          <w:szCs w:val="24"/>
        </w:rPr>
      </w:pPr>
      <w:r>
        <w:rPr>
          <w:rFonts w:hint="eastAsia" w:ascii="华文细黑" w:hAnsi="华文细黑" w:eastAsia="华文细黑" w:cs="华文细黑"/>
          <w:sz w:val="24"/>
          <w:szCs w:val="24"/>
        </w:rPr>
        <w:t>注</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1、本表作为投标文件的重要部分，务必认真填写，不得涂改。</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2、投标人应保证本表所填内容真实有效，如与事实有出入，则视为无效投标。</w:t>
      </w:r>
    </w:p>
    <w:p>
      <w:pPr>
        <w:spacing w:line="480" w:lineRule="auto"/>
        <w:rPr>
          <w:rFonts w:hint="eastAsia" w:ascii="仿宋_GB2312" w:hAnsi="宋体" w:eastAsia="仿宋_GB2312"/>
          <w:b/>
          <w:bCs/>
          <w:color w:val="000000"/>
          <w:sz w:val="32"/>
          <w:szCs w:val="32"/>
        </w:rPr>
      </w:pPr>
    </w:p>
    <w:p>
      <w:pPr>
        <w:rPr>
          <w:rFonts w:hint="eastAsia"/>
          <w:b/>
          <w:sz w:val="32"/>
          <w:szCs w:val="32"/>
        </w:rPr>
      </w:pPr>
    </w:p>
    <w:p>
      <w:pPr>
        <w:rPr>
          <w:rFonts w:hint="eastAsia"/>
          <w:b/>
          <w:sz w:val="32"/>
          <w:szCs w:val="32"/>
        </w:rPr>
      </w:pPr>
    </w:p>
    <w:p>
      <w:pPr>
        <w:spacing w:line="360" w:lineRule="auto"/>
        <w:jc w:val="center"/>
        <w:outlineLvl w:val="2"/>
        <w:rPr>
          <w:rFonts w:hint="eastAsia" w:ascii="华文细黑" w:hAnsi="华文细黑" w:eastAsia="华文细黑"/>
          <w:b/>
          <w:snapToGrid w:val="0"/>
          <w:kern w:val="0"/>
          <w:sz w:val="28"/>
          <w:szCs w:val="28"/>
        </w:rPr>
      </w:pPr>
      <w:r>
        <w:rPr>
          <w:rFonts w:hint="eastAsia" w:ascii="华文细黑" w:hAnsi="华文细黑" w:eastAsia="华文细黑"/>
          <w:b/>
          <w:snapToGrid w:val="0"/>
          <w:kern w:val="0"/>
          <w:sz w:val="28"/>
          <w:szCs w:val="28"/>
        </w:rPr>
        <w:t>法定代表人资格证明书</w:t>
      </w:r>
    </w:p>
    <w:p>
      <w:pPr>
        <w:spacing w:line="360" w:lineRule="auto"/>
        <w:jc w:val="center"/>
        <w:rPr>
          <w:rFonts w:hint="eastAsia" w:ascii="华文细黑" w:hAnsi="华文细黑" w:eastAsia="华文细黑"/>
          <w:b/>
          <w:snapToGrid w:val="0"/>
          <w:kern w:val="0"/>
          <w:sz w:val="28"/>
          <w:szCs w:val="28"/>
        </w:rPr>
      </w:pPr>
    </w:p>
    <w:p>
      <w:pPr>
        <w:rPr>
          <w:rFonts w:hint="eastAsia"/>
          <w:b/>
          <w:sz w:val="25"/>
          <w:szCs w:val="25"/>
        </w:rPr>
      </w:pPr>
    </w:p>
    <w:p>
      <w:pPr>
        <w:spacing w:line="480" w:lineRule="auto"/>
        <w:rPr>
          <w:rFonts w:hint="eastAsia"/>
          <w:sz w:val="25"/>
          <w:szCs w:val="25"/>
          <w:u w:val="single"/>
        </w:rPr>
      </w:pPr>
      <w:r>
        <w:rPr>
          <w:rFonts w:hint="eastAsia" w:ascii="华文细黑" w:hAnsi="华文细黑" w:eastAsia="华文细黑" w:cs="华文细黑"/>
          <w:sz w:val="24"/>
          <w:szCs w:val="24"/>
        </w:rPr>
        <w:t>单位名称：</w:t>
      </w:r>
      <w:r>
        <w:rPr>
          <w:rFonts w:hint="eastAsia"/>
          <w:sz w:val="25"/>
          <w:szCs w:val="25"/>
          <w:u w:val="single"/>
        </w:rPr>
        <w:t xml:space="preserve">                                      </w:t>
      </w:r>
    </w:p>
    <w:p>
      <w:pPr>
        <w:spacing w:line="480" w:lineRule="auto"/>
        <w:rPr>
          <w:rFonts w:hint="eastAsia"/>
          <w:sz w:val="25"/>
          <w:szCs w:val="25"/>
          <w:u w:val="single"/>
        </w:rPr>
      </w:pPr>
      <w:r>
        <w:rPr>
          <w:rFonts w:hint="eastAsia" w:ascii="华文细黑" w:hAnsi="华文细黑" w:eastAsia="华文细黑" w:cs="华文细黑"/>
          <w:sz w:val="24"/>
          <w:szCs w:val="24"/>
        </w:rPr>
        <w:t>单位性质：</w:t>
      </w:r>
      <w:r>
        <w:rPr>
          <w:rFonts w:hint="eastAsia"/>
          <w:sz w:val="25"/>
          <w:szCs w:val="25"/>
          <w:u w:val="single"/>
        </w:rPr>
        <w:t xml:space="preserve">                                      </w:t>
      </w:r>
    </w:p>
    <w:p>
      <w:pPr>
        <w:spacing w:line="480" w:lineRule="auto"/>
        <w:rPr>
          <w:rFonts w:hint="eastAsia"/>
          <w:sz w:val="25"/>
          <w:szCs w:val="25"/>
          <w:u w:val="single"/>
        </w:rPr>
      </w:pPr>
      <w:r>
        <w:rPr>
          <w:rFonts w:hint="eastAsia" w:ascii="华文细黑" w:hAnsi="华文细黑" w:eastAsia="华文细黑" w:cs="华文细黑"/>
          <w:sz w:val="24"/>
          <w:szCs w:val="24"/>
        </w:rPr>
        <w:t>地    址：</w:t>
      </w:r>
      <w:r>
        <w:rPr>
          <w:rFonts w:hint="eastAsia"/>
          <w:sz w:val="25"/>
          <w:szCs w:val="25"/>
          <w:u w:val="single"/>
        </w:rPr>
        <w:t xml:space="preserve">                                      </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成立时间：    年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月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日</w:t>
      </w:r>
    </w:p>
    <w:p>
      <w:pPr>
        <w:spacing w:line="480" w:lineRule="auto"/>
        <w:rPr>
          <w:rFonts w:hint="eastAsia" w:ascii="华文细黑" w:hAnsi="华文细黑" w:eastAsia="华文细黑" w:cs="华文细黑"/>
          <w:sz w:val="24"/>
          <w:szCs w:val="24"/>
          <w:u w:val="single"/>
        </w:rPr>
      </w:pPr>
      <w:r>
        <w:rPr>
          <w:rFonts w:hint="eastAsia" w:ascii="华文细黑" w:hAnsi="华文细黑" w:eastAsia="华文细黑" w:cs="华文细黑"/>
          <w:sz w:val="24"/>
          <w:szCs w:val="24"/>
        </w:rPr>
        <w:t>姓名：</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性别：</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年龄：</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职务：</w:t>
      </w:r>
      <w:r>
        <w:rPr>
          <w:rFonts w:hint="eastAsia" w:ascii="华文细黑" w:hAnsi="华文细黑" w:eastAsia="华文细黑" w:cs="华文细黑"/>
          <w:sz w:val="24"/>
          <w:szCs w:val="24"/>
          <w:u w:val="single"/>
        </w:rPr>
        <w:t xml:space="preserve">        </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系</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xml:space="preserve">  公司的法定代表人。为施工、竣工保修</w:t>
      </w:r>
      <w:r>
        <w:rPr>
          <w:rFonts w:hint="eastAsia" w:ascii="华文细黑" w:hAnsi="华文细黑" w:eastAsia="华文细黑" w:cs="华文细黑"/>
          <w:sz w:val="24"/>
          <w:szCs w:val="24"/>
          <w:u w:val="single"/>
          <w:lang w:val="en-US" w:eastAsia="zh-CN"/>
        </w:rPr>
        <w:t>寰宇花园（11号地块）</w:t>
      </w:r>
      <w:r>
        <w:rPr>
          <w:rFonts w:hint="eastAsia" w:ascii="华文细黑" w:hAnsi="华文细黑" w:eastAsia="华文细黑" w:cs="华文细黑"/>
          <w:sz w:val="24"/>
          <w:szCs w:val="24"/>
          <w:u w:val="single"/>
        </w:rPr>
        <w:t>项目</w:t>
      </w:r>
      <w:r>
        <w:rPr>
          <w:rFonts w:hint="eastAsia" w:ascii="华文细黑" w:hAnsi="华文细黑" w:eastAsia="华文细黑" w:cs="华文细黑"/>
          <w:sz w:val="24"/>
          <w:szCs w:val="24"/>
          <w:u w:val="single"/>
          <w:lang w:val="en-US" w:eastAsia="zh-CN"/>
        </w:rPr>
        <w:t>总承包工程</w:t>
      </w:r>
      <w:bookmarkStart w:id="4" w:name="OLE_LINK3"/>
      <w:r>
        <w:rPr>
          <w:rFonts w:hint="eastAsia" w:ascii="华文细黑" w:hAnsi="华文细黑" w:eastAsia="华文细黑" w:cs="华文细黑"/>
          <w:sz w:val="24"/>
          <w:lang w:eastAsia="zh-CN"/>
        </w:rPr>
        <w:t>电线电缆配电箱</w:t>
      </w:r>
      <w:r>
        <w:rPr>
          <w:rFonts w:hint="eastAsia" w:ascii="华文细黑" w:hAnsi="华文细黑" w:eastAsia="华文细黑" w:cs="华文细黑"/>
          <w:sz w:val="24"/>
          <w:szCs w:val="24"/>
        </w:rPr>
        <w:t>采购</w:t>
      </w:r>
      <w:bookmarkEnd w:id="4"/>
      <w:r>
        <w:rPr>
          <w:rFonts w:hint="eastAsia" w:ascii="华文细黑" w:hAnsi="华文细黑" w:eastAsia="华文细黑" w:cs="华文细黑"/>
          <w:sz w:val="24"/>
          <w:szCs w:val="24"/>
        </w:rPr>
        <w:t xml:space="preserve"> 工程，签署上述工程的投标文件、进行合同谈判、签署合同和处理与之相关的一切事务。</w:t>
      </w: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特此证明。</w:t>
      </w:r>
    </w:p>
    <w:p>
      <w:pPr>
        <w:spacing w:line="480" w:lineRule="auto"/>
        <w:rPr>
          <w:rFonts w:hint="eastAsia"/>
          <w:sz w:val="25"/>
          <w:szCs w:val="25"/>
        </w:rPr>
      </w:pPr>
    </w:p>
    <w:p>
      <w:pPr>
        <w:rPr>
          <w:rFonts w:hint="eastAsia"/>
          <w:sz w:val="25"/>
          <w:szCs w:val="25"/>
        </w:rPr>
      </w:pPr>
    </w:p>
    <w:p>
      <w:pPr>
        <w:spacing w:line="480" w:lineRule="auto"/>
        <w:rPr>
          <w:rFonts w:hint="eastAsia"/>
          <w:sz w:val="25"/>
          <w:szCs w:val="25"/>
        </w:rPr>
      </w:pPr>
    </w:p>
    <w:p>
      <w:pPr>
        <w:spacing w:line="480" w:lineRule="auto"/>
        <w:rPr>
          <w:rFonts w:hint="eastAsia" w:ascii="华文细黑" w:hAnsi="华文细黑" w:eastAsia="华文细黑" w:cs="华文细黑"/>
          <w:sz w:val="24"/>
          <w:szCs w:val="24"/>
        </w:rPr>
      </w:pPr>
      <w:r>
        <w:rPr>
          <w:rFonts w:hint="eastAsia"/>
          <w:sz w:val="25"/>
          <w:szCs w:val="25"/>
        </w:rPr>
        <w:t xml:space="preserve">                               </w:t>
      </w:r>
      <w:r>
        <w:rPr>
          <w:rFonts w:hint="eastAsia" w:ascii="华文细黑" w:hAnsi="华文细黑" w:eastAsia="华文细黑" w:cs="华文细黑"/>
          <w:sz w:val="24"/>
          <w:szCs w:val="24"/>
        </w:rPr>
        <w:t xml:space="preserve"> 法定代表（投标人）：             </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年     月      日</w:t>
      </w: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jc w:val="both"/>
        <w:rPr>
          <w:rFonts w:hint="eastAsia"/>
          <w:b/>
          <w:sz w:val="32"/>
          <w:szCs w:val="32"/>
        </w:rPr>
      </w:pPr>
    </w:p>
    <w:p>
      <w:pPr>
        <w:spacing w:line="360" w:lineRule="auto"/>
        <w:jc w:val="center"/>
        <w:outlineLvl w:val="2"/>
        <w:rPr>
          <w:rFonts w:hint="eastAsia" w:ascii="华文细黑" w:hAnsi="华文细黑" w:eastAsia="华文细黑"/>
          <w:b/>
          <w:snapToGrid w:val="0"/>
          <w:kern w:val="0"/>
          <w:sz w:val="28"/>
          <w:szCs w:val="28"/>
        </w:rPr>
      </w:pPr>
      <w:r>
        <w:rPr>
          <w:rFonts w:hint="eastAsia" w:ascii="华文细黑" w:hAnsi="华文细黑" w:eastAsia="华文细黑"/>
          <w:b/>
          <w:snapToGrid w:val="0"/>
          <w:kern w:val="0"/>
          <w:sz w:val="28"/>
          <w:szCs w:val="28"/>
        </w:rPr>
        <w:t>法定代表人授权委托书</w:t>
      </w:r>
    </w:p>
    <w:p>
      <w:pPr>
        <w:spacing w:line="360" w:lineRule="auto"/>
        <w:jc w:val="center"/>
        <w:rPr>
          <w:rFonts w:hint="eastAsia" w:ascii="华文细黑" w:hAnsi="华文细黑" w:eastAsia="华文细黑"/>
          <w:b/>
          <w:snapToGrid w:val="0"/>
          <w:kern w:val="0"/>
          <w:sz w:val="28"/>
          <w:szCs w:val="28"/>
        </w:rPr>
      </w:pPr>
    </w:p>
    <w:p>
      <w:pPr>
        <w:spacing w:line="360" w:lineRule="auto"/>
        <w:jc w:val="center"/>
        <w:rPr>
          <w:rFonts w:hint="eastAsia" w:ascii="华文细黑" w:hAnsi="华文细黑" w:eastAsia="华文细黑"/>
          <w:b/>
          <w:snapToGrid w:val="0"/>
          <w:kern w:val="0"/>
          <w:sz w:val="28"/>
          <w:szCs w:val="28"/>
        </w:rPr>
      </w:pP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中国建筑第二工程局有限公司：</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一、本授权书声明：我</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系</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公司的法定代表人，现授权委托</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为我单位代理人，该代理人有权在中国建筑第二工程局有限公司</w:t>
      </w:r>
      <w:r>
        <w:rPr>
          <w:rFonts w:hint="eastAsia" w:ascii="华文细黑" w:hAnsi="华文细黑" w:eastAsia="华文细黑" w:cs="华文细黑"/>
          <w:sz w:val="24"/>
          <w:szCs w:val="24"/>
          <w:u w:val="single"/>
          <w:lang w:val="en-US" w:eastAsia="zh-CN"/>
        </w:rPr>
        <w:t>寰宇花园（11号地块）</w:t>
      </w:r>
      <w:r>
        <w:rPr>
          <w:rFonts w:hint="eastAsia" w:ascii="华文细黑" w:hAnsi="华文细黑" w:eastAsia="华文细黑" w:cs="华文细黑"/>
          <w:sz w:val="24"/>
          <w:szCs w:val="24"/>
          <w:u w:val="single"/>
        </w:rPr>
        <w:t>项目</w:t>
      </w:r>
      <w:r>
        <w:rPr>
          <w:rFonts w:hint="eastAsia" w:ascii="华文细黑" w:hAnsi="华文细黑" w:eastAsia="华文细黑" w:cs="华文细黑"/>
          <w:sz w:val="24"/>
          <w:szCs w:val="24"/>
          <w:u w:val="single"/>
          <w:lang w:val="en-US" w:eastAsia="zh-CN"/>
        </w:rPr>
        <w:t>总承包工程</w:t>
      </w:r>
      <w:r>
        <w:rPr>
          <w:rFonts w:hint="eastAsia" w:ascii="华文细黑" w:hAnsi="华文细黑" w:eastAsia="华文细黑" w:cs="华文细黑"/>
          <w:sz w:val="24"/>
          <w:lang w:eastAsia="zh-CN"/>
        </w:rPr>
        <w:t>电线电缆配电箱</w:t>
      </w:r>
      <w:r>
        <w:rPr>
          <w:rFonts w:hint="eastAsia" w:ascii="华文细黑" w:hAnsi="华文细黑" w:eastAsia="华文细黑" w:cs="华文细黑"/>
          <w:sz w:val="24"/>
          <w:szCs w:val="24"/>
        </w:rPr>
        <w:t>采购 工程的分包工程实施过程中，以我单位的名义签署与本工程有关的工程及经济文件，以及在本工程实施过程中执行一切与之有关的事项，本法定代表人予以承认，且法律后果由我单位承担。</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被委托人无权转委托。</w:t>
      </w:r>
    </w:p>
    <w:p>
      <w:pPr>
        <w:spacing w:line="48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特此委托。</w:t>
      </w:r>
    </w:p>
    <w:p>
      <w:pPr>
        <w:rPr>
          <w:rFonts w:hint="eastAsia" w:ascii="宋体" w:hAnsi="宋体"/>
          <w:sz w:val="25"/>
          <w:szCs w:val="25"/>
        </w:rPr>
      </w:pPr>
    </w:p>
    <w:p>
      <w:pPr>
        <w:ind w:firstLine="542" w:firstLineChars="226"/>
        <w:rPr>
          <w:rFonts w:ascii="宋体" w:hAnsi="宋体"/>
          <w:sz w:val="25"/>
          <w:szCs w:val="25"/>
          <w:u w:val="single"/>
        </w:rPr>
      </w:pPr>
      <w:r>
        <w:rPr>
          <w:rFonts w:hint="eastAsia" w:ascii="华文细黑" w:hAnsi="华文细黑" w:eastAsia="华文细黑" w:cs="华文细黑"/>
          <w:sz w:val="24"/>
          <w:szCs w:val="24"/>
        </w:rPr>
        <w:t>代理人：</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性别：</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xml:space="preserve">年龄： </w:t>
      </w:r>
      <w:r>
        <w:rPr>
          <w:rFonts w:hint="eastAsia" w:ascii="宋体" w:hAnsi="宋体"/>
          <w:sz w:val="25"/>
          <w:szCs w:val="25"/>
          <w:u w:val="single"/>
        </w:rPr>
        <w:t xml:space="preserve">         </w:t>
      </w:r>
    </w:p>
    <w:p>
      <w:pPr>
        <w:ind w:firstLine="542" w:firstLineChars="226"/>
        <w:jc w:val="left"/>
        <w:rPr>
          <w:rFonts w:ascii="宋体" w:hAnsi="宋体"/>
          <w:sz w:val="25"/>
          <w:szCs w:val="25"/>
        </w:rPr>
      </w:pPr>
      <w:r>
        <w:rPr>
          <w:rFonts w:hint="eastAsia" w:ascii="华文细黑" w:hAnsi="华文细黑" w:eastAsia="华文细黑" w:cs="华文细黑"/>
          <w:sz w:val="24"/>
          <w:szCs w:val="24"/>
        </w:rPr>
        <w:t>身份证号码：</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职务：</w:t>
      </w:r>
      <w:r>
        <w:rPr>
          <w:rFonts w:hint="eastAsia" w:ascii="宋体" w:hAnsi="宋体"/>
          <w:sz w:val="25"/>
          <w:szCs w:val="25"/>
          <w:u w:val="single"/>
        </w:rPr>
        <w:t xml:space="preserve">           </w:t>
      </w:r>
    </w:p>
    <w:p>
      <w:pPr>
        <w:ind w:firstLine="542" w:firstLineChars="226"/>
        <w:jc w:val="left"/>
        <w:rPr>
          <w:rFonts w:ascii="宋体" w:hAnsi="宋体"/>
          <w:sz w:val="25"/>
          <w:szCs w:val="25"/>
        </w:rPr>
      </w:pPr>
      <w:r>
        <w:rPr>
          <w:rFonts w:hint="eastAsia" w:ascii="华文细黑" w:hAnsi="华文细黑" w:eastAsia="华文细黑" w:cs="华文细黑"/>
          <w:sz w:val="24"/>
          <w:szCs w:val="24"/>
        </w:rPr>
        <w:t>授权单位：</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（加盖单位章）</w:t>
      </w:r>
      <w:r>
        <w:rPr>
          <w:rFonts w:hint="eastAsia" w:ascii="宋体" w:hAnsi="宋体"/>
          <w:sz w:val="25"/>
          <w:szCs w:val="25"/>
        </w:rPr>
        <w:t xml:space="preserve">       </w:t>
      </w:r>
    </w:p>
    <w:p>
      <w:pPr>
        <w:spacing w:line="48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法定代表人：              </w:t>
      </w:r>
    </w:p>
    <w:p>
      <w:pPr>
        <w:spacing w:line="48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法定代表人身份证号码：                      </w:t>
      </w:r>
    </w:p>
    <w:p>
      <w:pPr>
        <w:spacing w:line="48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授权委托日期：      年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月      日</w:t>
      </w:r>
    </w:p>
    <w:p>
      <w:pPr>
        <w:spacing w:line="500" w:lineRule="exact"/>
        <w:rPr>
          <w:rFonts w:hint="eastAsia" w:ascii="宋体" w:hAnsi="宋体"/>
          <w:b/>
          <w:sz w:val="36"/>
        </w:rPr>
      </w:pPr>
    </w:p>
    <w:p>
      <w:pPr>
        <w:spacing w:line="500" w:lineRule="exact"/>
        <w:jc w:val="both"/>
        <w:rPr>
          <w:rFonts w:ascii="宋体" w:hAnsi="宋体"/>
          <w:b/>
          <w:sz w:val="36"/>
        </w:rPr>
      </w:pPr>
    </w:p>
    <w:p>
      <w:pPr>
        <w:spacing w:line="360" w:lineRule="auto"/>
        <w:ind w:firstLine="3904" w:firstLineChars="1300"/>
        <w:jc w:val="both"/>
        <w:outlineLvl w:val="2"/>
        <w:rPr>
          <w:rFonts w:hint="eastAsia" w:ascii="华文细黑" w:hAnsi="华文细黑" w:eastAsia="华文细黑"/>
          <w:b/>
          <w:snapToGrid w:val="0"/>
          <w:kern w:val="0"/>
          <w:sz w:val="30"/>
          <w:szCs w:val="30"/>
        </w:rPr>
      </w:pPr>
      <w:r>
        <w:rPr>
          <w:rFonts w:hint="eastAsia" w:ascii="华文细黑" w:hAnsi="华文细黑" w:eastAsia="华文细黑"/>
          <w:b/>
          <w:snapToGrid w:val="0"/>
          <w:kern w:val="0"/>
          <w:sz w:val="30"/>
          <w:szCs w:val="30"/>
        </w:rPr>
        <w:t>投标函</w:t>
      </w:r>
    </w:p>
    <w:p>
      <w:pPr>
        <w:spacing w:line="480" w:lineRule="auto"/>
        <w:rPr>
          <w:rFonts w:hint="eastAsia" w:ascii="华文细黑" w:hAnsi="华文细黑" w:eastAsia="华文细黑" w:cs="华文细黑"/>
          <w:b/>
          <w:bCs/>
          <w:sz w:val="24"/>
          <w:szCs w:val="24"/>
          <w:lang w:eastAsia="zh-CN"/>
        </w:rPr>
      </w:pPr>
      <w:r>
        <w:rPr>
          <w:rFonts w:hint="eastAsia" w:ascii="华文细黑" w:hAnsi="华文细黑" w:eastAsia="华文细黑" w:cs="华文细黑"/>
          <w:b/>
          <w:bCs/>
          <w:sz w:val="24"/>
          <w:szCs w:val="24"/>
          <w:lang w:eastAsia="zh-CN"/>
        </w:rPr>
        <w:t>致：中国建筑第二工程局有限公司</w:t>
      </w:r>
    </w:p>
    <w:p>
      <w:pPr>
        <w:spacing w:line="480" w:lineRule="auto"/>
        <w:ind w:firstLine="720" w:firstLineChars="300"/>
        <w:rPr>
          <w:rFonts w:hint="eastAsia" w:ascii="华文细黑" w:hAnsi="华文细黑" w:eastAsia="华文细黑" w:cs="华文细黑"/>
          <w:sz w:val="24"/>
          <w:szCs w:val="24"/>
        </w:rPr>
      </w:pPr>
      <w:r>
        <w:rPr>
          <w:rFonts w:hint="eastAsia" w:ascii="华文细黑" w:hAnsi="华文细黑" w:eastAsia="华文细黑" w:cs="华文细黑"/>
          <w:sz w:val="24"/>
          <w:szCs w:val="24"/>
        </w:rPr>
        <w:t>我单位仔细、全面地研究了贵单位</w:t>
      </w:r>
      <w:r>
        <w:rPr>
          <w:rFonts w:hint="eastAsia" w:ascii="华文细黑" w:hAnsi="华文细黑" w:eastAsia="华文细黑" w:cs="华文细黑"/>
          <w:sz w:val="24"/>
          <w:szCs w:val="24"/>
          <w:lang w:val="en-US" w:eastAsia="zh-CN"/>
        </w:rPr>
        <w:t>寰宇花园（11号地块）</w:t>
      </w:r>
      <w:r>
        <w:rPr>
          <w:rFonts w:hint="eastAsia" w:ascii="华文细黑" w:hAnsi="华文细黑" w:eastAsia="华文细黑" w:cs="华文细黑"/>
          <w:sz w:val="24"/>
          <w:szCs w:val="24"/>
        </w:rPr>
        <w:t>项目</w:t>
      </w:r>
      <w:r>
        <w:rPr>
          <w:rFonts w:hint="eastAsia" w:ascii="华文细黑" w:hAnsi="华文细黑" w:eastAsia="华文细黑" w:cs="华文细黑"/>
          <w:sz w:val="24"/>
          <w:szCs w:val="24"/>
          <w:lang w:val="en-US" w:eastAsia="zh-CN"/>
        </w:rPr>
        <w:t>总承包工程</w:t>
      </w:r>
      <w:r>
        <w:rPr>
          <w:rFonts w:hint="eastAsia" w:ascii="华文细黑" w:hAnsi="华文细黑" w:eastAsia="华文细黑" w:cs="华文细黑"/>
          <w:sz w:val="24"/>
          <w:lang w:eastAsia="zh-CN"/>
        </w:rPr>
        <w:t>电线电缆配电箱</w:t>
      </w:r>
      <w:r>
        <w:rPr>
          <w:rFonts w:hint="eastAsia" w:ascii="华文细黑" w:hAnsi="华文细黑" w:eastAsia="华文细黑" w:cs="华文细黑"/>
          <w:sz w:val="24"/>
          <w:szCs w:val="24"/>
        </w:rPr>
        <w:t>采购招标文件，愿意按招标文件中的所有规定对合同的完成承担全部责任和义务。综合考虑，我单位的投标报价如下：</w:t>
      </w:r>
    </w:p>
    <w:tbl>
      <w:tblPr>
        <w:tblStyle w:val="7"/>
        <w:tblW w:w="10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733"/>
        <w:gridCol w:w="2244"/>
        <w:gridCol w:w="609"/>
        <w:gridCol w:w="1262"/>
        <w:gridCol w:w="199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998"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序号</w:t>
            </w:r>
          </w:p>
        </w:tc>
        <w:tc>
          <w:tcPr>
            <w:tcW w:w="1733"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材料名称</w:t>
            </w:r>
          </w:p>
        </w:tc>
        <w:tc>
          <w:tcPr>
            <w:tcW w:w="2244"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规格</w:t>
            </w:r>
          </w:p>
        </w:tc>
        <w:tc>
          <w:tcPr>
            <w:tcW w:w="609"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单位</w:t>
            </w:r>
          </w:p>
        </w:tc>
        <w:tc>
          <w:tcPr>
            <w:tcW w:w="1262" w:type="dxa"/>
            <w:vAlign w:val="center"/>
          </w:tcPr>
          <w:p>
            <w:pPr>
              <w:widowControl/>
              <w:spacing w:line="360" w:lineRule="auto"/>
              <w:jc w:val="center"/>
              <w:textAlignment w:val="center"/>
              <w:rPr>
                <w:rFonts w:ascii="华文细黑" w:hAnsi="华文细黑" w:eastAsia="华文细黑" w:cs="华文细黑"/>
                <w:b/>
                <w:szCs w:val="21"/>
              </w:rPr>
            </w:pPr>
            <w:r>
              <w:rPr>
                <w:rFonts w:hint="eastAsia" w:ascii="华文细黑" w:hAnsi="华文细黑" w:eastAsia="华文细黑" w:cs="华文细黑"/>
                <w:b/>
                <w:szCs w:val="21"/>
              </w:rPr>
              <w:t>税率</w:t>
            </w:r>
          </w:p>
        </w:tc>
        <w:tc>
          <w:tcPr>
            <w:tcW w:w="1995"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不含增值税单价（元/单位）</w:t>
            </w:r>
          </w:p>
        </w:tc>
        <w:tc>
          <w:tcPr>
            <w:tcW w:w="1399"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3*10+2*6</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3*120+1*35</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3</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3*120+2*70</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4</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3*16+2*10</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5</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3*185+1*70</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6</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3*240+2*120</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7</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3*35+2*16</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8</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3*4+2*2.5</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9</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3*6+2*4</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10</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3*70+2*35</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11</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4*240+1*120</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12</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电缆线(橡套电缆)</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5×6㎡</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13</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电缆线(橡套电缆)</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3×2.5㎡</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14</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BV电线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Style w:val="12"/>
                <w:sz w:val="21"/>
                <w:szCs w:val="21"/>
                <w:lang w:val="en-US" w:eastAsia="zh-CN" w:bidi="ar"/>
              </w:rPr>
              <w:t>10mm</w:t>
            </w:r>
            <w:r>
              <w:rPr>
                <w:rStyle w:val="13"/>
                <w:sz w:val="21"/>
                <w:szCs w:val="21"/>
                <w:lang w:val="en-US" w:eastAsia="zh-CN" w:bidi="ar"/>
              </w:rPr>
              <w:t>²</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15</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BV电线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Style w:val="12"/>
                <w:sz w:val="21"/>
                <w:szCs w:val="21"/>
                <w:lang w:val="en-US" w:eastAsia="zh-CN" w:bidi="ar"/>
              </w:rPr>
              <w:t>16mm</w:t>
            </w:r>
            <w:r>
              <w:rPr>
                <w:rStyle w:val="13"/>
                <w:sz w:val="21"/>
                <w:szCs w:val="21"/>
                <w:lang w:val="en-US" w:eastAsia="zh-CN" w:bidi="ar"/>
              </w:rPr>
              <w:t>²</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16</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BV电线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Style w:val="12"/>
                <w:sz w:val="21"/>
                <w:szCs w:val="21"/>
                <w:lang w:val="en-US" w:eastAsia="zh-CN" w:bidi="ar"/>
              </w:rPr>
              <w:t>2.5mm</w:t>
            </w:r>
            <w:r>
              <w:rPr>
                <w:rStyle w:val="13"/>
                <w:sz w:val="21"/>
                <w:szCs w:val="21"/>
                <w:lang w:val="en-US" w:eastAsia="zh-CN" w:bidi="ar"/>
              </w:rPr>
              <w:t>²</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17</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BV电线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Style w:val="12"/>
                <w:sz w:val="21"/>
                <w:szCs w:val="21"/>
                <w:lang w:val="en-US" w:eastAsia="zh-CN" w:bidi="ar"/>
              </w:rPr>
              <w:t>4mm</w:t>
            </w:r>
            <w:r>
              <w:rPr>
                <w:rStyle w:val="13"/>
                <w:sz w:val="21"/>
                <w:szCs w:val="21"/>
                <w:lang w:val="en-US" w:eastAsia="zh-CN" w:bidi="ar"/>
              </w:rPr>
              <w:t>²</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18</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BV电线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Style w:val="12"/>
                <w:sz w:val="21"/>
                <w:szCs w:val="21"/>
                <w:lang w:val="en-US" w:eastAsia="zh-CN" w:bidi="ar"/>
              </w:rPr>
              <w:t>6mm</w:t>
            </w:r>
            <w:r>
              <w:rPr>
                <w:rStyle w:val="13"/>
                <w:sz w:val="21"/>
                <w:szCs w:val="21"/>
                <w:lang w:val="en-US" w:eastAsia="zh-CN" w:bidi="ar"/>
              </w:rPr>
              <w:t>²</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19</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双色BV线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Style w:val="12"/>
                <w:sz w:val="21"/>
                <w:szCs w:val="21"/>
                <w:lang w:val="en-US" w:eastAsia="zh-CN" w:bidi="ar"/>
              </w:rPr>
              <w:t>10mm</w:t>
            </w:r>
            <w:r>
              <w:rPr>
                <w:rStyle w:val="13"/>
                <w:sz w:val="21"/>
                <w:szCs w:val="21"/>
                <w:lang w:val="en-US" w:eastAsia="zh-CN" w:bidi="ar"/>
              </w:rPr>
              <w:t>²</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20</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双色BV线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Style w:val="12"/>
                <w:sz w:val="21"/>
                <w:szCs w:val="21"/>
                <w:lang w:val="en-US" w:eastAsia="zh-CN" w:bidi="ar"/>
              </w:rPr>
              <w:t>16mm</w:t>
            </w:r>
            <w:r>
              <w:rPr>
                <w:rStyle w:val="13"/>
                <w:sz w:val="21"/>
                <w:szCs w:val="21"/>
                <w:lang w:val="en-US" w:eastAsia="zh-CN" w:bidi="ar"/>
              </w:rPr>
              <w:t>²</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21</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双色BV线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Style w:val="12"/>
                <w:sz w:val="21"/>
                <w:szCs w:val="21"/>
                <w:lang w:val="en-US" w:eastAsia="zh-CN" w:bidi="ar"/>
              </w:rPr>
              <w:t>2.5mm</w:t>
            </w:r>
            <w:r>
              <w:rPr>
                <w:rStyle w:val="13"/>
                <w:sz w:val="21"/>
                <w:szCs w:val="21"/>
                <w:lang w:val="en-US" w:eastAsia="zh-CN" w:bidi="ar"/>
              </w:rPr>
              <w:t>²</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22</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双色BV线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Style w:val="12"/>
                <w:sz w:val="21"/>
                <w:szCs w:val="21"/>
                <w:lang w:val="en-US" w:eastAsia="zh-CN" w:bidi="ar"/>
              </w:rPr>
              <w:t>4mm</w:t>
            </w:r>
            <w:r>
              <w:rPr>
                <w:rStyle w:val="13"/>
                <w:sz w:val="21"/>
                <w:szCs w:val="21"/>
                <w:lang w:val="en-US" w:eastAsia="zh-CN" w:bidi="ar"/>
              </w:rPr>
              <w:t>²</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23</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双色BV线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6mm2</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24</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电表箱</w:t>
            </w:r>
          </w:p>
        </w:tc>
        <w:tc>
          <w:tcPr>
            <w:tcW w:w="2244" w:type="dxa"/>
            <w:vAlign w:val="center"/>
          </w:tcPr>
          <w:p>
            <w:pPr>
              <w:jc w:val="center"/>
              <w:rPr>
                <w:rFonts w:ascii="华文细黑" w:hAnsi="华文细黑" w:eastAsia="华文细黑" w:cs="华文细黑"/>
                <w:sz w:val="16"/>
                <w:szCs w:val="18"/>
              </w:rPr>
            </w:pP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台</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25</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时控电箱</w:t>
            </w:r>
          </w:p>
        </w:tc>
        <w:tc>
          <w:tcPr>
            <w:tcW w:w="2244" w:type="dxa"/>
            <w:vAlign w:val="center"/>
          </w:tcPr>
          <w:p>
            <w:pPr>
              <w:jc w:val="center"/>
              <w:rPr>
                <w:rFonts w:ascii="华文细黑" w:hAnsi="华文细黑" w:eastAsia="华文细黑" w:cs="华文细黑"/>
                <w:sz w:val="16"/>
                <w:szCs w:val="18"/>
              </w:rPr>
            </w:pP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台</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26</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塔吊专用配电箱</w:t>
            </w:r>
          </w:p>
        </w:tc>
        <w:tc>
          <w:tcPr>
            <w:tcW w:w="2244" w:type="dxa"/>
            <w:vAlign w:val="center"/>
          </w:tcPr>
          <w:p>
            <w:pPr>
              <w:jc w:val="center"/>
              <w:rPr>
                <w:rFonts w:ascii="华文细黑" w:hAnsi="华文细黑" w:eastAsia="华文细黑" w:cs="华文细黑"/>
                <w:sz w:val="16"/>
                <w:szCs w:val="18"/>
              </w:rPr>
            </w:pP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台</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27</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一级配电箱</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630A+400A*2+250A*6</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台</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28</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二级配电箱</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400A+250A*2+160A*4</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台</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29</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二级配电箱</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250A+160A*2+100A*3</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台</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ascii="黑体" w:hAnsi="黑体" w:eastAsia="黑体" w:cs="宋体"/>
                <w:sz w:val="21"/>
                <w:szCs w:val="21"/>
              </w:rPr>
            </w:pPr>
            <w:r>
              <w:rPr>
                <w:rFonts w:hint="eastAsia" w:ascii="仿宋" w:hAnsi="仿宋" w:eastAsia="仿宋" w:cs="仿宋"/>
                <w:i w:val="0"/>
                <w:color w:val="000000"/>
                <w:kern w:val="0"/>
                <w:sz w:val="21"/>
                <w:szCs w:val="21"/>
                <w:u w:val="none"/>
                <w:lang w:val="en-US" w:eastAsia="zh-CN" w:bidi="ar"/>
              </w:rPr>
              <w:t>30</w:t>
            </w:r>
          </w:p>
        </w:tc>
        <w:tc>
          <w:tcPr>
            <w:tcW w:w="1733" w:type="dxa"/>
            <w:vAlign w:val="center"/>
          </w:tcPr>
          <w:p>
            <w:pPr>
              <w:keepNext w:val="0"/>
              <w:keepLines w:val="0"/>
              <w:widowControl/>
              <w:suppressLineNumbers w:val="0"/>
              <w:jc w:val="center"/>
              <w:textAlignment w:val="center"/>
              <w:rPr>
                <w:rFonts w:ascii="黑体" w:hAnsi="黑体" w:eastAsia="黑体" w:cs="宋体"/>
                <w:sz w:val="21"/>
                <w:szCs w:val="21"/>
              </w:rPr>
            </w:pPr>
            <w:r>
              <w:rPr>
                <w:rFonts w:hint="eastAsia" w:ascii="仿宋" w:hAnsi="仿宋" w:eastAsia="仿宋" w:cs="仿宋"/>
                <w:i w:val="0"/>
                <w:color w:val="000000"/>
                <w:kern w:val="0"/>
                <w:sz w:val="21"/>
                <w:szCs w:val="21"/>
                <w:u w:val="none"/>
                <w:lang w:val="en-US" w:eastAsia="zh-CN" w:bidi="ar"/>
              </w:rPr>
              <w:t>三级配电箱</w:t>
            </w:r>
          </w:p>
        </w:tc>
        <w:tc>
          <w:tcPr>
            <w:tcW w:w="2244" w:type="dxa"/>
            <w:vAlign w:val="center"/>
          </w:tcPr>
          <w:p>
            <w:pPr>
              <w:keepNext w:val="0"/>
              <w:keepLines w:val="0"/>
              <w:widowControl/>
              <w:suppressLineNumbers w:val="0"/>
              <w:jc w:val="center"/>
              <w:textAlignment w:val="center"/>
              <w:rPr>
                <w:rFonts w:ascii="黑体" w:hAnsi="黑体" w:eastAsia="黑体" w:cs="宋体"/>
                <w:sz w:val="21"/>
                <w:szCs w:val="21"/>
              </w:rPr>
            </w:pPr>
            <w:r>
              <w:rPr>
                <w:rFonts w:hint="eastAsia" w:ascii="仿宋" w:hAnsi="仿宋" w:eastAsia="仿宋" w:cs="仿宋"/>
                <w:i w:val="0"/>
                <w:color w:val="000000"/>
                <w:kern w:val="0"/>
                <w:sz w:val="21"/>
                <w:szCs w:val="21"/>
                <w:u w:val="none"/>
                <w:lang w:val="en-US" w:eastAsia="zh-CN" w:bidi="ar"/>
              </w:rPr>
              <w:t>160A+63*2+6插孔</w:t>
            </w:r>
          </w:p>
        </w:tc>
        <w:tc>
          <w:tcPr>
            <w:tcW w:w="609" w:type="dxa"/>
            <w:vAlign w:val="center"/>
          </w:tcPr>
          <w:p>
            <w:pPr>
              <w:keepNext w:val="0"/>
              <w:keepLines w:val="0"/>
              <w:widowControl/>
              <w:suppressLineNumbers w:val="0"/>
              <w:jc w:val="center"/>
              <w:textAlignment w:val="center"/>
              <w:rPr>
                <w:rFonts w:ascii="黑体" w:hAnsi="黑体" w:eastAsia="黑体" w:cs="宋体"/>
                <w:sz w:val="21"/>
                <w:szCs w:val="21"/>
              </w:rPr>
            </w:pPr>
            <w:r>
              <w:rPr>
                <w:rFonts w:hint="eastAsia" w:ascii="仿宋" w:hAnsi="仿宋" w:eastAsia="仿宋" w:cs="仿宋"/>
                <w:i w:val="0"/>
                <w:color w:val="000000"/>
                <w:kern w:val="0"/>
                <w:sz w:val="21"/>
                <w:szCs w:val="21"/>
                <w:u w:val="none"/>
                <w:lang w:val="en-US" w:eastAsia="zh-CN" w:bidi="ar"/>
              </w:rPr>
              <w:t>台</w:t>
            </w:r>
          </w:p>
        </w:tc>
        <w:tc>
          <w:tcPr>
            <w:tcW w:w="1262" w:type="dxa"/>
            <w:vAlign w:val="center"/>
          </w:tcPr>
          <w:p>
            <w:pPr>
              <w:widowControl/>
              <w:spacing w:line="360" w:lineRule="auto"/>
              <w:jc w:val="center"/>
              <w:textAlignment w:val="center"/>
              <w:rPr>
                <w:rFonts w:ascii="黑体" w:hAnsi="黑体" w:eastAsia="黑体" w:cs="宋体"/>
                <w:sz w:val="21"/>
                <w:szCs w:val="21"/>
              </w:rPr>
            </w:pPr>
          </w:p>
        </w:tc>
        <w:tc>
          <w:tcPr>
            <w:tcW w:w="1995" w:type="dxa"/>
            <w:vAlign w:val="center"/>
          </w:tcPr>
          <w:p>
            <w:pPr>
              <w:spacing w:line="360" w:lineRule="auto"/>
              <w:rPr>
                <w:rFonts w:ascii="黑体" w:hAnsi="黑体" w:eastAsia="黑体" w:cs="宋体"/>
                <w:sz w:val="21"/>
                <w:szCs w:val="21"/>
              </w:rPr>
            </w:pPr>
          </w:p>
        </w:tc>
        <w:tc>
          <w:tcPr>
            <w:tcW w:w="1399" w:type="dxa"/>
            <w:vAlign w:val="center"/>
          </w:tcPr>
          <w:p>
            <w:pPr>
              <w:spacing w:line="360" w:lineRule="auto"/>
              <w:rPr>
                <w:rFonts w:ascii="黑体" w:hAnsi="黑体" w:eastAsia="黑体" w:cs="宋体"/>
                <w:sz w:val="24"/>
              </w:rPr>
            </w:pPr>
          </w:p>
        </w:tc>
      </w:tr>
    </w:tbl>
    <w:p>
      <w:pPr>
        <w:spacing w:line="440" w:lineRule="exact"/>
        <w:jc w:val="left"/>
        <w:rPr>
          <w:rFonts w:hint="eastAsia" w:ascii="华文细黑" w:hAnsi="华文细黑" w:eastAsia="华文细黑" w:cs="华文细黑"/>
          <w:sz w:val="24"/>
          <w:highlight w:val="yellow"/>
          <w:lang w:val="en-US" w:eastAsia="zh-CN"/>
        </w:rPr>
      </w:pPr>
      <w:r>
        <w:rPr>
          <w:rFonts w:hint="eastAsia" w:ascii="华文细黑" w:hAnsi="华文细黑" w:eastAsia="华文细黑" w:cs="华文细黑"/>
          <w:sz w:val="24"/>
          <w:lang w:val="en-US" w:eastAsia="zh-CN"/>
        </w:rPr>
        <w:t>注：    1、以上不含增值税单价为综合单价，包含但不限于：材料费、仓储费、保管费、运输费</w:t>
      </w:r>
      <w:r>
        <w:rPr>
          <w:rFonts w:hint="eastAsia" w:ascii="华文细黑" w:hAnsi="华文细黑" w:eastAsia="华文细黑" w:cs="华文细黑"/>
          <w:sz w:val="24"/>
          <w:highlight w:val="yellow"/>
          <w:lang w:val="en-US" w:eastAsia="zh-CN"/>
        </w:rPr>
        <w:t>（至寰宇花园（11号地块）项目总承包工程工地指定地点）</w:t>
      </w:r>
      <w:r>
        <w:rPr>
          <w:rFonts w:hint="eastAsia" w:ascii="华文细黑" w:hAnsi="华文细黑" w:eastAsia="华文细黑" w:cs="华文细黑"/>
          <w:sz w:val="24"/>
          <w:lang w:val="en-US" w:eastAsia="zh-CN"/>
        </w:rPr>
        <w:t>、装卸车费、间接费、管理费、利润、附加税、企业所得税以及合同中明示或暗示的所有风险、责任和义务的费用、汇率的变动、国家及地方政府政策的改变引起的费用以及运输过程中的材料损耗及试验用材料损耗费用,不再另行增加其他费用。</w:t>
      </w:r>
      <w:r>
        <w:rPr>
          <w:rFonts w:hint="eastAsia" w:ascii="华文细黑" w:hAnsi="华文细黑" w:eastAsia="华文细黑" w:cs="华文细黑"/>
          <w:sz w:val="24"/>
          <w:highlight w:val="yellow"/>
          <w:lang w:val="en-US" w:eastAsia="zh-CN"/>
        </w:rPr>
        <w:t>双方均充分考虑市场风险，在合同履行期间，综合单价不作任何调整。</w:t>
      </w:r>
    </w:p>
    <w:p>
      <w:pPr>
        <w:numPr>
          <w:ilvl w:val="0"/>
          <w:numId w:val="1"/>
        </w:numPr>
        <w:spacing w:line="440" w:lineRule="exact"/>
        <w:ind w:firstLine="960" w:firstLineChars="400"/>
        <w:jc w:val="left"/>
        <w:rPr>
          <w:rFonts w:hint="eastAsia" w:ascii="华文细黑" w:hAnsi="华文细黑" w:eastAsia="华文细黑"/>
          <w:sz w:val="24"/>
        </w:rPr>
      </w:pPr>
      <w:r>
        <w:rPr>
          <w:rFonts w:hint="eastAsia" w:ascii="华文细黑" w:hAnsi="华文细黑" w:eastAsia="华文细黑"/>
          <w:sz w:val="24"/>
        </w:rPr>
        <w:t>若验收时，乙方不组织现场验收或在现场验收时乙方不到场且未及时通知甲方，甲方将自行组织验收，并视为乙方认同验收结果。</w:t>
      </w:r>
    </w:p>
    <w:p>
      <w:pPr>
        <w:numPr>
          <w:ilvl w:val="0"/>
          <w:numId w:val="0"/>
        </w:numPr>
        <w:spacing w:line="440" w:lineRule="exact"/>
        <w:ind w:firstLine="960" w:firstLineChars="400"/>
        <w:jc w:val="left"/>
        <w:rPr>
          <w:rFonts w:hint="eastAsia" w:ascii="华文细黑" w:hAnsi="华文细黑" w:eastAsia="华文细黑" w:cs="华文细黑"/>
          <w:sz w:val="24"/>
        </w:rPr>
      </w:pPr>
      <w:r>
        <w:rPr>
          <w:rFonts w:hint="eastAsia" w:ascii="华文细黑" w:hAnsi="华文细黑" w:eastAsia="华文细黑" w:cs="华文细黑"/>
          <w:sz w:val="24"/>
          <w:lang w:val="en-US" w:eastAsia="zh-CN"/>
        </w:rPr>
        <w:t>3</w:t>
      </w:r>
      <w:r>
        <w:rPr>
          <w:rFonts w:hint="eastAsia" w:ascii="华文细黑" w:hAnsi="华文细黑" w:eastAsia="华文细黑" w:cs="华文细黑"/>
          <w:sz w:val="24"/>
        </w:rPr>
        <w:t>、乙方理解甲方相关制度，每月20日甲乙双方根据签字确认的送货单及收货单到甲方物资部进行对账，核实供货的规格型号、时间、数量、单价、合价等信息，确认无误的对账单须由乙方盖章且经乙方负责人、甲方收货人和项目物资部经理、项目质量部共同签字后方可纳入结算。</w:t>
      </w:r>
    </w:p>
    <w:p>
      <w:pPr>
        <w:spacing w:line="440" w:lineRule="exact"/>
        <w:ind w:firstLine="961" w:firstLineChars="400"/>
        <w:jc w:val="left"/>
        <w:rPr>
          <w:rFonts w:hint="eastAsia" w:ascii="华文细黑" w:hAnsi="华文细黑" w:eastAsia="华文细黑" w:cs="华文细黑"/>
          <w:b/>
          <w:bCs/>
          <w:sz w:val="24"/>
        </w:rPr>
      </w:pPr>
      <w:r>
        <w:rPr>
          <w:rFonts w:hint="eastAsia" w:ascii="华文细黑" w:hAnsi="华文细黑" w:eastAsia="华文细黑" w:cs="华文细黑"/>
          <w:b/>
          <w:bCs/>
          <w:sz w:val="24"/>
          <w:lang w:val="en-US" w:eastAsia="zh-CN"/>
        </w:rPr>
        <w:t>4</w:t>
      </w:r>
      <w:r>
        <w:rPr>
          <w:rFonts w:hint="eastAsia" w:ascii="华文细黑" w:hAnsi="华文细黑" w:eastAsia="华文细黑" w:cs="华文细黑"/>
          <w:b/>
          <w:bCs/>
          <w:sz w:val="24"/>
        </w:rPr>
        <w:t>、双方办理的《工程款审批表》（月度结算）只作为甲方支付乙方进度款的依据，不作为双方最终结算依据。甲方从未授权项目章及工作人员签认最终结算类文件的权力，乙方表示知晓。甲乙双方最终结算《分包（供）工程完工结算审批表》必须经中国建筑第二工程局有限公司西南分公司董事长签字后方可正式生效，仅有项目经理、其他工作人员签字及/或项目章签认的《分包（供）工程完工结算审批表》以及其他任何形式的最终结算类文件，对甲方不具有任何约束力。</w:t>
      </w:r>
    </w:p>
    <w:p>
      <w:pPr>
        <w:spacing w:line="440" w:lineRule="exact"/>
        <w:ind w:firstLine="960" w:firstLineChars="400"/>
        <w:jc w:val="lef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5、付款方式及时间:</w:t>
      </w:r>
    </w:p>
    <w:p>
      <w:pPr>
        <w:spacing w:line="440" w:lineRule="exact"/>
        <w:ind w:firstLine="960" w:firstLineChars="400"/>
        <w:jc w:val="lef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5.1、付款方式：贵单位以银行转账方式支付。</w:t>
      </w:r>
    </w:p>
    <w:p>
      <w:pPr>
        <w:spacing w:line="440" w:lineRule="exact"/>
        <w:ind w:firstLine="960" w:firstLineChars="400"/>
        <w:jc w:val="left"/>
        <w:rPr>
          <w:rFonts w:hint="eastAsia" w:ascii="华文细黑" w:hAnsi="华文细黑" w:eastAsia="华文细黑" w:cs="华文细黑"/>
          <w:sz w:val="24"/>
          <w:lang w:val="en-US" w:eastAsia="zh-CN"/>
        </w:rPr>
      </w:pPr>
      <w:r>
        <w:rPr>
          <w:rFonts w:hint="eastAsia" w:ascii="华文细黑" w:hAnsi="华文细黑" w:eastAsia="华文细黑" w:cs="华文细黑"/>
          <w:sz w:val="24"/>
          <w:highlight w:val="yellow"/>
          <w:lang w:val="en-US" w:eastAsia="zh-CN"/>
        </w:rPr>
        <w:t>5.2、付款时间：（例如：贵单位每月25日前支付上月结算金额的</w:t>
      </w:r>
      <w:r>
        <w:rPr>
          <w:rFonts w:hint="eastAsia" w:ascii="华文细黑" w:hAnsi="华文细黑" w:eastAsia="华文细黑" w:cs="华文细黑"/>
          <w:sz w:val="24"/>
          <w:highlight w:val="yellow"/>
          <w:u w:val="single"/>
          <w:lang w:val="en-US" w:eastAsia="zh-CN"/>
        </w:rPr>
        <w:t xml:space="preserve">70 </w:t>
      </w:r>
      <w:r>
        <w:rPr>
          <w:rFonts w:hint="eastAsia" w:ascii="华文细黑" w:hAnsi="华文细黑" w:eastAsia="华文细黑" w:cs="华文细黑"/>
          <w:sz w:val="24"/>
          <w:highlight w:val="yellow"/>
          <w:lang w:val="en-US" w:eastAsia="zh-CN"/>
        </w:rPr>
        <w:t>%，余款</w:t>
      </w:r>
      <w:r>
        <w:rPr>
          <w:rFonts w:hint="eastAsia" w:ascii="华文细黑" w:hAnsi="华文细黑" w:eastAsia="华文细黑" w:cs="华文细黑"/>
          <w:sz w:val="24"/>
          <w:highlight w:val="yellow"/>
          <w:u w:val="single"/>
          <w:lang w:val="en-US" w:eastAsia="zh-CN"/>
        </w:rPr>
        <w:t>30</w:t>
      </w:r>
      <w:r>
        <w:rPr>
          <w:rFonts w:hint="eastAsia" w:ascii="华文细黑" w:hAnsi="华文细黑" w:eastAsia="华文细黑" w:cs="华文细黑"/>
          <w:sz w:val="24"/>
          <w:highlight w:val="yellow"/>
          <w:lang w:val="en-US" w:eastAsia="zh-CN"/>
        </w:rPr>
        <w:t xml:space="preserve"> %在我方完成最后一次供货并办理完总结算后 </w:t>
      </w:r>
      <w:r>
        <w:rPr>
          <w:rFonts w:hint="eastAsia" w:ascii="华文细黑" w:hAnsi="华文细黑" w:eastAsia="华文细黑" w:cs="华文细黑"/>
          <w:sz w:val="24"/>
          <w:highlight w:val="yellow"/>
          <w:u w:val="single"/>
          <w:lang w:val="en-US" w:eastAsia="zh-CN"/>
        </w:rPr>
        <w:t xml:space="preserve"> 6  </w:t>
      </w:r>
      <w:r>
        <w:rPr>
          <w:rFonts w:hint="eastAsia" w:ascii="华文细黑" w:hAnsi="华文细黑" w:eastAsia="华文细黑" w:cs="华文细黑"/>
          <w:sz w:val="24"/>
          <w:highlight w:val="yellow"/>
          <w:lang w:val="en-US" w:eastAsia="zh-CN"/>
        </w:rPr>
        <w:t>个月内无息付清。）</w:t>
      </w:r>
    </w:p>
    <w:p>
      <w:pPr>
        <w:spacing w:line="440" w:lineRule="exact"/>
        <w:ind w:firstLine="960" w:firstLineChars="400"/>
        <w:jc w:val="left"/>
        <w:rPr>
          <w:rFonts w:hint="eastAsia" w:ascii="华文细黑" w:hAnsi="华文细黑" w:eastAsia="华文细黑" w:cs="华文细黑"/>
          <w:sz w:val="24"/>
        </w:rPr>
      </w:pPr>
    </w:p>
    <w:p>
      <w:pPr>
        <w:spacing w:line="360" w:lineRule="auto"/>
        <w:ind w:firstLine="420" w:firstLineChars="200"/>
        <w:rPr>
          <w:rFonts w:hint="eastAsia" w:ascii="宋体" w:hAnsi="宋体" w:cs="宋体"/>
          <w:color w:val="000000"/>
          <w:szCs w:val="21"/>
        </w:rPr>
      </w:pPr>
    </w:p>
    <w:p>
      <w:pPr>
        <w:spacing w:line="360" w:lineRule="auto"/>
        <w:ind w:firstLine="420" w:firstLineChars="200"/>
        <w:rPr>
          <w:rFonts w:hint="eastAsia" w:ascii="宋体" w:hAnsi="宋体" w:cs="宋体"/>
          <w:szCs w:val="21"/>
        </w:rPr>
      </w:pPr>
    </w:p>
    <w:p>
      <w:pPr>
        <w:spacing w:line="360" w:lineRule="auto"/>
        <w:rPr>
          <w:rFonts w:hint="eastAsia" w:ascii="宋体" w:hAnsi="宋体"/>
          <w:color w:val="000000"/>
          <w:szCs w:val="21"/>
        </w:rPr>
      </w:pPr>
    </w:p>
    <w:p>
      <w:pPr>
        <w:spacing w:line="360" w:lineRule="auto"/>
        <w:rPr>
          <w:rFonts w:hint="eastAsia" w:ascii="宋体" w:hAnsi="宋体" w:cs="宋体"/>
          <w:b/>
          <w:color w:val="000000"/>
          <w:szCs w:val="21"/>
        </w:rPr>
      </w:pPr>
    </w:p>
    <w:p>
      <w:pPr>
        <w:spacing w:line="500" w:lineRule="exact"/>
        <w:jc w:val="left"/>
        <w:outlineLvl w:val="2"/>
        <w:rPr>
          <w:rFonts w:hint="eastAsia" w:ascii="宋体" w:hAnsi="宋体" w:cs="宋体"/>
          <w:szCs w:val="21"/>
        </w:rPr>
      </w:pPr>
      <w:r>
        <w:rPr>
          <w:rFonts w:hint="eastAsia" w:ascii="宋体" w:hAnsi="宋体" w:cs="宋体"/>
          <w:b/>
          <w:szCs w:val="21"/>
        </w:rPr>
        <w:t xml:space="preserve">                                                  投标人（盖章）：</w:t>
      </w:r>
    </w:p>
    <w:p>
      <w:pPr>
        <w:spacing w:line="500" w:lineRule="exact"/>
        <w:ind w:right="500"/>
        <w:jc w:val="center"/>
        <w:outlineLvl w:val="2"/>
        <w:rPr>
          <w:rFonts w:hint="eastAsia" w:ascii="宋体" w:hAnsi="宋体" w:cs="宋体"/>
          <w:b/>
          <w:szCs w:val="21"/>
        </w:rPr>
      </w:pPr>
      <w:r>
        <w:rPr>
          <w:rFonts w:hint="eastAsia" w:ascii="宋体" w:hAnsi="宋体" w:cs="宋体"/>
          <w:b/>
          <w:szCs w:val="21"/>
        </w:rPr>
        <w:t xml:space="preserve">                                  法定代表人（签字或盖章）：</w:t>
      </w:r>
    </w:p>
    <w:p>
      <w:pPr>
        <w:spacing w:line="500" w:lineRule="exact"/>
        <w:jc w:val="center"/>
        <w:outlineLvl w:val="2"/>
        <w:rPr>
          <w:rFonts w:hint="eastAsia" w:ascii="宋体" w:hAnsi="宋体" w:cs="宋体"/>
          <w:b/>
          <w:szCs w:val="21"/>
        </w:rPr>
      </w:pPr>
      <w:r>
        <w:rPr>
          <w:rFonts w:hint="eastAsia" w:ascii="宋体" w:hAnsi="宋体" w:cs="宋体"/>
          <w:b/>
          <w:szCs w:val="21"/>
        </w:rPr>
        <w:t xml:space="preserve">                            年   月    日</w:t>
      </w:r>
    </w:p>
    <w:p>
      <w:pPr>
        <w:jc w:val="center"/>
        <w:rPr>
          <w:rFonts w:ascii="黑体" w:hAnsi="黑体" w:eastAsia="黑体"/>
          <w:b/>
          <w:sz w:val="48"/>
          <w:szCs w:val="48"/>
        </w:rPr>
      </w:pPr>
    </w:p>
    <w:p>
      <w:pPr>
        <w:jc w:val="center"/>
        <w:rPr>
          <w:rFonts w:ascii="黑体" w:hAnsi="黑体" w:eastAsia="黑体"/>
          <w:b/>
          <w:sz w:val="48"/>
          <w:szCs w:val="48"/>
        </w:rPr>
      </w:pPr>
    </w:p>
    <w:p>
      <w:pPr>
        <w:jc w:val="center"/>
        <w:rPr>
          <w:rFonts w:ascii="黑体" w:hAnsi="黑体" w:eastAsia="黑体"/>
          <w:b/>
          <w:sz w:val="48"/>
          <w:szCs w:val="48"/>
        </w:rPr>
      </w:pPr>
    </w:p>
    <w:p>
      <w:pPr>
        <w:jc w:val="center"/>
        <w:rPr>
          <w:rFonts w:ascii="黑体" w:hAnsi="黑体" w:eastAsia="黑体"/>
          <w:b/>
          <w:sz w:val="48"/>
          <w:szCs w:val="48"/>
        </w:rPr>
      </w:pPr>
    </w:p>
    <w:p>
      <w:pPr>
        <w:jc w:val="center"/>
        <w:rPr>
          <w:rFonts w:ascii="黑体" w:hAnsi="黑体" w:eastAsia="黑体"/>
          <w:b/>
          <w:sz w:val="48"/>
          <w:szCs w:val="48"/>
        </w:rPr>
      </w:pPr>
    </w:p>
    <w:p>
      <w:pPr>
        <w:jc w:val="center"/>
        <w:rPr>
          <w:rFonts w:ascii="黑体" w:hAnsi="黑体" w:eastAsia="黑体"/>
          <w:b/>
          <w:sz w:val="48"/>
          <w:szCs w:val="48"/>
        </w:rPr>
      </w:pPr>
    </w:p>
    <w:p>
      <w:pPr>
        <w:jc w:val="center"/>
        <w:rPr>
          <w:rFonts w:ascii="黑体" w:hAnsi="黑体" w:eastAsia="黑体"/>
          <w:b/>
          <w:sz w:val="48"/>
          <w:szCs w:val="48"/>
        </w:rPr>
      </w:pPr>
    </w:p>
    <w:p>
      <w:pPr>
        <w:pStyle w:val="2"/>
        <w:rPr>
          <w:rFonts w:ascii="黑体" w:hAnsi="黑体" w:eastAsia="黑体"/>
          <w:b/>
          <w:sz w:val="48"/>
          <w:szCs w:val="48"/>
        </w:rPr>
      </w:pPr>
    </w:p>
    <w:p>
      <w:pPr>
        <w:pStyle w:val="2"/>
        <w:rPr>
          <w:rFonts w:ascii="黑体" w:hAnsi="黑体" w:eastAsia="黑体"/>
          <w:b/>
          <w:sz w:val="48"/>
          <w:szCs w:val="48"/>
        </w:rPr>
      </w:pPr>
    </w:p>
    <w:p>
      <w:pPr>
        <w:widowControl/>
        <w:adjustRightInd w:val="0"/>
        <w:snapToGrid w:val="0"/>
        <w:spacing w:line="360" w:lineRule="auto"/>
        <w:jc w:val="center"/>
        <w:rPr>
          <w:rFonts w:hint="eastAsia" w:ascii="华文细黑" w:hAnsi="华文细黑" w:eastAsia="华文细黑"/>
          <w:b/>
          <w:sz w:val="40"/>
          <w:szCs w:val="21"/>
          <w:lang w:val="en-US" w:eastAsia="zh-CN"/>
        </w:rPr>
      </w:pPr>
    </w:p>
    <w:p>
      <w:pPr>
        <w:widowControl/>
        <w:adjustRightInd w:val="0"/>
        <w:snapToGrid w:val="0"/>
        <w:spacing w:line="360" w:lineRule="auto"/>
        <w:jc w:val="center"/>
        <w:rPr>
          <w:rFonts w:hint="eastAsia" w:ascii="华文细黑" w:hAnsi="华文细黑" w:eastAsia="华文细黑"/>
          <w:b/>
          <w:sz w:val="40"/>
          <w:szCs w:val="21"/>
          <w:lang w:val="en-US" w:eastAsia="zh-CN"/>
        </w:rPr>
      </w:pPr>
    </w:p>
    <w:p>
      <w:pPr>
        <w:widowControl/>
        <w:adjustRightInd w:val="0"/>
        <w:snapToGrid w:val="0"/>
        <w:spacing w:line="360" w:lineRule="auto"/>
        <w:jc w:val="center"/>
        <w:outlineLvl w:val="0"/>
        <w:rPr>
          <w:rFonts w:ascii="华文细黑" w:hAnsi="华文细黑" w:eastAsia="华文细黑"/>
          <w:b/>
          <w:sz w:val="40"/>
          <w:szCs w:val="21"/>
        </w:rPr>
      </w:pPr>
      <w:r>
        <w:rPr>
          <w:rFonts w:hint="eastAsia" w:ascii="华文细黑" w:hAnsi="华文细黑" w:eastAsia="华文细黑"/>
          <w:b/>
          <w:sz w:val="40"/>
          <w:szCs w:val="21"/>
          <w:lang w:val="en-US" w:eastAsia="zh-CN"/>
        </w:rPr>
        <w:t>寰宇花园（11号地块）</w:t>
      </w:r>
      <w:r>
        <w:rPr>
          <w:rFonts w:hint="eastAsia" w:ascii="华文细黑" w:hAnsi="华文细黑" w:eastAsia="华文细黑"/>
          <w:b/>
          <w:sz w:val="40"/>
          <w:szCs w:val="21"/>
        </w:rPr>
        <w:t>项目</w:t>
      </w:r>
      <w:r>
        <w:rPr>
          <w:rFonts w:hint="eastAsia" w:ascii="华文细黑" w:hAnsi="华文细黑" w:eastAsia="华文细黑"/>
          <w:b/>
          <w:sz w:val="40"/>
          <w:szCs w:val="21"/>
          <w:lang w:val="en-US" w:eastAsia="zh-CN"/>
        </w:rPr>
        <w:t>总承包工程</w:t>
      </w:r>
    </w:p>
    <w:p>
      <w:pPr>
        <w:widowControl/>
        <w:adjustRightInd w:val="0"/>
        <w:snapToGrid w:val="0"/>
        <w:spacing w:line="360" w:lineRule="auto"/>
        <w:jc w:val="center"/>
        <w:outlineLvl w:val="0"/>
        <w:rPr>
          <w:rFonts w:ascii="华文细黑" w:hAnsi="华文细黑" w:eastAsia="华文细黑"/>
          <w:b/>
          <w:sz w:val="44"/>
          <w:szCs w:val="22"/>
        </w:rPr>
      </w:pPr>
      <w:r>
        <w:rPr>
          <w:rFonts w:hint="eastAsia" w:ascii="华文细黑" w:hAnsi="华文细黑" w:eastAsia="华文细黑"/>
          <w:b/>
          <w:sz w:val="44"/>
          <w:szCs w:val="22"/>
          <w:lang w:eastAsia="zh-CN"/>
        </w:rPr>
        <w:t>电线电缆配电箱</w:t>
      </w:r>
      <w:r>
        <w:rPr>
          <w:rFonts w:hint="eastAsia" w:ascii="华文细黑" w:hAnsi="华文细黑" w:eastAsia="华文细黑"/>
          <w:b/>
          <w:sz w:val="44"/>
          <w:szCs w:val="22"/>
        </w:rPr>
        <w:t>采购合同</w:t>
      </w: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rPr>
          <w:rFonts w:ascii="黑体" w:hAnsi="黑体" w:eastAsia="黑体"/>
          <w:b/>
          <w:sz w:val="28"/>
        </w:rPr>
      </w:pPr>
    </w:p>
    <w:p>
      <w:pPr>
        <w:spacing w:line="360" w:lineRule="auto"/>
        <w:jc w:val="center"/>
        <w:outlineLvl w:val="1"/>
        <w:rPr>
          <w:rFonts w:ascii="宋体" w:hAnsi="宋体" w:cs="宋体"/>
          <w:sz w:val="36"/>
          <w:szCs w:val="36"/>
        </w:rPr>
      </w:pPr>
      <w:r>
        <w:rPr>
          <w:rFonts w:hint="eastAsia" w:ascii="宋体" w:hAnsi="宋体" w:cs="宋体"/>
          <w:sz w:val="36"/>
          <w:szCs w:val="36"/>
        </w:rPr>
        <w:t>（合同编号：CSCEC2B-XN-</w:t>
      </w:r>
      <w:r>
        <w:rPr>
          <w:rFonts w:hint="eastAsia" w:ascii="宋体" w:hAnsi="宋体" w:cs="宋体"/>
          <w:sz w:val="36"/>
          <w:szCs w:val="36"/>
          <w:lang w:val="en-US" w:eastAsia="zh-CN"/>
        </w:rPr>
        <w:t>HYHY(11#DK)SLB</w:t>
      </w:r>
      <w:r>
        <w:rPr>
          <w:rFonts w:hint="eastAsia" w:ascii="宋体" w:hAnsi="宋体" w:cs="宋体"/>
          <w:sz w:val="36"/>
          <w:szCs w:val="36"/>
        </w:rPr>
        <w:t>-</w:t>
      </w:r>
      <w:r>
        <w:rPr>
          <w:rFonts w:hint="eastAsia" w:ascii="宋体" w:hAnsi="宋体" w:cs="宋体"/>
          <w:sz w:val="36"/>
          <w:szCs w:val="36"/>
          <w:lang w:val="en-US" w:eastAsia="zh-CN"/>
        </w:rPr>
        <w:t>CG</w:t>
      </w:r>
      <w:r>
        <w:rPr>
          <w:rFonts w:hint="eastAsia" w:ascii="宋体" w:hAnsi="宋体" w:cs="宋体"/>
          <w:sz w:val="36"/>
          <w:szCs w:val="36"/>
        </w:rPr>
        <w:t>-）</w:t>
      </w: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spacing w:line="360" w:lineRule="auto"/>
        <w:ind w:firstLine="1405" w:firstLineChars="500"/>
        <w:rPr>
          <w:rFonts w:ascii="黑体" w:hAnsi="黑体" w:eastAsia="黑体"/>
          <w:b/>
          <w:sz w:val="28"/>
        </w:rPr>
      </w:pPr>
    </w:p>
    <w:p>
      <w:pPr>
        <w:widowControl/>
        <w:adjustRightInd w:val="0"/>
        <w:snapToGrid w:val="0"/>
        <w:spacing w:line="360" w:lineRule="auto"/>
        <w:jc w:val="center"/>
        <w:outlineLvl w:val="2"/>
        <w:rPr>
          <w:rFonts w:ascii="华文细黑" w:hAnsi="华文细黑" w:eastAsia="华文细黑"/>
          <w:bCs/>
          <w:sz w:val="32"/>
          <w:szCs w:val="32"/>
          <w:u w:val="single"/>
        </w:rPr>
      </w:pPr>
      <w:r>
        <w:rPr>
          <w:rFonts w:hint="eastAsia" w:ascii="华文细黑" w:hAnsi="华文细黑" w:eastAsia="华文细黑"/>
          <w:bCs/>
          <w:sz w:val="32"/>
          <w:szCs w:val="32"/>
        </w:rPr>
        <w:t>甲方：</w:t>
      </w:r>
      <w:r>
        <w:rPr>
          <w:rFonts w:hint="eastAsia" w:ascii="华文细黑" w:hAnsi="华文细黑" w:eastAsia="华文细黑"/>
          <w:bCs/>
          <w:sz w:val="32"/>
          <w:szCs w:val="32"/>
          <w:u w:val="single"/>
        </w:rPr>
        <w:t>中国建筑第二工程局有限公司</w:t>
      </w:r>
    </w:p>
    <w:p>
      <w:pPr>
        <w:widowControl/>
        <w:adjustRightInd w:val="0"/>
        <w:snapToGrid w:val="0"/>
        <w:spacing w:line="360" w:lineRule="auto"/>
        <w:ind w:firstLine="1600" w:firstLineChars="500"/>
        <w:outlineLvl w:val="1"/>
        <w:rPr>
          <w:rFonts w:ascii="华文细黑" w:hAnsi="华文细黑" w:eastAsia="华文细黑"/>
          <w:bCs/>
          <w:sz w:val="32"/>
          <w:szCs w:val="32"/>
          <w:u w:val="single"/>
        </w:rPr>
      </w:pPr>
      <w:r>
        <w:rPr>
          <w:rFonts w:hint="eastAsia" w:ascii="华文细黑" w:hAnsi="华文细黑" w:eastAsia="华文细黑"/>
          <w:bCs/>
          <w:sz w:val="32"/>
          <w:szCs w:val="32"/>
        </w:rPr>
        <w:t>乙方：</w:t>
      </w:r>
      <w:r>
        <w:rPr>
          <w:rFonts w:hint="eastAsia" w:ascii="华文细黑" w:hAnsi="华文细黑" w:eastAsia="华文细黑"/>
          <w:bCs/>
          <w:sz w:val="32"/>
          <w:szCs w:val="32"/>
          <w:u w:val="single"/>
        </w:rPr>
        <w:t xml:space="preserve">XXX                       </w:t>
      </w:r>
    </w:p>
    <w:p>
      <w:pPr>
        <w:widowControl/>
        <w:adjustRightInd w:val="0"/>
        <w:snapToGrid w:val="0"/>
        <w:spacing w:line="360" w:lineRule="auto"/>
        <w:ind w:firstLine="1600" w:firstLineChars="500"/>
        <w:rPr>
          <w:rFonts w:ascii="华文细黑" w:hAnsi="华文细黑" w:eastAsia="华文细黑"/>
          <w:bCs/>
          <w:sz w:val="32"/>
          <w:szCs w:val="32"/>
          <w:u w:val="single"/>
        </w:rPr>
      </w:pPr>
    </w:p>
    <w:p>
      <w:pPr>
        <w:spacing w:line="360" w:lineRule="auto"/>
        <w:jc w:val="center"/>
        <w:rPr>
          <w:rFonts w:ascii="华文细黑" w:hAnsi="华文细黑" w:eastAsia="华文细黑"/>
          <w:b/>
          <w:snapToGrid w:val="0"/>
          <w:kern w:val="0"/>
          <w:sz w:val="30"/>
          <w:szCs w:val="30"/>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spacing w:line="360" w:lineRule="auto"/>
        <w:jc w:val="center"/>
        <w:outlineLvl w:val="1"/>
        <w:rPr>
          <w:rFonts w:ascii="华文细黑" w:hAnsi="华文细黑" w:eastAsia="华文细黑"/>
          <w:b/>
          <w:snapToGrid w:val="0"/>
          <w:kern w:val="0"/>
          <w:sz w:val="30"/>
          <w:szCs w:val="30"/>
        </w:rPr>
      </w:pPr>
      <w:r>
        <w:rPr>
          <w:rFonts w:hint="eastAsia" w:ascii="华文细黑" w:hAnsi="华文细黑" w:eastAsia="华文细黑"/>
          <w:b/>
          <w:snapToGrid w:val="0"/>
          <w:kern w:val="0"/>
          <w:sz w:val="30"/>
          <w:szCs w:val="30"/>
          <w:lang w:eastAsia="zh-CN"/>
        </w:rPr>
        <w:t>电线电缆配电箱</w:t>
      </w:r>
      <w:r>
        <w:rPr>
          <w:rFonts w:hint="eastAsia" w:ascii="华文细黑" w:hAnsi="华文细黑" w:eastAsia="华文细黑"/>
          <w:b/>
          <w:snapToGrid w:val="0"/>
          <w:kern w:val="0"/>
          <w:sz w:val="30"/>
          <w:szCs w:val="30"/>
        </w:rPr>
        <w:t>采购合同</w:t>
      </w:r>
    </w:p>
    <w:p>
      <w:pPr>
        <w:widowControl/>
        <w:tabs>
          <w:tab w:val="left" w:pos="420"/>
        </w:tabs>
        <w:snapToGrid w:val="0"/>
        <w:spacing w:before="120" w:after="120" w:line="440" w:lineRule="exact"/>
        <w:rPr>
          <w:rFonts w:hint="eastAsia" w:asciiTheme="minorEastAsia" w:hAnsiTheme="minorEastAsia" w:eastAsiaTheme="minorEastAsia" w:cstheme="minorEastAsia"/>
          <w:sz w:val="21"/>
          <w:szCs w:val="21"/>
        </w:rPr>
      </w:pPr>
      <w:r>
        <w:rPr>
          <w:rFonts w:hint="eastAsia" w:ascii="黑体" w:hAnsi="黑体" w:eastAsia="黑体" w:cs="宋体"/>
          <w:sz w:val="24"/>
        </w:rPr>
        <w:t xml:space="preserve">                       </w:t>
      </w:r>
      <w:r>
        <w:rPr>
          <w:rFonts w:hint="eastAsia" w:ascii="黑体" w:hAnsi="黑体" w:eastAsia="黑体" w:cs="宋体"/>
          <w:sz w:val="24"/>
          <w:lang w:val="en-US" w:eastAsia="zh-CN"/>
        </w:rPr>
        <w:t xml:space="preserve"> </w:t>
      </w:r>
      <w:r>
        <w:rPr>
          <w:rFonts w:hint="eastAsia" w:ascii="黑体" w:hAnsi="黑体" w:eastAsia="黑体" w:cs="宋体"/>
          <w:sz w:val="24"/>
        </w:rPr>
        <w:t xml:space="preserve"> </w:t>
      </w:r>
      <w:r>
        <w:rPr>
          <w:rFonts w:hint="eastAsia" w:asciiTheme="minorEastAsia" w:hAnsiTheme="minorEastAsia" w:eastAsiaTheme="minorEastAsia" w:cstheme="minorEastAsia"/>
          <w:sz w:val="22"/>
          <w:szCs w:val="22"/>
        </w:rPr>
        <w:t xml:space="preserve"> </w:t>
      </w: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合同编号：CSCEC2B-XN-</w:t>
      </w:r>
      <w:r>
        <w:rPr>
          <w:rFonts w:hint="eastAsia" w:asciiTheme="minorEastAsia" w:hAnsiTheme="minorEastAsia" w:eastAsiaTheme="minorEastAsia" w:cstheme="minorEastAsia"/>
          <w:sz w:val="21"/>
          <w:szCs w:val="21"/>
          <w:lang w:val="en-US" w:eastAsia="zh-CN"/>
        </w:rPr>
        <w:t>HYHY(11#DK)SLB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CG</w:t>
      </w:r>
      <w:r>
        <w:rPr>
          <w:rFonts w:hint="eastAsia" w:asciiTheme="minorEastAsia" w:hAnsiTheme="minorEastAsia" w:eastAsiaTheme="minorEastAsia" w:cstheme="minorEastAsia"/>
          <w:sz w:val="21"/>
          <w:szCs w:val="21"/>
        </w:rPr>
        <w:t>-</w:t>
      </w:r>
    </w:p>
    <w:p>
      <w:pPr>
        <w:widowControl/>
        <w:tabs>
          <w:tab w:val="left" w:pos="420"/>
        </w:tabs>
        <w:snapToGrid w:val="0"/>
        <w:spacing w:before="120" w:after="120" w:line="440" w:lineRule="exact"/>
        <w:rPr>
          <w:rFonts w:ascii="华文细黑" w:hAnsi="华文细黑" w:eastAsia="华文细黑"/>
          <w:spacing w:val="10"/>
          <w:sz w:val="24"/>
        </w:rPr>
      </w:pPr>
      <w:r>
        <w:rPr>
          <w:rFonts w:hint="eastAsia" w:ascii="华文细黑" w:hAnsi="华文细黑" w:eastAsia="华文细黑"/>
          <w:spacing w:val="10"/>
          <w:sz w:val="24"/>
        </w:rPr>
        <w:t>甲方：</w:t>
      </w:r>
      <w:r>
        <w:rPr>
          <w:rFonts w:hint="eastAsia" w:ascii="华文细黑" w:hAnsi="华文细黑" w:eastAsia="华文细黑"/>
          <w:spacing w:val="10"/>
          <w:sz w:val="24"/>
          <w:u w:val="single"/>
        </w:rPr>
        <w:t>中国建筑第二工程局有限公司</w:t>
      </w:r>
    </w:p>
    <w:p>
      <w:pPr>
        <w:widowControl/>
        <w:tabs>
          <w:tab w:val="left" w:pos="420"/>
        </w:tabs>
        <w:snapToGrid w:val="0"/>
        <w:spacing w:before="120" w:after="120" w:line="440" w:lineRule="exact"/>
        <w:rPr>
          <w:rFonts w:ascii="华文细黑" w:hAnsi="华文细黑" w:eastAsia="华文细黑"/>
          <w:spacing w:val="10"/>
          <w:sz w:val="24"/>
          <w:u w:val="single"/>
        </w:rPr>
      </w:pPr>
      <w:r>
        <w:rPr>
          <w:rFonts w:hint="eastAsia" w:ascii="华文细黑" w:hAnsi="华文细黑" w:eastAsia="华文细黑"/>
          <w:spacing w:val="10"/>
          <w:sz w:val="24"/>
        </w:rPr>
        <w:t>乙方：</w:t>
      </w:r>
      <w:r>
        <w:rPr>
          <w:rFonts w:hint="eastAsia" w:ascii="华文细黑" w:hAnsi="华文细黑" w:eastAsia="华文细黑"/>
          <w:spacing w:val="10"/>
          <w:sz w:val="24"/>
          <w:highlight w:val="yellow"/>
          <w:u w:val="single"/>
        </w:rPr>
        <w:t xml:space="preserve">XX                      </w:t>
      </w:r>
    </w:p>
    <w:p>
      <w:pPr>
        <w:spacing w:line="440" w:lineRule="exact"/>
        <w:ind w:firstLine="720" w:firstLineChars="300"/>
        <w:jc w:val="left"/>
        <w:rPr>
          <w:rFonts w:ascii="华文细黑" w:hAnsi="华文细黑" w:eastAsia="华文细黑" w:cs="华文细黑"/>
          <w:sz w:val="24"/>
        </w:rPr>
      </w:pPr>
      <w:r>
        <w:rPr>
          <w:rFonts w:hint="eastAsia" w:ascii="华文细黑" w:hAnsi="华文细黑" w:eastAsia="华文细黑" w:cs="华文细黑"/>
          <w:sz w:val="24"/>
        </w:rPr>
        <w:t>双方根据《中华人民共和国合同法》、《中华人民共和国建筑法》及相关法律法规，遵循平等、自愿、公平和诚实信用的原则，为明确甲乙双方的权利和义务，经双方友好协商，就乙方供应甲方</w:t>
      </w:r>
      <w:r>
        <w:rPr>
          <w:rFonts w:hint="eastAsia" w:ascii="华文细黑" w:hAnsi="华文细黑" w:eastAsia="华文细黑" w:cs="华文细黑"/>
          <w:sz w:val="24"/>
          <w:lang w:val="en-US" w:eastAsia="zh-CN"/>
        </w:rPr>
        <w:t>寰宇花园（11号地块）</w:t>
      </w:r>
      <w:r>
        <w:rPr>
          <w:rFonts w:hint="eastAsia" w:ascii="华文细黑" w:hAnsi="华文细黑" w:eastAsia="华文细黑" w:cs="华文细黑"/>
          <w:sz w:val="24"/>
        </w:rPr>
        <w:t>项目</w:t>
      </w:r>
      <w:r>
        <w:rPr>
          <w:rFonts w:hint="eastAsia" w:ascii="华文细黑" w:hAnsi="华文细黑" w:eastAsia="华文细黑" w:cs="华文细黑"/>
          <w:sz w:val="24"/>
          <w:lang w:val="en-US" w:eastAsia="zh-CN"/>
        </w:rPr>
        <w:t>总承包工程</w:t>
      </w:r>
      <w:r>
        <w:rPr>
          <w:rFonts w:hint="eastAsia" w:ascii="华文细黑" w:hAnsi="华文细黑" w:eastAsia="华文细黑" w:cs="华文细黑"/>
          <w:sz w:val="24"/>
          <w:lang w:eastAsia="zh-CN"/>
        </w:rPr>
        <w:t>电线电缆配电箱</w:t>
      </w:r>
      <w:r>
        <w:rPr>
          <w:rFonts w:hint="eastAsia" w:ascii="华文细黑" w:hAnsi="华文细黑" w:eastAsia="华文细黑" w:cs="华文细黑"/>
          <w:sz w:val="24"/>
        </w:rPr>
        <w:t>等事宜达成一致，特签订本合同。</w:t>
      </w:r>
    </w:p>
    <w:p>
      <w:pPr>
        <w:widowControl/>
        <w:snapToGrid w:val="0"/>
        <w:spacing w:before="120" w:after="120" w:line="440" w:lineRule="exact"/>
        <w:ind w:firstLine="420"/>
        <w:outlineLvl w:val="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一、工程概况</w:t>
      </w:r>
    </w:p>
    <w:p>
      <w:pPr>
        <w:spacing w:line="440" w:lineRule="exact"/>
        <w:ind w:firstLine="480" w:firstLineChars="200"/>
        <w:outlineLvl w:val="9"/>
        <w:rPr>
          <w:rFonts w:ascii="华文细黑" w:hAnsi="华文细黑" w:eastAsia="华文细黑"/>
          <w:sz w:val="24"/>
        </w:rPr>
      </w:pPr>
      <w:r>
        <w:rPr>
          <w:rFonts w:hint="eastAsia" w:ascii="华文细黑" w:hAnsi="华文细黑" w:eastAsia="华文细黑"/>
          <w:sz w:val="24"/>
        </w:rPr>
        <w:t>1、工程名称：</w:t>
      </w:r>
      <w:r>
        <w:rPr>
          <w:rFonts w:hint="eastAsia" w:ascii="华文细黑" w:hAnsi="华文细黑" w:eastAsia="华文细黑"/>
          <w:sz w:val="24"/>
          <w:highlight w:val="yellow"/>
          <w:u w:val="single"/>
          <w:lang w:val="en-US" w:eastAsia="zh-CN"/>
        </w:rPr>
        <w:t>寰宇花园（11号地块）</w:t>
      </w:r>
      <w:r>
        <w:rPr>
          <w:rFonts w:hint="eastAsia" w:ascii="华文细黑" w:hAnsi="华文细黑" w:eastAsia="华文细黑"/>
          <w:sz w:val="24"/>
          <w:highlight w:val="yellow"/>
          <w:u w:val="single"/>
        </w:rPr>
        <w:t>项目</w:t>
      </w:r>
      <w:r>
        <w:rPr>
          <w:rFonts w:hint="eastAsia" w:ascii="华文细黑" w:hAnsi="华文细黑" w:eastAsia="华文细黑"/>
          <w:sz w:val="24"/>
          <w:highlight w:val="yellow"/>
          <w:u w:val="single"/>
          <w:lang w:val="en-US" w:eastAsia="zh-CN"/>
        </w:rPr>
        <w:t>总承包工程</w:t>
      </w:r>
    </w:p>
    <w:p>
      <w:pPr>
        <w:spacing w:line="440" w:lineRule="exact"/>
        <w:ind w:firstLine="480" w:firstLineChars="200"/>
        <w:outlineLvl w:val="9"/>
        <w:rPr>
          <w:rFonts w:ascii="华文细黑" w:hAnsi="华文细黑" w:eastAsia="华文细黑"/>
          <w:sz w:val="24"/>
        </w:rPr>
      </w:pPr>
      <w:r>
        <w:rPr>
          <w:rFonts w:hint="eastAsia" w:ascii="华文细黑" w:hAnsi="华文细黑" w:eastAsia="华文细黑"/>
          <w:sz w:val="24"/>
        </w:rPr>
        <w:t>2、工程地点：</w:t>
      </w:r>
      <w:r>
        <w:rPr>
          <w:rFonts w:hint="eastAsia" w:ascii="华文细黑" w:hAnsi="华文细黑" w:eastAsia="华文细黑"/>
          <w:sz w:val="24"/>
          <w:highlight w:val="yellow"/>
          <w:u w:val="single"/>
          <w:lang w:val="en-US" w:eastAsia="zh-CN"/>
        </w:rPr>
        <w:t>昆明市巫家坝片区（原巫家坝老机场内）</w:t>
      </w:r>
    </w:p>
    <w:p>
      <w:pPr>
        <w:spacing w:line="440" w:lineRule="exact"/>
        <w:ind w:firstLine="480" w:firstLineChars="200"/>
        <w:outlineLvl w:val="9"/>
        <w:rPr>
          <w:rFonts w:ascii="华文细黑" w:hAnsi="华文细黑" w:eastAsia="华文细黑"/>
          <w:sz w:val="24"/>
        </w:rPr>
      </w:pPr>
      <w:r>
        <w:rPr>
          <w:rFonts w:hint="eastAsia" w:ascii="华文细黑" w:hAnsi="华文细黑" w:eastAsia="华文细黑"/>
          <w:sz w:val="24"/>
        </w:rPr>
        <w:t xml:space="preserve">3、工程范围: </w:t>
      </w:r>
      <w:r>
        <w:rPr>
          <w:rFonts w:hint="eastAsia" w:ascii="华文细黑" w:hAnsi="华文细黑" w:eastAsia="华文细黑"/>
          <w:sz w:val="24"/>
          <w:highlight w:val="yellow"/>
          <w:u w:val="single"/>
        </w:rPr>
        <w:t>仅限于</w:t>
      </w:r>
      <w:r>
        <w:rPr>
          <w:rFonts w:hint="eastAsia" w:ascii="华文细黑" w:hAnsi="华文细黑" w:eastAsia="华文细黑"/>
          <w:sz w:val="24"/>
          <w:highlight w:val="yellow"/>
          <w:u w:val="single"/>
          <w:lang w:val="en-US" w:eastAsia="zh-CN"/>
        </w:rPr>
        <w:t>寰宇花园（11号地块）</w:t>
      </w:r>
      <w:r>
        <w:rPr>
          <w:rFonts w:hint="eastAsia" w:ascii="华文细黑" w:hAnsi="华文细黑" w:eastAsia="华文细黑"/>
          <w:sz w:val="24"/>
          <w:highlight w:val="yellow"/>
          <w:u w:val="single"/>
        </w:rPr>
        <w:t>项目</w:t>
      </w:r>
      <w:r>
        <w:rPr>
          <w:rFonts w:hint="eastAsia" w:ascii="华文细黑" w:hAnsi="华文细黑" w:eastAsia="华文细黑"/>
          <w:sz w:val="24"/>
          <w:highlight w:val="yellow"/>
          <w:u w:val="single"/>
          <w:lang w:val="en-US" w:eastAsia="zh-CN"/>
        </w:rPr>
        <w:t>总承包</w:t>
      </w:r>
      <w:r>
        <w:rPr>
          <w:rFonts w:hint="eastAsia" w:ascii="华文细黑" w:hAnsi="华文细黑" w:eastAsia="华文细黑"/>
          <w:sz w:val="24"/>
          <w:highlight w:val="yellow"/>
          <w:u w:val="single"/>
        </w:rPr>
        <w:t>工程的</w:t>
      </w:r>
      <w:r>
        <w:rPr>
          <w:rFonts w:hint="eastAsia" w:ascii="华文细黑" w:hAnsi="华文细黑" w:eastAsia="华文细黑"/>
          <w:sz w:val="24"/>
          <w:highlight w:val="yellow"/>
          <w:u w:val="single"/>
          <w:lang w:eastAsia="zh-CN"/>
        </w:rPr>
        <w:t>电线电缆配电箱</w:t>
      </w:r>
      <w:r>
        <w:rPr>
          <w:rFonts w:hint="eastAsia" w:ascii="华文细黑" w:hAnsi="华文细黑" w:eastAsia="华文细黑"/>
          <w:sz w:val="24"/>
          <w:highlight w:val="yellow"/>
          <w:u w:val="single"/>
        </w:rPr>
        <w:t>供应</w:t>
      </w:r>
    </w:p>
    <w:p>
      <w:pPr>
        <w:widowControl/>
        <w:snapToGrid w:val="0"/>
        <w:spacing w:before="120" w:after="120" w:line="440" w:lineRule="exact"/>
        <w:ind w:firstLine="420"/>
        <w:outlineLvl w:val="0"/>
        <w:rPr>
          <w:rFonts w:hint="eastAsia" w:ascii="华文细黑" w:hAnsi="华文细黑" w:eastAsia="华文细黑"/>
          <w:b/>
          <w:caps/>
          <w:snapToGrid w:val="0"/>
          <w:kern w:val="0"/>
          <w:sz w:val="24"/>
        </w:rPr>
      </w:pPr>
      <w:r>
        <w:rPr>
          <w:rFonts w:hint="eastAsia" w:ascii="华文细黑" w:hAnsi="华文细黑" w:eastAsia="华文细黑"/>
          <w:b/>
          <w:caps/>
          <w:snapToGrid w:val="0"/>
          <w:kern w:val="0"/>
          <w:sz w:val="24"/>
        </w:rPr>
        <w:t>二、材料清单及单价</w:t>
      </w:r>
    </w:p>
    <w:tbl>
      <w:tblPr>
        <w:tblStyle w:val="7"/>
        <w:tblW w:w="10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733"/>
        <w:gridCol w:w="2244"/>
        <w:gridCol w:w="609"/>
        <w:gridCol w:w="1262"/>
        <w:gridCol w:w="199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998"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序号</w:t>
            </w:r>
          </w:p>
        </w:tc>
        <w:tc>
          <w:tcPr>
            <w:tcW w:w="1733"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材料名称</w:t>
            </w:r>
          </w:p>
        </w:tc>
        <w:tc>
          <w:tcPr>
            <w:tcW w:w="2244"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规格</w:t>
            </w:r>
          </w:p>
        </w:tc>
        <w:tc>
          <w:tcPr>
            <w:tcW w:w="609"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单位</w:t>
            </w:r>
          </w:p>
        </w:tc>
        <w:tc>
          <w:tcPr>
            <w:tcW w:w="1262" w:type="dxa"/>
            <w:vAlign w:val="center"/>
          </w:tcPr>
          <w:p>
            <w:pPr>
              <w:widowControl/>
              <w:spacing w:line="360" w:lineRule="auto"/>
              <w:jc w:val="center"/>
              <w:textAlignment w:val="center"/>
              <w:rPr>
                <w:rFonts w:ascii="华文细黑" w:hAnsi="华文细黑" w:eastAsia="华文细黑" w:cs="华文细黑"/>
                <w:b/>
                <w:szCs w:val="21"/>
              </w:rPr>
            </w:pPr>
            <w:r>
              <w:rPr>
                <w:rFonts w:hint="eastAsia" w:ascii="华文细黑" w:hAnsi="华文细黑" w:eastAsia="华文细黑" w:cs="华文细黑"/>
                <w:b/>
                <w:szCs w:val="21"/>
              </w:rPr>
              <w:t>税率</w:t>
            </w:r>
          </w:p>
        </w:tc>
        <w:tc>
          <w:tcPr>
            <w:tcW w:w="1995"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不含增值税单价（元/单位）</w:t>
            </w:r>
          </w:p>
        </w:tc>
        <w:tc>
          <w:tcPr>
            <w:tcW w:w="1399"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3*10+2*6</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3*120+1*35</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bookmarkStart w:id="7" w:name="_GoBack"/>
            <w:bookmarkEnd w:id="7"/>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3</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3*120+2*70</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4</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3*16+2*10</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5</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3*185+1*70</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6</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3*240+2*120</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7</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3*35+2*16</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8</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3*4+2*2.5</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9</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3*6+2*4</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10</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3*70+2*35</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11</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YJV 4*240+1*120</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12</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电缆线(橡套电缆)</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5×6㎡</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13</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电缆线(橡套电缆)</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3×2.5㎡</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14</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BV电线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Style w:val="12"/>
                <w:sz w:val="21"/>
                <w:szCs w:val="21"/>
                <w:lang w:val="en-US" w:eastAsia="zh-CN" w:bidi="ar"/>
              </w:rPr>
              <w:t>10mm</w:t>
            </w:r>
            <w:r>
              <w:rPr>
                <w:rStyle w:val="13"/>
                <w:sz w:val="21"/>
                <w:szCs w:val="21"/>
                <w:lang w:val="en-US" w:eastAsia="zh-CN" w:bidi="ar"/>
              </w:rPr>
              <w:t>²</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15</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BV电线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Style w:val="12"/>
                <w:sz w:val="21"/>
                <w:szCs w:val="21"/>
                <w:lang w:val="en-US" w:eastAsia="zh-CN" w:bidi="ar"/>
              </w:rPr>
              <w:t>16mm</w:t>
            </w:r>
            <w:r>
              <w:rPr>
                <w:rStyle w:val="13"/>
                <w:sz w:val="21"/>
                <w:szCs w:val="21"/>
                <w:lang w:val="en-US" w:eastAsia="zh-CN" w:bidi="ar"/>
              </w:rPr>
              <w:t>²</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16</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BV电线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Style w:val="12"/>
                <w:sz w:val="21"/>
                <w:szCs w:val="21"/>
                <w:lang w:val="en-US" w:eastAsia="zh-CN" w:bidi="ar"/>
              </w:rPr>
              <w:t>2.5mm</w:t>
            </w:r>
            <w:r>
              <w:rPr>
                <w:rStyle w:val="13"/>
                <w:sz w:val="21"/>
                <w:szCs w:val="21"/>
                <w:lang w:val="en-US" w:eastAsia="zh-CN" w:bidi="ar"/>
              </w:rPr>
              <w:t>²</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17</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BV电线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Style w:val="12"/>
                <w:sz w:val="21"/>
                <w:szCs w:val="21"/>
                <w:lang w:val="en-US" w:eastAsia="zh-CN" w:bidi="ar"/>
              </w:rPr>
              <w:t>4mm</w:t>
            </w:r>
            <w:r>
              <w:rPr>
                <w:rStyle w:val="13"/>
                <w:sz w:val="21"/>
                <w:szCs w:val="21"/>
                <w:lang w:val="en-US" w:eastAsia="zh-CN" w:bidi="ar"/>
              </w:rPr>
              <w:t>²</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18</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BV电线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Style w:val="12"/>
                <w:sz w:val="21"/>
                <w:szCs w:val="21"/>
                <w:lang w:val="en-US" w:eastAsia="zh-CN" w:bidi="ar"/>
              </w:rPr>
              <w:t>6mm</w:t>
            </w:r>
            <w:r>
              <w:rPr>
                <w:rStyle w:val="13"/>
                <w:sz w:val="21"/>
                <w:szCs w:val="21"/>
                <w:lang w:val="en-US" w:eastAsia="zh-CN" w:bidi="ar"/>
              </w:rPr>
              <w:t>²</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19</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双色BV线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Style w:val="12"/>
                <w:sz w:val="21"/>
                <w:szCs w:val="21"/>
                <w:lang w:val="en-US" w:eastAsia="zh-CN" w:bidi="ar"/>
              </w:rPr>
              <w:t>10mm</w:t>
            </w:r>
            <w:r>
              <w:rPr>
                <w:rStyle w:val="13"/>
                <w:sz w:val="21"/>
                <w:szCs w:val="21"/>
                <w:lang w:val="en-US" w:eastAsia="zh-CN" w:bidi="ar"/>
              </w:rPr>
              <w:t>²</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20</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双色BV线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Style w:val="12"/>
                <w:sz w:val="21"/>
                <w:szCs w:val="21"/>
                <w:lang w:val="en-US" w:eastAsia="zh-CN" w:bidi="ar"/>
              </w:rPr>
              <w:t>16mm</w:t>
            </w:r>
            <w:r>
              <w:rPr>
                <w:rStyle w:val="13"/>
                <w:sz w:val="21"/>
                <w:szCs w:val="21"/>
                <w:lang w:val="en-US" w:eastAsia="zh-CN" w:bidi="ar"/>
              </w:rPr>
              <w:t>²</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21</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双色BV线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Style w:val="12"/>
                <w:sz w:val="21"/>
                <w:szCs w:val="21"/>
                <w:lang w:val="en-US" w:eastAsia="zh-CN" w:bidi="ar"/>
              </w:rPr>
              <w:t>2.5mm</w:t>
            </w:r>
            <w:r>
              <w:rPr>
                <w:rStyle w:val="13"/>
                <w:sz w:val="21"/>
                <w:szCs w:val="21"/>
                <w:lang w:val="en-US" w:eastAsia="zh-CN" w:bidi="ar"/>
              </w:rPr>
              <w:t>²</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22</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双色BV线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Style w:val="12"/>
                <w:sz w:val="21"/>
                <w:szCs w:val="21"/>
                <w:lang w:val="en-US" w:eastAsia="zh-CN" w:bidi="ar"/>
              </w:rPr>
              <w:t>4mm</w:t>
            </w:r>
            <w:r>
              <w:rPr>
                <w:rStyle w:val="13"/>
                <w:sz w:val="21"/>
                <w:szCs w:val="21"/>
                <w:lang w:val="en-US" w:eastAsia="zh-CN" w:bidi="ar"/>
              </w:rPr>
              <w:t>²</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23</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双色BV线</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6mm2</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米</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24</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电表箱</w:t>
            </w:r>
          </w:p>
        </w:tc>
        <w:tc>
          <w:tcPr>
            <w:tcW w:w="2244" w:type="dxa"/>
            <w:vAlign w:val="center"/>
          </w:tcPr>
          <w:p>
            <w:pPr>
              <w:jc w:val="center"/>
              <w:rPr>
                <w:rFonts w:ascii="华文细黑" w:hAnsi="华文细黑" w:eastAsia="华文细黑" w:cs="华文细黑"/>
                <w:sz w:val="16"/>
                <w:szCs w:val="18"/>
              </w:rPr>
            </w:pP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台</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25</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时控电箱</w:t>
            </w:r>
          </w:p>
        </w:tc>
        <w:tc>
          <w:tcPr>
            <w:tcW w:w="2244" w:type="dxa"/>
            <w:vAlign w:val="center"/>
          </w:tcPr>
          <w:p>
            <w:pPr>
              <w:jc w:val="center"/>
              <w:rPr>
                <w:rFonts w:ascii="华文细黑" w:hAnsi="华文细黑" w:eastAsia="华文细黑" w:cs="华文细黑"/>
                <w:sz w:val="16"/>
                <w:szCs w:val="18"/>
              </w:rPr>
            </w:pP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台</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26</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塔吊专用配电箱</w:t>
            </w:r>
          </w:p>
        </w:tc>
        <w:tc>
          <w:tcPr>
            <w:tcW w:w="2244" w:type="dxa"/>
            <w:vAlign w:val="center"/>
          </w:tcPr>
          <w:p>
            <w:pPr>
              <w:jc w:val="center"/>
              <w:rPr>
                <w:rFonts w:ascii="华文细黑" w:hAnsi="华文细黑" w:eastAsia="华文细黑" w:cs="华文细黑"/>
                <w:sz w:val="16"/>
                <w:szCs w:val="18"/>
              </w:rPr>
            </w:pP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台</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27</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一级配电箱</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630A+400A*2+250A*6</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台</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hint="eastAsia"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28</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二级配电箱</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400A+250A*2+160A*4</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台</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29</w:t>
            </w:r>
          </w:p>
        </w:tc>
        <w:tc>
          <w:tcPr>
            <w:tcW w:w="1733"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二级配电箱</w:t>
            </w:r>
          </w:p>
        </w:tc>
        <w:tc>
          <w:tcPr>
            <w:tcW w:w="2244"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250A+160A*2+100A*3</w:t>
            </w:r>
          </w:p>
        </w:tc>
        <w:tc>
          <w:tcPr>
            <w:tcW w:w="609" w:type="dxa"/>
            <w:vAlign w:val="center"/>
          </w:tcPr>
          <w:p>
            <w:pPr>
              <w:keepNext w:val="0"/>
              <w:keepLines w:val="0"/>
              <w:widowControl/>
              <w:suppressLineNumbers w:val="0"/>
              <w:jc w:val="center"/>
              <w:textAlignment w:val="center"/>
              <w:rPr>
                <w:rFonts w:ascii="华文细黑" w:hAnsi="华文细黑" w:eastAsia="华文细黑" w:cs="华文细黑"/>
                <w:sz w:val="18"/>
                <w:szCs w:val="18"/>
              </w:rPr>
            </w:pPr>
            <w:r>
              <w:rPr>
                <w:rFonts w:hint="eastAsia" w:ascii="仿宋" w:hAnsi="仿宋" w:eastAsia="仿宋" w:cs="仿宋"/>
                <w:i w:val="0"/>
                <w:color w:val="000000"/>
                <w:kern w:val="0"/>
                <w:sz w:val="21"/>
                <w:szCs w:val="21"/>
                <w:u w:val="none"/>
                <w:lang w:val="en-US" w:eastAsia="zh-CN" w:bidi="ar"/>
              </w:rPr>
              <w:t>台</w:t>
            </w:r>
          </w:p>
        </w:tc>
        <w:tc>
          <w:tcPr>
            <w:tcW w:w="1262" w:type="dxa"/>
            <w:vAlign w:val="center"/>
          </w:tcPr>
          <w:p>
            <w:pPr>
              <w:widowControl/>
              <w:spacing w:line="360" w:lineRule="auto"/>
              <w:jc w:val="center"/>
              <w:textAlignment w:val="center"/>
              <w:rPr>
                <w:rFonts w:ascii="华文细黑" w:hAnsi="华文细黑" w:eastAsia="华文细黑" w:cs="华文细黑"/>
                <w:sz w:val="18"/>
                <w:szCs w:val="18"/>
              </w:rPr>
            </w:pPr>
          </w:p>
        </w:tc>
        <w:tc>
          <w:tcPr>
            <w:tcW w:w="1995" w:type="dxa"/>
            <w:vAlign w:val="center"/>
          </w:tcPr>
          <w:p>
            <w:pPr>
              <w:spacing w:line="360" w:lineRule="auto"/>
              <w:jc w:val="center"/>
              <w:rPr>
                <w:rFonts w:ascii="华文细黑" w:hAnsi="华文细黑" w:eastAsia="华文细黑" w:cs="华文细黑"/>
                <w:sz w:val="18"/>
                <w:szCs w:val="18"/>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ascii="黑体" w:hAnsi="黑体" w:eastAsia="黑体" w:cs="宋体"/>
                <w:sz w:val="21"/>
                <w:szCs w:val="21"/>
              </w:rPr>
            </w:pPr>
            <w:r>
              <w:rPr>
                <w:rFonts w:hint="eastAsia" w:ascii="仿宋" w:hAnsi="仿宋" w:eastAsia="仿宋" w:cs="仿宋"/>
                <w:i w:val="0"/>
                <w:color w:val="000000"/>
                <w:kern w:val="0"/>
                <w:sz w:val="21"/>
                <w:szCs w:val="21"/>
                <w:u w:val="none"/>
                <w:lang w:val="en-US" w:eastAsia="zh-CN" w:bidi="ar"/>
              </w:rPr>
              <w:t>30</w:t>
            </w:r>
          </w:p>
        </w:tc>
        <w:tc>
          <w:tcPr>
            <w:tcW w:w="1733" w:type="dxa"/>
            <w:vAlign w:val="center"/>
          </w:tcPr>
          <w:p>
            <w:pPr>
              <w:keepNext w:val="0"/>
              <w:keepLines w:val="0"/>
              <w:widowControl/>
              <w:suppressLineNumbers w:val="0"/>
              <w:jc w:val="center"/>
              <w:textAlignment w:val="center"/>
              <w:rPr>
                <w:rFonts w:ascii="黑体" w:hAnsi="黑体" w:eastAsia="黑体" w:cs="宋体"/>
                <w:sz w:val="21"/>
                <w:szCs w:val="21"/>
              </w:rPr>
            </w:pPr>
            <w:r>
              <w:rPr>
                <w:rFonts w:hint="eastAsia" w:ascii="仿宋" w:hAnsi="仿宋" w:eastAsia="仿宋" w:cs="仿宋"/>
                <w:i w:val="0"/>
                <w:color w:val="000000"/>
                <w:kern w:val="0"/>
                <w:sz w:val="21"/>
                <w:szCs w:val="21"/>
                <w:u w:val="none"/>
                <w:lang w:val="en-US" w:eastAsia="zh-CN" w:bidi="ar"/>
              </w:rPr>
              <w:t>三级配电箱</w:t>
            </w:r>
          </w:p>
        </w:tc>
        <w:tc>
          <w:tcPr>
            <w:tcW w:w="2244" w:type="dxa"/>
            <w:vAlign w:val="center"/>
          </w:tcPr>
          <w:p>
            <w:pPr>
              <w:keepNext w:val="0"/>
              <w:keepLines w:val="0"/>
              <w:widowControl/>
              <w:suppressLineNumbers w:val="0"/>
              <w:jc w:val="center"/>
              <w:textAlignment w:val="center"/>
              <w:rPr>
                <w:rFonts w:ascii="黑体" w:hAnsi="黑体" w:eastAsia="黑体" w:cs="宋体"/>
                <w:sz w:val="21"/>
                <w:szCs w:val="21"/>
              </w:rPr>
            </w:pPr>
            <w:r>
              <w:rPr>
                <w:rFonts w:hint="eastAsia" w:ascii="仿宋" w:hAnsi="仿宋" w:eastAsia="仿宋" w:cs="仿宋"/>
                <w:i w:val="0"/>
                <w:color w:val="000000"/>
                <w:kern w:val="0"/>
                <w:sz w:val="21"/>
                <w:szCs w:val="21"/>
                <w:u w:val="none"/>
                <w:lang w:val="en-US" w:eastAsia="zh-CN" w:bidi="ar"/>
              </w:rPr>
              <w:t>160A+63*2+6插孔</w:t>
            </w:r>
          </w:p>
        </w:tc>
        <w:tc>
          <w:tcPr>
            <w:tcW w:w="609" w:type="dxa"/>
            <w:vAlign w:val="center"/>
          </w:tcPr>
          <w:p>
            <w:pPr>
              <w:keepNext w:val="0"/>
              <w:keepLines w:val="0"/>
              <w:widowControl/>
              <w:suppressLineNumbers w:val="0"/>
              <w:jc w:val="center"/>
              <w:textAlignment w:val="center"/>
              <w:rPr>
                <w:rFonts w:ascii="黑体" w:hAnsi="黑体" w:eastAsia="黑体" w:cs="宋体"/>
                <w:sz w:val="21"/>
                <w:szCs w:val="21"/>
              </w:rPr>
            </w:pPr>
            <w:r>
              <w:rPr>
                <w:rFonts w:hint="eastAsia" w:ascii="仿宋" w:hAnsi="仿宋" w:eastAsia="仿宋" w:cs="仿宋"/>
                <w:i w:val="0"/>
                <w:color w:val="000000"/>
                <w:kern w:val="0"/>
                <w:sz w:val="21"/>
                <w:szCs w:val="21"/>
                <w:u w:val="none"/>
                <w:lang w:val="en-US" w:eastAsia="zh-CN" w:bidi="ar"/>
              </w:rPr>
              <w:t>台</w:t>
            </w:r>
          </w:p>
        </w:tc>
        <w:tc>
          <w:tcPr>
            <w:tcW w:w="1262" w:type="dxa"/>
            <w:vAlign w:val="center"/>
          </w:tcPr>
          <w:p>
            <w:pPr>
              <w:widowControl/>
              <w:spacing w:line="360" w:lineRule="auto"/>
              <w:jc w:val="center"/>
              <w:textAlignment w:val="center"/>
              <w:rPr>
                <w:rFonts w:ascii="黑体" w:hAnsi="黑体" w:eastAsia="黑体" w:cs="宋体"/>
                <w:sz w:val="21"/>
                <w:szCs w:val="21"/>
              </w:rPr>
            </w:pPr>
          </w:p>
        </w:tc>
        <w:tc>
          <w:tcPr>
            <w:tcW w:w="1995" w:type="dxa"/>
            <w:vAlign w:val="center"/>
          </w:tcPr>
          <w:p>
            <w:pPr>
              <w:spacing w:line="360" w:lineRule="auto"/>
              <w:rPr>
                <w:rFonts w:ascii="黑体" w:hAnsi="黑体" w:eastAsia="黑体" w:cs="宋体"/>
                <w:sz w:val="21"/>
                <w:szCs w:val="21"/>
              </w:rPr>
            </w:pPr>
          </w:p>
        </w:tc>
        <w:tc>
          <w:tcPr>
            <w:tcW w:w="1399" w:type="dxa"/>
            <w:vAlign w:val="center"/>
          </w:tcPr>
          <w:p>
            <w:pPr>
              <w:spacing w:line="360" w:lineRule="auto"/>
              <w:rPr>
                <w:rFonts w:ascii="黑体" w:hAnsi="黑体" w:eastAsia="黑体" w:cs="宋体"/>
                <w:sz w:val="24"/>
              </w:rPr>
            </w:pPr>
          </w:p>
        </w:tc>
      </w:tr>
    </w:tbl>
    <w:p>
      <w:pPr>
        <w:spacing w:line="440" w:lineRule="exact"/>
        <w:ind w:firstLine="480" w:firstLineChars="200"/>
        <w:jc w:val="left"/>
        <w:rPr>
          <w:rFonts w:ascii="华文细黑" w:hAnsi="华文细黑" w:eastAsia="华文细黑"/>
          <w:b/>
          <w:bCs/>
          <w:sz w:val="24"/>
        </w:rPr>
      </w:pPr>
      <w:r>
        <w:rPr>
          <w:rFonts w:hint="eastAsia" w:ascii="华文细黑" w:hAnsi="华文细黑" w:eastAsia="华文细黑"/>
          <w:b/>
          <w:bCs/>
          <w:sz w:val="24"/>
          <w:highlight w:val="yellow"/>
        </w:rPr>
        <w:t>1、暂定不含税合同总额： ¥</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元（大写：人民币</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元整）；税金： ¥</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元（大写：人民币</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元整）；暂定含税合同总额：¥</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元（大写：人民币</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元整）。</w:t>
      </w:r>
    </w:p>
    <w:p>
      <w:pPr>
        <w:spacing w:line="440" w:lineRule="exact"/>
        <w:ind w:firstLine="480" w:firstLineChars="200"/>
        <w:jc w:val="left"/>
        <w:rPr>
          <w:rFonts w:hint="eastAsia" w:ascii="华文细黑" w:hAnsi="华文细黑" w:eastAsia="华文细黑" w:cs="华文细黑"/>
          <w:sz w:val="24"/>
          <w:highlight w:val="yellow"/>
          <w:lang w:val="en-US" w:eastAsia="zh-CN"/>
        </w:rPr>
      </w:pPr>
      <w:r>
        <w:rPr>
          <w:rFonts w:ascii="华文细黑" w:hAnsi="华文细黑" w:eastAsia="华文细黑" w:cs="华文细黑"/>
          <w:sz w:val="24"/>
        </w:rPr>
        <w:t>2</w:t>
      </w:r>
      <w:r>
        <w:rPr>
          <w:rFonts w:hint="eastAsia" w:ascii="华文细黑" w:hAnsi="华文细黑" w:eastAsia="华文细黑" w:cs="华文细黑"/>
          <w:sz w:val="24"/>
        </w:rPr>
        <w:t>、以上材料不含税单价为综合单价，包括但不限于：材料费、仓储费、保管费、运输费、装车费、卸车费、堆码费、检测费、管理费、利润、企业所得税、附加税、汇率的变动、国家及地方政府政策的改变引起的费用、在限定的工期内完成施工项目及整项工程并达到合同规定的质量标准所需要的费用；隐含的为完成该项目而必须发生的费用、缺陷期修复费以及合同明示或暗示的所有一切风险、责任和义务的费用等，以及运输过程中的材料损耗及试验用材料损耗费用。</w:t>
      </w:r>
      <w:r>
        <w:rPr>
          <w:rFonts w:hint="eastAsia" w:ascii="华文细黑" w:hAnsi="华文细黑" w:eastAsia="华文细黑" w:cs="华文细黑"/>
          <w:sz w:val="24"/>
          <w:highlight w:val="yellow"/>
        </w:rPr>
        <w:t>双方均充分考虑市场风险，在合同履行期间，</w:t>
      </w:r>
      <w:r>
        <w:rPr>
          <w:rFonts w:hint="eastAsia" w:ascii="华文细黑" w:hAnsi="华文细黑" w:eastAsia="华文细黑" w:cs="华文细黑"/>
          <w:sz w:val="24"/>
          <w:highlight w:val="yellow"/>
          <w:lang w:val="en-US" w:eastAsia="zh-CN"/>
        </w:rPr>
        <w:t>单价不作任何调整。</w:t>
      </w:r>
    </w:p>
    <w:p>
      <w:pPr>
        <w:spacing w:line="440" w:lineRule="exact"/>
        <w:ind w:firstLine="480" w:firstLineChars="200"/>
        <w:jc w:val="left"/>
        <w:rPr>
          <w:rFonts w:ascii="华文细黑" w:hAnsi="华文细黑" w:eastAsia="华文细黑" w:cs="华文细黑"/>
          <w:sz w:val="24"/>
        </w:rPr>
      </w:pPr>
      <w:r>
        <w:rPr>
          <w:rFonts w:ascii="华文细黑" w:hAnsi="华文细黑" w:eastAsia="华文细黑" w:cs="华文细黑"/>
          <w:sz w:val="24"/>
        </w:rPr>
        <w:t>3</w:t>
      </w:r>
      <w:r>
        <w:rPr>
          <w:rFonts w:hint="eastAsia" w:ascii="华文细黑" w:hAnsi="华文细黑" w:eastAsia="华文细黑" w:cs="华文细黑"/>
          <w:sz w:val="24"/>
        </w:rPr>
        <w:t>、该单价乙方已充分考虑了施工场地现状、批次多少、批量多少等可能影响合同单价的任何因素。</w:t>
      </w:r>
    </w:p>
    <w:p>
      <w:pPr>
        <w:spacing w:line="440" w:lineRule="exact"/>
        <w:ind w:firstLine="480" w:firstLineChars="200"/>
        <w:jc w:val="left"/>
        <w:rPr>
          <w:rFonts w:ascii="华文细黑" w:hAnsi="华文细黑" w:eastAsia="华文细黑" w:cs="华文细黑"/>
          <w:sz w:val="24"/>
        </w:rPr>
      </w:pPr>
      <w:r>
        <w:rPr>
          <w:rFonts w:ascii="华文细黑" w:hAnsi="华文细黑" w:eastAsia="华文细黑" w:cs="华文细黑"/>
          <w:sz w:val="24"/>
        </w:rPr>
        <w:t>4</w:t>
      </w:r>
      <w:r>
        <w:rPr>
          <w:rFonts w:hint="eastAsia" w:ascii="华文细黑" w:hAnsi="华文细黑" w:eastAsia="华文细黑" w:cs="华文细黑"/>
          <w:sz w:val="24"/>
        </w:rPr>
        <w:t>、乙方理解甲方不一定会将</w:t>
      </w:r>
      <w:r>
        <w:rPr>
          <w:rFonts w:hint="eastAsia" w:ascii="华文细黑" w:hAnsi="华文细黑" w:eastAsia="华文细黑" w:cs="华文细黑"/>
          <w:sz w:val="24"/>
          <w:lang w:eastAsia="zh-CN"/>
        </w:rPr>
        <w:t>电线电缆配电箱</w:t>
      </w:r>
      <w:r>
        <w:rPr>
          <w:rFonts w:hint="eastAsia" w:ascii="华文细黑" w:hAnsi="华文细黑" w:eastAsia="华文细黑" w:cs="华文细黑"/>
          <w:sz w:val="24"/>
        </w:rPr>
        <w:t>供应全部交由乙方完成，即甲方可根据实际需要选择或增加其他供应商，乙方必须无条件服从，且不得以任何理由提出费用补偿。</w:t>
      </w:r>
    </w:p>
    <w:p>
      <w:pPr>
        <w:widowControl/>
        <w:snapToGrid w:val="0"/>
        <w:spacing w:before="120" w:after="120" w:line="440" w:lineRule="exact"/>
        <w:ind w:firstLine="420"/>
        <w:outlineLvl w:val="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三、结算</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乙方理解甲方相关制度，每月20日甲乙双方根据签字确认的送货单及收货单到甲方物资部进行对账，核实供货的规格型号、时间、数量、单价、合价等信息，确认无误的对账单须由乙方盖章且经乙方负责人、甲方收货人和项目物资部经理、项目质量部共同签字后方可纳入结算。</w:t>
      </w:r>
    </w:p>
    <w:p>
      <w:pPr>
        <w:spacing w:line="440" w:lineRule="exact"/>
        <w:ind w:firstLine="480" w:firstLineChars="200"/>
        <w:jc w:val="left"/>
        <w:rPr>
          <w:rFonts w:ascii="华文细黑" w:hAnsi="华文细黑" w:eastAsia="华文细黑" w:cs="华文细黑"/>
          <w:b/>
          <w:bCs/>
          <w:sz w:val="24"/>
        </w:rPr>
      </w:pPr>
      <w:r>
        <w:rPr>
          <w:rFonts w:hint="eastAsia" w:ascii="华文细黑" w:hAnsi="华文细黑" w:eastAsia="华文细黑" w:cs="华文细黑"/>
          <w:b/>
          <w:bCs/>
          <w:sz w:val="24"/>
        </w:rPr>
        <w:t>2、双方办理的《工程款审批表》（月度结算）只作为甲方支付乙方进度款的依据，不作为双方最终结算依据。甲方从未授权项目章及工作人员签认最终结算类文件的权力，乙方表示知晓。甲乙双方最终结算《分包（供）工程完工结算审批表》必须经中国建筑第二工程局有限公司西南分公司董事长签字后方可正式生效，仅有项目经理、其他工作人员签字及/或项目章签认的《分包（供）工程完工结算审批表》以及其他任何形式的最终结算类文件，对甲方不具有任何约束力。</w:t>
      </w:r>
    </w:p>
    <w:p>
      <w:pPr>
        <w:widowControl/>
        <w:snapToGrid w:val="0"/>
        <w:spacing w:before="120" w:after="120" w:line="440" w:lineRule="exact"/>
        <w:ind w:firstLine="420"/>
        <w:outlineLvl w:val="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四、付款</w:t>
      </w:r>
    </w:p>
    <w:p>
      <w:pPr>
        <w:spacing w:line="440" w:lineRule="exact"/>
        <w:ind w:firstLine="480" w:firstLineChars="200"/>
        <w:jc w:val="left"/>
        <w:rPr>
          <w:rFonts w:ascii="华文细黑" w:hAnsi="华文细黑" w:eastAsia="华文细黑"/>
          <w:sz w:val="24"/>
        </w:rPr>
      </w:pPr>
      <w:r>
        <w:rPr>
          <w:rFonts w:hint="eastAsia" w:ascii="华文细黑" w:hAnsi="华文细黑" w:eastAsia="华文细黑"/>
          <w:sz w:val="24"/>
        </w:rPr>
        <w:t>1、支付方式：甲方以银行转账方式支付。</w:t>
      </w:r>
    </w:p>
    <w:p>
      <w:pPr>
        <w:spacing w:line="440" w:lineRule="exact"/>
        <w:ind w:firstLine="480" w:firstLineChars="200"/>
        <w:jc w:val="left"/>
        <w:rPr>
          <w:rFonts w:ascii="华文细黑" w:hAnsi="华文细黑" w:eastAsia="华文细黑"/>
          <w:sz w:val="24"/>
        </w:rPr>
      </w:pPr>
      <w:r>
        <w:rPr>
          <w:rFonts w:hint="eastAsia" w:ascii="华文细黑" w:hAnsi="华文细黑" w:eastAsia="华文细黑" w:cs="华文细黑"/>
          <w:sz w:val="24"/>
          <w:highlight w:val="yellow"/>
        </w:rPr>
        <w:t>2、甲方每月25日前支付上月结算金额的</w:t>
      </w:r>
      <w:r>
        <w:rPr>
          <w:rFonts w:hint="eastAsia" w:ascii="华文细黑" w:hAnsi="华文细黑" w:eastAsia="华文细黑" w:cs="华文细黑"/>
          <w:sz w:val="24"/>
          <w:highlight w:val="yellow"/>
          <w:u w:val="single"/>
          <w:lang w:val="en-US" w:eastAsia="zh-CN"/>
        </w:rPr>
        <w:t xml:space="preserve"> 70 </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rPr>
        <w:t>%，余款</w:t>
      </w:r>
      <w:r>
        <w:rPr>
          <w:rFonts w:hint="eastAsia" w:ascii="华文细黑" w:hAnsi="华文细黑" w:eastAsia="华文细黑" w:cs="华文细黑"/>
          <w:sz w:val="24"/>
          <w:highlight w:val="yellow"/>
          <w:u w:val="single"/>
          <w:lang w:val="en-US" w:eastAsia="zh-CN"/>
        </w:rPr>
        <w:t xml:space="preserve"> 30 </w:t>
      </w:r>
      <w:r>
        <w:rPr>
          <w:rFonts w:hint="eastAsia" w:ascii="华文细黑" w:hAnsi="华文细黑" w:eastAsia="华文细黑" w:cs="华文细黑"/>
          <w:sz w:val="24"/>
          <w:highlight w:val="yellow"/>
        </w:rPr>
        <w:t xml:space="preserve"> %在乙方完成最后一次供货并办理完总结算后</w:t>
      </w:r>
      <w:r>
        <w:rPr>
          <w:rFonts w:hint="eastAsia" w:ascii="华文细黑" w:hAnsi="华文细黑" w:eastAsia="华文细黑" w:cs="华文细黑"/>
          <w:sz w:val="24"/>
          <w:highlight w:val="yellow"/>
          <w:lang w:val="en-US" w:eastAsia="zh-CN"/>
        </w:rPr>
        <w:t>6</w:t>
      </w:r>
      <w:r>
        <w:rPr>
          <w:rFonts w:hint="eastAsia" w:ascii="华文细黑" w:hAnsi="华文细黑" w:eastAsia="华文细黑" w:cs="华文细黑"/>
          <w:sz w:val="24"/>
          <w:highlight w:val="yellow"/>
        </w:rPr>
        <w:t>个月内无息付清。</w:t>
      </w:r>
      <w:r>
        <w:rPr>
          <w:rFonts w:hint="eastAsia" w:ascii="华文细黑" w:hAnsi="华文细黑" w:eastAsia="华文细黑"/>
          <w:sz w:val="24"/>
        </w:rPr>
        <w:t>因甲方未按以上约定向乙方支付货款或因甲方在银行的授信额度不足导致不能支付乙方全款，乙方不得追究甲方的相关违约责任。待甲方向乙方支付对应货款时，乙方承诺只收取对应的货款（不计银行利息）。</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3、乙方应具有一定的资金筹措实力和能力，若因业主付款滞后或因甲方资金周转等原因，导致甲方不能及时按照合同约定向乙方支付材料款时，乙方不能以此为由围堵甲方工地大门，否则甲方可对乙方收取人民币100000元/次的违约金（在工程款中扣除），乙方表示同意。</w:t>
      </w:r>
    </w:p>
    <w:p>
      <w:pPr>
        <w:spacing w:line="440" w:lineRule="exact"/>
        <w:ind w:firstLine="480" w:firstLineChars="200"/>
        <w:jc w:val="left"/>
        <w:rPr>
          <w:rFonts w:ascii="华文细黑" w:hAnsi="华文细黑" w:eastAsia="华文细黑" w:cs="华文细黑"/>
          <w:b/>
          <w:bCs/>
          <w:sz w:val="24"/>
          <w:highlight w:val="yellow"/>
        </w:rPr>
      </w:pPr>
      <w:r>
        <w:rPr>
          <w:rFonts w:hint="eastAsia" w:ascii="华文细黑" w:hAnsi="华文细黑" w:eastAsia="华文细黑" w:cs="华文细黑"/>
          <w:sz w:val="24"/>
        </w:rPr>
        <w:t>4、（1）本合同所涉应税行为计税方法：</w:t>
      </w:r>
      <w:r>
        <w:rPr>
          <w:rFonts w:hint="eastAsia" w:ascii="华文细黑" w:hAnsi="华文细黑" w:eastAsia="华文细黑" w:cs="华文细黑"/>
          <w:b/>
          <w:bCs/>
          <w:sz w:val="24"/>
        </w:rPr>
        <w:t xml:space="preserve"> </w:t>
      </w:r>
      <w:r>
        <w:rPr>
          <w:rFonts w:hint="eastAsia" w:ascii="华文细黑" w:hAnsi="华文细黑" w:eastAsia="华文细黑" w:cs="华文细黑"/>
          <w:b/>
          <w:bCs/>
          <w:sz w:val="24"/>
          <w:highlight w:val="yellow"/>
        </w:rPr>
        <w:t>〇一般计税方法   〇简易计税方法</w:t>
      </w:r>
    </w:p>
    <w:p>
      <w:pPr>
        <w:spacing w:line="440" w:lineRule="exact"/>
        <w:ind w:firstLine="720" w:firstLineChars="300"/>
        <w:jc w:val="left"/>
        <w:rPr>
          <w:rFonts w:ascii="华文细黑" w:hAnsi="华文细黑" w:eastAsia="华文细黑" w:cs="华文细黑"/>
          <w:b/>
          <w:bCs/>
          <w:sz w:val="24"/>
          <w:highlight w:val="yellow"/>
        </w:rPr>
      </w:pPr>
      <w:r>
        <w:rPr>
          <w:rFonts w:hint="eastAsia" w:ascii="华文细黑" w:hAnsi="华文细黑" w:eastAsia="华文细黑" w:cs="华文细黑"/>
          <w:sz w:val="24"/>
          <w:highlight w:val="yellow"/>
        </w:rPr>
        <w:t>（2）乙方属于</w:t>
      </w:r>
      <w:r>
        <w:rPr>
          <w:rFonts w:hint="eastAsia" w:ascii="华文细黑" w:hAnsi="华文细黑" w:eastAsia="华文细黑" w:cs="华文细黑"/>
          <w:b/>
          <w:bCs/>
          <w:sz w:val="24"/>
          <w:highlight w:val="yellow"/>
        </w:rPr>
        <w:t xml:space="preserve"> 〇一般纳税人 〇小规模纳税人 〇其他</w:t>
      </w:r>
    </w:p>
    <w:p>
      <w:pPr>
        <w:spacing w:line="440" w:lineRule="exact"/>
        <w:ind w:firstLine="720" w:firstLineChars="300"/>
        <w:jc w:val="left"/>
        <w:rPr>
          <w:rFonts w:ascii="华文细黑" w:hAnsi="华文细黑" w:eastAsia="华文细黑" w:cs="华文细黑"/>
          <w:sz w:val="24"/>
        </w:rPr>
      </w:pPr>
      <w:r>
        <w:rPr>
          <w:rFonts w:hint="eastAsia" w:ascii="华文细黑" w:hAnsi="华文细黑" w:eastAsia="华文细黑" w:cs="华文细黑"/>
          <w:sz w:val="24"/>
        </w:rPr>
        <w:t>（3）乙方应在甲方付款前7日内按结算金额全额向甲方提供合规增值税专用发票（包含税务机关代开），</w:t>
      </w:r>
      <w:r>
        <w:rPr>
          <w:rFonts w:hint="eastAsia" w:ascii="华文细黑" w:hAnsi="华文细黑" w:eastAsia="华文细黑" w:cs="华文细黑"/>
          <w:b/>
          <w:bCs/>
          <w:sz w:val="24"/>
          <w:highlight w:val="yellow"/>
        </w:rPr>
        <w:t>税率为</w:t>
      </w:r>
      <w:r>
        <w:rPr>
          <w:rFonts w:hint="eastAsia" w:ascii="华文细黑" w:hAnsi="华文细黑" w:eastAsia="华文细黑" w:cs="华文细黑"/>
          <w:b/>
          <w:bCs/>
          <w:sz w:val="24"/>
          <w:highlight w:val="yellow"/>
          <w:u w:val="single"/>
        </w:rPr>
        <w:t xml:space="preserve">     </w:t>
      </w:r>
      <w:r>
        <w:rPr>
          <w:rFonts w:hint="eastAsia" w:ascii="华文细黑" w:hAnsi="华文细黑" w:eastAsia="华文细黑" w:cs="华文细黑"/>
          <w:b/>
          <w:bCs/>
          <w:sz w:val="24"/>
          <w:highlight w:val="yellow"/>
        </w:rPr>
        <w:t>%</w:t>
      </w:r>
      <w:r>
        <w:rPr>
          <w:rFonts w:hint="eastAsia" w:ascii="华文细黑" w:hAnsi="华文细黑" w:eastAsia="华文细黑" w:cs="华文细黑"/>
          <w:sz w:val="24"/>
        </w:rPr>
        <w:t>，甲方指定人员签收发票的日期为发票的送达日期。以快递方式送达中，甲方指定人员签收快递后发现乙方开具或税务机关代开的增值税发票存在本条第（5）款情形之一而向乙方提出拒收的，不视为甲方已签收。乙方将按下表准确填写发票项目。</w:t>
      </w:r>
    </w:p>
    <w:p>
      <w:pPr>
        <w:spacing w:line="440" w:lineRule="exact"/>
        <w:ind w:firstLine="720" w:firstLineChars="300"/>
        <w:jc w:val="left"/>
        <w:rPr>
          <w:rFonts w:ascii="华文细黑" w:hAnsi="华文细黑" w:eastAsia="华文细黑" w:cs="华文细黑"/>
          <w:sz w:val="24"/>
        </w:rPr>
      </w:pPr>
      <w:r>
        <w:rPr>
          <w:rFonts w:hint="eastAsia" w:ascii="华文细黑" w:hAnsi="华文细黑" w:eastAsia="华文细黑" w:cs="华文细黑"/>
          <w:sz w:val="24"/>
        </w:rPr>
        <w:t>（4）乙方应在开具发票后</w:t>
      </w:r>
      <w:r>
        <w:rPr>
          <w:rFonts w:hint="eastAsia" w:ascii="华文细黑" w:hAnsi="华文细黑" w:eastAsia="华文细黑" w:cs="华文细黑"/>
          <w:sz w:val="24"/>
          <w:u w:val="single"/>
        </w:rPr>
        <w:t xml:space="preserve"> 30</w:t>
      </w:r>
      <w:r>
        <w:rPr>
          <w:rFonts w:hint="eastAsia" w:ascii="华文细黑" w:hAnsi="华文细黑" w:eastAsia="华文细黑" w:cs="华文细黑"/>
          <w:sz w:val="24"/>
        </w:rPr>
        <w:t>天内送达甲方，若因乙方未及时提供，影响发票认证，造成的损失由乙方全额赔偿，甲方有权从工程款中直接扣除。甲方因已供货质量问题需要退货时，乙方有义务协助完成相关手续。</w:t>
      </w:r>
    </w:p>
    <w:p>
      <w:pPr>
        <w:spacing w:line="440" w:lineRule="exact"/>
        <w:ind w:firstLine="720" w:firstLineChars="300"/>
        <w:jc w:val="left"/>
        <w:rPr>
          <w:rFonts w:ascii="华文细黑" w:hAnsi="华文细黑" w:eastAsia="华文细黑" w:cs="华文细黑"/>
          <w:sz w:val="24"/>
        </w:rPr>
      </w:pPr>
      <w:r>
        <w:rPr>
          <w:rFonts w:hint="eastAsia" w:ascii="华文细黑" w:hAnsi="华文细黑" w:eastAsia="华文细黑" w:cs="华文细黑"/>
          <w:sz w:val="24"/>
        </w:rPr>
        <w:t>（5）不符合法律法规规范性文件规定或合同约定开具、送达、认证、抵扣增值税发票的情形：</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①乙方开具虚假发票的（如：虚开增值税发票，开具伪造、变造的增值税发票）；</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②乙方开具发票种类错误的（如：增值税专用发票开成增值税普通发票）；</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③乙方开具发票上记载的信息错误的（如：甲方与乙方基本信息、发票号码、开票时间、金额、税率、税额等错误；字迹不清，压线、错格；项目不齐全；缺少发票专用章；备注栏遗漏填写等）；</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④因乙方迟延送达增值税专用发票导致甲方不能认证、抵扣的；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⑤因乙方开具虚假增值税专用发票导致甲方不能认证、抵扣的；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⑥因乙方开具的增值税专用发票上记载的信息错误导致甲方不能认证、抵扣的；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⑦汇总开具增值税专用发票时，未一并提供防伪税控系统开具的《销售货物或提供应税劳务清单》的，或提供的《销售货物或提供应税劳务清单》上未加盖发票专用章的；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⑧其他违反法律法规规范性文件规定或合同约定开具的增值税发票的。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6）若乙方开具或税务机关代开的增值税发票存在本条第（5）款情形之一的，则甲方有权拒收增值税发票，并有权暂停支付相应款项直到甲方收到符合要求的增值税发票之日止。乙方在甲方拒收发票之日起7日内重新开具或提供符合要求的增值税发票并送达甲方。若因甲方原因提供错误开票信息的，甲方应在拒收的同时向乙方提供正确开票信息。本款中甲方拒收发票，或甲方暂停支付款项等行为，不视为甲方违约，且乙方不得以此为由中止履行合同约定的义务。</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（7）若乙方开具或提供的增值税专用发票存在本条第（5）款约定情形之一的，除适用本条第（6）款约定外，乙方还应按甲方要求采取其他补救措施，同时，</w:t>
      </w:r>
      <w:r>
        <w:rPr>
          <w:rFonts w:hint="eastAsia" w:ascii="华文细黑" w:hAnsi="华文细黑" w:eastAsia="华文细黑" w:cs="华文细黑"/>
          <w:b/>
          <w:bCs/>
          <w:sz w:val="24"/>
        </w:rPr>
        <w:t>甲方有权要求乙方支付本合同暂定总价的</w:t>
      </w:r>
      <w:r>
        <w:rPr>
          <w:rFonts w:hint="eastAsia" w:ascii="华文细黑" w:hAnsi="华文细黑" w:eastAsia="华文细黑" w:cs="华文细黑"/>
          <w:b/>
          <w:bCs/>
          <w:sz w:val="24"/>
          <w:u w:val="single"/>
        </w:rPr>
        <w:t> 30%-50%</w:t>
      </w:r>
      <w:r>
        <w:rPr>
          <w:rFonts w:hint="eastAsia" w:ascii="华文细黑" w:hAnsi="华文细黑" w:eastAsia="华文细黑" w:cs="华文细黑"/>
          <w:b/>
          <w:bCs/>
          <w:sz w:val="24"/>
        </w:rPr>
        <w:t> 的违约金并赔偿甲方损失</w:t>
      </w:r>
      <w:r>
        <w:rPr>
          <w:rFonts w:hint="eastAsia" w:ascii="华文细黑" w:hAnsi="华文细黑" w:eastAsia="华文细黑" w:cs="华文细黑"/>
          <w:sz w:val="24"/>
        </w:rPr>
        <w:t>，因甲方原因造成开票信息错误的除外；若乙方开具或提供的增值税专用发票发生本条第（5）款情形超过3次的或给甲方造成重大损失的，则乙方除按本款前述约定承担责任外，甲方有权单方解除本合同。</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8）若乙方由一般纳税人身份变为小规模纳税人身份的，或者计税方法发生变化的，或者政策法规规范性文件发生变化的，并导致甲方可抵扣的进项税额减少或被税务机关要求补缴税款的，则减少的进项税额或补缴的税款应由乙方承担，甲方有权从将支付的任何一笔货款中扣除。</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（9）若甲方从工程款中扣除了违约金、损失赔偿额等款项的，乙方仍应按扣除前的工程款金额开具增值税发票。</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（10）若甲方遗失增值税专用发票联或抵扣联，则乙方应按甲方要求提供增值税专用发票记账联复印件及主管税务机关出具的《丢失增值税专用发票已报税证明单》。</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（11）开具增值税专用发票要求如下：</w:t>
      </w:r>
    </w:p>
    <w:tbl>
      <w:tblPr>
        <w:tblStyle w:val="7"/>
        <w:tblW w:w="10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3405"/>
        <w:gridCol w:w="2160"/>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5394" w:type="dxa"/>
            <w:gridSpan w:val="2"/>
            <w:vAlign w:val="center"/>
          </w:tcPr>
          <w:p>
            <w:pPr>
              <w:snapToGrid w:val="0"/>
              <w:spacing w:line="360" w:lineRule="auto"/>
              <w:ind w:firstLine="478" w:firstLineChars="228"/>
              <w:jc w:val="center"/>
              <w:rPr>
                <w:rFonts w:ascii="华文细黑" w:hAnsi="华文细黑" w:eastAsia="华文细黑" w:cs="华文细黑"/>
                <w:szCs w:val="21"/>
              </w:rPr>
            </w:pPr>
            <w:r>
              <w:rPr>
                <w:rFonts w:hint="eastAsia" w:ascii="华文细黑" w:hAnsi="华文细黑" w:eastAsia="华文细黑" w:cs="华文细黑"/>
                <w:szCs w:val="21"/>
              </w:rPr>
              <w:t>甲方增值税发票开具信息</w:t>
            </w:r>
          </w:p>
        </w:tc>
        <w:tc>
          <w:tcPr>
            <w:tcW w:w="4927" w:type="dxa"/>
            <w:gridSpan w:val="2"/>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乙方增值税发票开具信息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纳税人名称</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中国建筑第二工程局有限公司</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纳税人名称</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税务登记号</w:t>
            </w:r>
          </w:p>
        </w:tc>
        <w:tc>
          <w:tcPr>
            <w:tcW w:w="3405" w:type="dxa"/>
            <w:vAlign w:val="center"/>
          </w:tcPr>
          <w:p>
            <w:pPr>
              <w:snapToGrid w:val="0"/>
              <w:spacing w:line="360" w:lineRule="auto"/>
              <w:ind w:firstLine="478" w:firstLineChars="228"/>
              <w:jc w:val="center"/>
              <w:rPr>
                <w:rFonts w:ascii="华文细黑" w:hAnsi="华文细黑" w:eastAsia="华文细黑" w:cs="华文细黑"/>
                <w:szCs w:val="21"/>
              </w:rPr>
            </w:pPr>
            <w:r>
              <w:rPr>
                <w:rFonts w:hint="eastAsia" w:ascii="华文细黑" w:hAnsi="华文细黑" w:eastAsia="华文细黑" w:cs="华文细黑"/>
                <w:szCs w:val="21"/>
              </w:rPr>
              <w:t>91110000100024296D</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税务登记号</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税务登记地址</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北京市通州区梨园镇北杨洼251号</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税务登记地址</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税务登记联系电话</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010-51816629</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税务登记联系电话</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税务开户银行名称</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北京银行总部基地支行</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税务开户银行名称</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税务开户银行账号</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20000003821400010735153</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税务开户银行账号</w:t>
            </w:r>
          </w:p>
        </w:tc>
        <w:tc>
          <w:tcPr>
            <w:tcW w:w="2767" w:type="dxa"/>
            <w:vAlign w:val="center"/>
          </w:tcPr>
          <w:p>
            <w:pPr>
              <w:snapToGrid w:val="0"/>
              <w:spacing w:line="360" w:lineRule="auto"/>
              <w:jc w:val="center"/>
              <w:rPr>
                <w:rFonts w:ascii="华文细黑" w:hAnsi="华文细黑" w:eastAsia="华文细黑" w:cs="华文细黑"/>
                <w:szCs w:val="21"/>
              </w:rPr>
            </w:pPr>
          </w:p>
        </w:tc>
      </w:tr>
    </w:tbl>
    <w:p>
      <w:pPr>
        <w:pStyle w:val="6"/>
        <w:widowControl/>
        <w:spacing w:line="440" w:lineRule="exact"/>
        <w:rPr>
          <w:rFonts w:ascii="华文细黑" w:hAnsi="华文细黑" w:eastAsia="华文细黑" w:cs="华文细黑"/>
          <w:b/>
        </w:rPr>
      </w:pPr>
      <w:r>
        <w:rPr>
          <w:rFonts w:hint="eastAsia" w:ascii="华文细黑" w:hAnsi="华文细黑" w:eastAsia="华文细黑" w:cs="华文细黑"/>
        </w:rPr>
        <w:t>注意：开票时请仔细核对信息是否正确，经办人开票信息错误导致发票无效责任自行承担。</w:t>
      </w:r>
    </w:p>
    <w:p>
      <w:pPr>
        <w:widowControl/>
        <w:snapToGrid w:val="0"/>
        <w:spacing w:before="120" w:after="120" w:line="440" w:lineRule="exact"/>
        <w:ind w:firstLine="420"/>
        <w:outlineLvl w:val="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五、质量要求</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1、乙方供应的</w:t>
      </w:r>
      <w:r>
        <w:rPr>
          <w:rFonts w:hint="eastAsia" w:ascii="华文细黑" w:hAnsi="华文细黑" w:eastAsia="华文细黑" w:cs="华文细黑"/>
          <w:sz w:val="24"/>
          <w:lang w:eastAsia="zh-CN"/>
        </w:rPr>
        <w:t>电线电缆配电箱</w:t>
      </w:r>
      <w:r>
        <w:rPr>
          <w:rFonts w:hint="eastAsia" w:ascii="华文细黑" w:hAnsi="华文细黑" w:eastAsia="华文细黑" w:cs="华文细黑"/>
          <w:sz w:val="24"/>
        </w:rPr>
        <w:t>应完全符合国家现行验收标准，不得低于国家、行业强制性标准及推荐性标准，乙方不得以合同约定为由排除强制性标准及推荐性标准的适用，存在多个标准时就高确定质量要求。且所供货物必须经严格的品质检验后出厂，并符合甲方设计要求，并向甲方提供检验报告、质检材料等一系列资料。在合同签订后如果国家的规范、技术标准或规定做了重大修改，或颁发新的国家规范标准及规定，则乙方应遵守新的规范和标准，单价不变。</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2、甲方负责</w:t>
      </w:r>
      <w:r>
        <w:rPr>
          <w:rFonts w:hint="eastAsia" w:ascii="华文细黑" w:hAnsi="华文细黑" w:eastAsia="华文细黑" w:cs="华文细黑"/>
          <w:sz w:val="24"/>
          <w:lang w:eastAsia="zh-CN"/>
        </w:rPr>
        <w:t>电线电缆配电箱</w:t>
      </w:r>
      <w:r>
        <w:rPr>
          <w:rFonts w:hint="eastAsia" w:ascii="华文细黑" w:hAnsi="华文细黑" w:eastAsia="华文细黑" w:cs="华文细黑"/>
          <w:sz w:val="24"/>
        </w:rPr>
        <w:t>实验的专业工程师在监理见证下取样</w:t>
      </w:r>
      <w:r>
        <w:rPr>
          <w:rFonts w:hint="eastAsia" w:ascii="华文细黑" w:hAnsi="华文细黑" w:eastAsia="华文细黑" w:cs="华文细黑"/>
          <w:sz w:val="24"/>
          <w:highlight w:val="yellow"/>
        </w:rPr>
        <w:t>送到</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u w:val="single"/>
          <w:lang w:val="en-US" w:eastAsia="zh-CN"/>
        </w:rPr>
        <w:t>昆明</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rPr>
        <w:t>市</w:t>
      </w:r>
      <w:r>
        <w:rPr>
          <w:rFonts w:hint="eastAsia" w:ascii="华文细黑" w:hAnsi="华文细黑" w:eastAsia="华文细黑" w:cs="华文细黑"/>
          <w:sz w:val="24"/>
        </w:rPr>
        <w:t>质检站检测，经检测合格取得检测合格报告后方可认为</w:t>
      </w:r>
      <w:r>
        <w:rPr>
          <w:rFonts w:hint="eastAsia" w:ascii="华文细黑" w:hAnsi="华文细黑" w:eastAsia="华文细黑" w:cs="华文细黑"/>
          <w:sz w:val="24"/>
          <w:lang w:eastAsia="zh-CN"/>
        </w:rPr>
        <w:t>电线电缆配电箱</w:t>
      </w:r>
      <w:r>
        <w:rPr>
          <w:rFonts w:hint="eastAsia" w:ascii="华文细黑" w:hAnsi="华文细黑" w:eastAsia="华文细黑" w:cs="华文细黑"/>
          <w:sz w:val="24"/>
        </w:rPr>
        <w:t>为合格产品。</w:t>
      </w:r>
    </w:p>
    <w:p>
      <w:pPr>
        <w:widowControl/>
        <w:snapToGrid w:val="0"/>
        <w:spacing w:before="120" w:after="120" w:line="440" w:lineRule="exact"/>
        <w:ind w:firstLine="420"/>
        <w:outlineLvl w:val="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六、订货及交货</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1、订货：甲方每次订货时，须提前7天向乙方提供</w:t>
      </w:r>
      <w:r>
        <w:rPr>
          <w:rFonts w:hint="eastAsia" w:ascii="华文细黑" w:hAnsi="华文细黑" w:eastAsia="华文细黑" w:cs="华文细黑"/>
          <w:sz w:val="24"/>
          <w:lang w:eastAsia="zh-CN"/>
        </w:rPr>
        <w:t>电线电缆配电箱</w:t>
      </w:r>
      <w:r>
        <w:rPr>
          <w:rFonts w:hint="eastAsia" w:ascii="华文细黑" w:hAnsi="华文细黑" w:eastAsia="华文细黑" w:cs="华文细黑"/>
          <w:sz w:val="24"/>
        </w:rPr>
        <w:t>采购订单，</w:t>
      </w:r>
      <w:r>
        <w:rPr>
          <w:rFonts w:hint="eastAsia" w:ascii="华文细黑" w:hAnsi="华文细黑" w:eastAsia="华文细黑" w:cs="华文细黑"/>
          <w:sz w:val="24"/>
          <w:lang w:eastAsia="zh-CN"/>
        </w:rPr>
        <w:t>电线电缆配电箱</w:t>
      </w:r>
      <w:r>
        <w:rPr>
          <w:rFonts w:hint="eastAsia" w:ascii="华文细黑" w:hAnsi="华文细黑" w:eastAsia="华文细黑" w:cs="华文细黑"/>
          <w:sz w:val="24"/>
        </w:rPr>
        <w:t>采购订单应包括数量、规格和进场时间，以便乙方做好供应</w:t>
      </w:r>
      <w:r>
        <w:rPr>
          <w:rFonts w:hint="eastAsia" w:ascii="华文细黑" w:hAnsi="华文细黑" w:eastAsia="华文细黑" w:cs="华文细黑"/>
          <w:sz w:val="24"/>
          <w:lang w:eastAsia="zh-CN"/>
        </w:rPr>
        <w:t>电线电缆配电箱</w:t>
      </w:r>
      <w:r>
        <w:rPr>
          <w:rFonts w:hint="eastAsia" w:ascii="华文细黑" w:hAnsi="华文细黑" w:eastAsia="华文细黑" w:cs="华文细黑"/>
          <w:sz w:val="24"/>
        </w:rPr>
        <w:t>前的准备工作，遇有临时变更的，甲方须提前2天以书面、短信或邮件通知乙方。</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2、货物完全由乙方负责运输，且必须确保材料完好无损的交给甲方。</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3、交货地点</w:t>
      </w:r>
      <w:r>
        <w:rPr>
          <w:rFonts w:hint="eastAsia" w:ascii="华文细黑" w:hAnsi="华文细黑" w:eastAsia="华文细黑" w:cs="华文细黑"/>
          <w:sz w:val="24"/>
          <w:highlight w:val="yellow"/>
        </w:rPr>
        <w:t>：</w:t>
      </w:r>
      <w:r>
        <w:rPr>
          <w:rFonts w:hint="eastAsia" w:ascii="华文细黑" w:hAnsi="华文细黑" w:eastAsia="华文细黑" w:cs="华文细黑"/>
          <w:sz w:val="24"/>
          <w:highlight w:val="yellow"/>
          <w:lang w:val="en-US" w:eastAsia="zh-CN"/>
        </w:rPr>
        <w:t>寰宇花园（11号地块）</w:t>
      </w:r>
      <w:r>
        <w:rPr>
          <w:rFonts w:hint="eastAsia" w:ascii="华文细黑" w:hAnsi="华文细黑" w:eastAsia="华文细黑" w:cs="华文细黑"/>
          <w:sz w:val="24"/>
          <w:highlight w:val="yellow"/>
        </w:rPr>
        <w:t>项目</w:t>
      </w:r>
      <w:r>
        <w:rPr>
          <w:rFonts w:hint="eastAsia" w:ascii="华文细黑" w:hAnsi="华文细黑" w:eastAsia="华文细黑" w:cs="华文细黑"/>
          <w:sz w:val="24"/>
          <w:highlight w:val="yellow"/>
          <w:lang w:val="en-US" w:eastAsia="zh-CN"/>
        </w:rPr>
        <w:t>总承包工程甲方指定地点</w:t>
      </w:r>
      <w:r>
        <w:rPr>
          <w:rFonts w:hint="eastAsia" w:ascii="华文细黑" w:hAnsi="华文细黑" w:eastAsia="华文细黑" w:cs="华文细黑"/>
          <w:sz w:val="24"/>
          <w:highlight w:val="yellow"/>
        </w:rPr>
        <w:t>。</w:t>
      </w:r>
    </w:p>
    <w:p>
      <w:pPr>
        <w:widowControl/>
        <w:snapToGrid w:val="0"/>
        <w:spacing w:before="120" w:after="120" w:line="440" w:lineRule="exact"/>
        <w:ind w:firstLine="420"/>
        <w:outlineLvl w:val="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七、验收</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1、货物送至甲方指定地点后，由项目物资部、机电部及劳务共同验收，以现场实收数量签认乙方送货单，送货单须一式三联，且须注明乙方单位全称、送货规格、数量、运输车牌号等内容。</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2、若验收时，乙方不组织现场验收或在现场验收时乙方不到场且未及时通知甲方，甲方将自行组织验收，并视为乙方认同验收结果。</w:t>
      </w:r>
    </w:p>
    <w:p>
      <w:pPr>
        <w:spacing w:line="440" w:lineRule="exact"/>
        <w:ind w:firstLine="480" w:firstLineChars="200"/>
        <w:jc w:val="left"/>
        <w:rPr>
          <w:rFonts w:ascii="华文细黑" w:hAnsi="华文细黑" w:eastAsia="华文细黑" w:cs="华文细黑"/>
          <w:sz w:val="24"/>
          <w:highlight w:val="yellow"/>
        </w:rPr>
      </w:pPr>
      <w:r>
        <w:rPr>
          <w:rFonts w:hint="eastAsia" w:ascii="华文细黑" w:hAnsi="华文细黑" w:eastAsia="华文细黑" w:cs="华文细黑"/>
          <w:sz w:val="24"/>
        </w:rPr>
        <w:t>3、本合同履行期间，若甲方对乙方供应</w:t>
      </w:r>
      <w:r>
        <w:rPr>
          <w:rFonts w:hint="eastAsia" w:ascii="华文细黑" w:hAnsi="华文细黑" w:eastAsia="华文细黑" w:cs="华文细黑"/>
          <w:sz w:val="24"/>
          <w:lang w:eastAsia="zh-CN"/>
        </w:rPr>
        <w:t>电线电缆配电箱</w:t>
      </w:r>
      <w:r>
        <w:rPr>
          <w:rFonts w:hint="eastAsia" w:ascii="华文细黑" w:hAnsi="华文细黑" w:eastAsia="华文细黑" w:cs="华文细黑"/>
          <w:sz w:val="24"/>
        </w:rPr>
        <w:t>在抽样送检时发现有质量问题，甲方有以</w:t>
      </w:r>
      <w:r>
        <w:rPr>
          <w:rFonts w:ascii="华文细黑" w:hAnsi="华文细黑" w:eastAsia="华文细黑" w:cs="华文细黑"/>
          <w:sz w:val="24"/>
        </w:rPr>
        <w:t>下选择权：</w:t>
      </w:r>
    </w:p>
    <w:p>
      <w:pPr>
        <w:spacing w:line="440" w:lineRule="exact"/>
        <w:ind w:firstLine="480" w:firstLineChars="200"/>
        <w:jc w:val="left"/>
        <w:outlineLvl w:val="1"/>
        <w:rPr>
          <w:rFonts w:ascii="华文细黑" w:hAnsi="华文细黑" w:eastAsia="华文细黑" w:cs="华文细黑"/>
          <w:sz w:val="24"/>
        </w:rPr>
      </w:pPr>
      <w:r>
        <w:rPr>
          <w:rFonts w:hint="eastAsia" w:ascii="华文细黑" w:hAnsi="华文细黑" w:eastAsia="华文细黑" w:cs="华文细黑"/>
          <w:sz w:val="24"/>
        </w:rPr>
        <w:t>A、乙方无条件继续供应质量合格的</w:t>
      </w:r>
      <w:r>
        <w:rPr>
          <w:rFonts w:hint="eastAsia" w:ascii="华文细黑" w:hAnsi="华文细黑" w:eastAsia="华文细黑" w:cs="华文细黑"/>
          <w:sz w:val="24"/>
          <w:lang w:eastAsia="zh-CN"/>
        </w:rPr>
        <w:t>电线电缆配电箱</w:t>
      </w:r>
      <w:r>
        <w:rPr>
          <w:rFonts w:hint="eastAsia" w:ascii="华文细黑" w:hAnsi="华文细黑" w:eastAsia="华文细黑" w:cs="华文细黑"/>
          <w:sz w:val="24"/>
        </w:rPr>
        <w:t>以保证甲方工程需要；</w:t>
      </w:r>
    </w:p>
    <w:p>
      <w:pPr>
        <w:spacing w:line="440" w:lineRule="exact"/>
        <w:ind w:firstLine="480" w:firstLineChars="200"/>
        <w:jc w:val="left"/>
        <w:outlineLvl w:val="1"/>
        <w:rPr>
          <w:rFonts w:ascii="华文细黑" w:hAnsi="华文细黑" w:eastAsia="华文细黑" w:cs="华文细黑"/>
          <w:sz w:val="24"/>
        </w:rPr>
      </w:pPr>
      <w:r>
        <w:rPr>
          <w:rFonts w:hint="eastAsia" w:ascii="华文细黑" w:hAnsi="华文细黑" w:eastAsia="华文细黑" w:cs="华文细黑"/>
          <w:sz w:val="24"/>
        </w:rPr>
        <w:t>B、甲方可以解除本合同，另寻供应商。</w:t>
      </w:r>
    </w:p>
    <w:p>
      <w:pPr>
        <w:widowControl/>
        <w:snapToGrid w:val="0"/>
        <w:spacing w:before="120" w:after="120" w:line="440" w:lineRule="exact"/>
        <w:ind w:firstLine="420"/>
        <w:outlineLvl w:val="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八、甲方责任及义务</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1、负责向乙方提供</w:t>
      </w:r>
      <w:r>
        <w:rPr>
          <w:rFonts w:hint="eastAsia" w:ascii="华文细黑" w:hAnsi="华文细黑" w:eastAsia="华文细黑" w:cs="华文细黑"/>
          <w:sz w:val="24"/>
          <w:lang w:eastAsia="zh-CN"/>
        </w:rPr>
        <w:t>电线电缆配电箱</w:t>
      </w:r>
      <w:r>
        <w:rPr>
          <w:rFonts w:hint="eastAsia" w:ascii="华文细黑" w:hAnsi="华文细黑" w:eastAsia="华文细黑" w:cs="华文细黑"/>
          <w:sz w:val="24"/>
        </w:rPr>
        <w:t>规格、数量和进场时间的采购订单。</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2、严格按国家相关规范在监理公司及业主的监督下组织验收、送检。</w:t>
      </w:r>
    </w:p>
    <w:p>
      <w:pPr>
        <w:spacing w:line="440" w:lineRule="exact"/>
        <w:ind w:firstLine="480" w:firstLineChars="200"/>
        <w:jc w:val="left"/>
        <w:rPr>
          <w:rFonts w:ascii="华文细黑" w:hAnsi="华文细黑" w:eastAsia="华文细黑" w:cs="华文细黑"/>
          <w:sz w:val="24"/>
          <w:lang w:val="zh-CN"/>
        </w:rPr>
      </w:pPr>
      <w:r>
        <w:rPr>
          <w:rFonts w:hint="eastAsia" w:ascii="华文细黑" w:hAnsi="华文细黑" w:eastAsia="华文细黑" w:cs="华文细黑"/>
          <w:sz w:val="24"/>
        </w:rPr>
        <w:t>3、</w:t>
      </w:r>
      <w:r>
        <w:rPr>
          <w:rFonts w:hint="eastAsia" w:ascii="华文细黑" w:hAnsi="华文细黑" w:eastAsia="华文细黑" w:cs="华文细黑"/>
          <w:sz w:val="24"/>
          <w:lang w:val="zh-CN"/>
        </w:rPr>
        <w:t>若所需电线电缆配电箱情况发生变化，及时将变化后的各项要求通知乙方。</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4、甲方提供现场所必须的电力、照明、水源和临时清洁车辆场地，负责施工现场保卫和安全，协调施工场内政府部门有关事宜。</w:t>
      </w:r>
    </w:p>
    <w:p>
      <w:pPr>
        <w:widowControl/>
        <w:snapToGrid w:val="0"/>
        <w:spacing w:before="120" w:after="120" w:line="440" w:lineRule="exact"/>
        <w:ind w:firstLine="420"/>
        <w:outlineLvl w:val="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九、乙方责任及义务</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1、乙方不得以任何形式或手段进行串标、围标取得中标资格。一经发现，中标无效，甲方发出的中标通知书、双方签订的合同均无效，甲方有权要求乙方立即撤出场地，乙方按合同结算额的</w:t>
      </w:r>
      <w:r>
        <w:rPr>
          <w:rFonts w:hint="eastAsia" w:ascii="华文细黑" w:hAnsi="华文细黑" w:eastAsia="华文细黑" w:cs="华文细黑"/>
          <w:sz w:val="24"/>
          <w:u w:val="single"/>
        </w:rPr>
        <w:t>30%</w:t>
      </w:r>
      <w:r>
        <w:rPr>
          <w:rFonts w:hint="eastAsia" w:ascii="华文细黑" w:hAnsi="华文细黑" w:eastAsia="华文细黑" w:cs="华文细黑"/>
          <w:sz w:val="24"/>
        </w:rPr>
        <w:t>向甲方承担赔偿责任，且甲方保留报告行政、司法机关处理的权利。</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w:t>
      </w:r>
      <w:r>
        <w:rPr>
          <w:rFonts w:ascii="华文细黑" w:hAnsi="华文细黑" w:eastAsia="华文细黑" w:cs="华文细黑"/>
          <w:sz w:val="24"/>
        </w:rPr>
        <w:t>乙方应本着诚实、守信的态度供货，若出现缺斤少两的行为，甲方将向乙方收取人民币50000元/次的违约金，此外甲方有权单方面解除合同，乙方不得有异议。</w:t>
      </w:r>
    </w:p>
    <w:p>
      <w:pPr>
        <w:spacing w:line="440" w:lineRule="exact"/>
        <w:ind w:firstLine="480" w:firstLineChars="200"/>
        <w:jc w:val="left"/>
        <w:rPr>
          <w:rFonts w:ascii="华文细黑" w:hAnsi="华文细黑" w:eastAsia="华文细黑" w:cs="华文细黑"/>
          <w:sz w:val="24"/>
          <w:lang w:val="zh-CN"/>
        </w:rPr>
      </w:pPr>
      <w:r>
        <w:rPr>
          <w:rFonts w:hint="eastAsia" w:ascii="华文细黑" w:hAnsi="华文细黑" w:eastAsia="华文细黑" w:cs="华文细黑"/>
          <w:sz w:val="24"/>
        </w:rPr>
        <w:t>3、乙方应严格</w:t>
      </w:r>
      <w:r>
        <w:rPr>
          <w:rFonts w:hint="eastAsia" w:ascii="华文细黑" w:hAnsi="华文细黑" w:eastAsia="华文细黑" w:cs="华文细黑"/>
          <w:sz w:val="24"/>
          <w:lang w:val="zh-CN"/>
        </w:rPr>
        <w:t>按合同约定的时间、地点、质量和数量供应电线电缆配电箱，</w:t>
      </w:r>
      <w:r>
        <w:rPr>
          <w:rFonts w:hint="eastAsia" w:ascii="华文细黑" w:hAnsi="华文细黑" w:eastAsia="华文细黑" w:cs="华文细黑"/>
          <w:sz w:val="24"/>
        </w:rPr>
        <w:t>如乙方供应不符合要求的</w:t>
      </w:r>
      <w:r>
        <w:rPr>
          <w:rFonts w:hint="eastAsia" w:ascii="华文细黑" w:hAnsi="华文细黑" w:eastAsia="华文细黑" w:cs="华文细黑"/>
          <w:sz w:val="24"/>
          <w:lang w:eastAsia="zh-CN"/>
        </w:rPr>
        <w:t>电线电缆配电箱</w:t>
      </w:r>
      <w:r>
        <w:rPr>
          <w:rFonts w:hint="eastAsia" w:ascii="华文细黑" w:hAnsi="华文细黑" w:eastAsia="华文细黑" w:cs="华文细黑"/>
          <w:sz w:val="24"/>
        </w:rPr>
        <w:t>到甲方工地，甲方除要求乙方将不符合要求的</w:t>
      </w:r>
      <w:r>
        <w:rPr>
          <w:rFonts w:hint="eastAsia" w:ascii="华文细黑" w:hAnsi="华文细黑" w:eastAsia="华文细黑" w:cs="华文细黑"/>
          <w:sz w:val="24"/>
          <w:lang w:eastAsia="zh-CN"/>
        </w:rPr>
        <w:t>电线电缆配电箱</w:t>
      </w:r>
      <w:r>
        <w:rPr>
          <w:rFonts w:hint="eastAsia" w:ascii="华文细黑" w:hAnsi="华文细黑" w:eastAsia="华文细黑" w:cs="华文细黑"/>
          <w:sz w:val="24"/>
        </w:rPr>
        <w:t>退场外，乙方将支付甲方人民币2000元/次的违约金。</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4、工程后期少量</w:t>
      </w:r>
      <w:r>
        <w:rPr>
          <w:rFonts w:hint="eastAsia" w:ascii="华文细黑" w:hAnsi="华文细黑" w:eastAsia="华文细黑" w:cs="华文细黑"/>
          <w:sz w:val="24"/>
          <w:lang w:eastAsia="zh-CN"/>
        </w:rPr>
        <w:t>电线电缆配电箱</w:t>
      </w:r>
      <w:r>
        <w:rPr>
          <w:rFonts w:hint="eastAsia" w:ascii="华文细黑" w:hAnsi="华文细黑" w:eastAsia="华文细黑" w:cs="华文细黑"/>
          <w:sz w:val="24"/>
        </w:rPr>
        <w:t>如乙方不能按时保质供货，给甲方造成的各种损失由乙方负责，并支付给甲方合同总价金额3%的违约金。</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5</w:t>
      </w:r>
      <w:r>
        <w:rPr>
          <w:rFonts w:hint="eastAsia" w:ascii="华文细黑" w:hAnsi="华文细黑" w:eastAsia="华文细黑" w:cs="华文细黑"/>
          <w:sz w:val="24"/>
          <w:lang w:val="zh-CN"/>
        </w:rPr>
        <w:t>、若乙方因自身原因不能按照合同要求的进度、数量供货，乙方应提前通知甲方，以免影响工程进度，否则</w:t>
      </w:r>
      <w:r>
        <w:rPr>
          <w:rFonts w:hint="eastAsia" w:ascii="华文细黑" w:hAnsi="华文细黑" w:eastAsia="华文细黑" w:cs="华文细黑"/>
          <w:sz w:val="24"/>
        </w:rPr>
        <w:t>甲方有权根据实际情况将对</w:t>
      </w:r>
      <w:r>
        <w:rPr>
          <w:rFonts w:ascii="华文细黑" w:hAnsi="华文细黑" w:eastAsia="华文细黑" w:cs="华文细黑"/>
          <w:sz w:val="24"/>
        </w:rPr>
        <w:t>乙方</w:t>
      </w:r>
      <w:r>
        <w:rPr>
          <w:rFonts w:hint="eastAsia" w:ascii="华文细黑" w:hAnsi="华文细黑" w:eastAsia="华文细黑" w:cs="华文细黑"/>
          <w:sz w:val="24"/>
        </w:rPr>
        <w:t>收取人民币1000元/次违约金。</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6、乙方应按合同要求按时对账并办理结算等相关工作，否则一切损失由乙方承担。</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7、乙方需向甲方提供</w:t>
      </w:r>
      <w:r>
        <w:rPr>
          <w:rFonts w:hint="eastAsia" w:ascii="华文细黑" w:hAnsi="华文细黑" w:eastAsia="华文细黑" w:cs="华文细黑"/>
          <w:sz w:val="24"/>
          <w:lang w:eastAsia="zh-CN"/>
        </w:rPr>
        <w:t>电线电缆配电箱</w:t>
      </w:r>
      <w:r>
        <w:rPr>
          <w:rFonts w:hint="eastAsia" w:ascii="华文细黑" w:hAnsi="华文细黑" w:eastAsia="华文细黑" w:cs="华文细黑"/>
          <w:sz w:val="24"/>
        </w:rPr>
        <w:t>的出厂检验报告及合格证等一系列甲方及政府部门要求的资料，并配合甲方通过政府的工程验收工作。</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8、若乙方单方面提出调价或不能履行合同的工作内容，则视为乙方自动要求退场，甲方根据乙方完成的工作量按合同约定的单价的50%对乙方进行结算，并保留向乙方索赔由此造成损失的权利。</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9、由于乙方所提供的货物是甲方整体工程达到甲方、业主要求的进度、质量目标的重要后勤保障之一，为此特作以下约定：若因乙方供货质量的原因，造成整体工程没有达到此质量目标，甲方除按照合同约定向乙方索赔外，额外扣除结算总价的5%的作为本项质量缺陷的违约金。但工程竣工验收合格仍不免除乙方质量违约责任（工程竣工验收合格不得作为乙方主张质量合格的依据，如与合同约定不符，乙方仍应承担质量违约责任）。</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10、乙方保证人员及车辆进入本工地现场应遵守现场的一切保卫、安全的规定，进入施工现场的所有人员必须配戴好安全帽、不得穿拖鞋、不得吸烟等，乙方人员、车辆所发生的安全事故由乙方负责，与甲方无关，对甲方造成损失的，由乙方自行承担法律责任及赔偿责任。</w:t>
      </w:r>
    </w:p>
    <w:p>
      <w:pPr>
        <w:spacing w:line="440" w:lineRule="exact"/>
        <w:ind w:firstLine="480" w:firstLineChars="200"/>
        <w:jc w:val="left"/>
        <w:rPr>
          <w:rFonts w:ascii="华文细黑" w:hAnsi="华文细黑" w:eastAsia="华文细黑"/>
          <w:sz w:val="24"/>
        </w:rPr>
      </w:pPr>
      <w:r>
        <w:rPr>
          <w:rFonts w:ascii="华文细黑" w:hAnsi="华文细黑" w:eastAsia="华文细黑" w:cs="华文细黑"/>
          <w:sz w:val="24"/>
        </w:rPr>
        <w:t>1</w:t>
      </w:r>
      <w:r>
        <w:rPr>
          <w:rFonts w:hint="eastAsia" w:ascii="华文细黑" w:hAnsi="华文细黑" w:eastAsia="华文细黑" w:cs="华文细黑"/>
          <w:sz w:val="24"/>
        </w:rPr>
        <w:t>1、</w:t>
      </w:r>
      <w:r>
        <w:rPr>
          <w:rFonts w:hint="eastAsia" w:ascii="华文细黑" w:hAnsi="华文细黑" w:eastAsia="华文细黑"/>
          <w:sz w:val="24"/>
        </w:rPr>
        <w:t>乙方人员在车辆出大门前，必须对车轮料斗进行清理达到卫生要求，若因此而未达甲方标化管理要求而被上级部门处罚的，则甲方向乙方收取人民币5000元/次的违约金并承担由此给甲方带来的一切损失（包括但不限于名誉损失、经济损失等）。</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12、乙方运输过程中的一切风险与甲方无关；乙方运送车辆在进入甲方施工场地后至运送车辆卸货离开甲方工地大门期间，应服从甲方管理工作人员调配，并爱护甲方临建设施，如在此期间因乙方原因造成甲方临建或其他固定资产破坏损伤、人员伤亡的，则相应赔偿、协调责任由乙方承担；乙方人员、车辆进场后造成的第三方损失的，责任由乙方负责。若上述情况产生不良影响，甲方对乙方收取人民币5000元/次的违约金。</w:t>
      </w:r>
    </w:p>
    <w:p>
      <w:pPr>
        <w:widowControl/>
        <w:snapToGrid w:val="0"/>
        <w:spacing w:before="120" w:after="120" w:line="440" w:lineRule="exact"/>
        <w:ind w:firstLine="420"/>
        <w:outlineLvl w:val="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十、争议处理</w:t>
      </w:r>
    </w:p>
    <w:p>
      <w:pPr>
        <w:spacing w:line="440" w:lineRule="exact"/>
        <w:ind w:firstLine="480" w:firstLineChars="200"/>
        <w:jc w:val="left"/>
        <w:rPr>
          <w:rFonts w:hint="eastAsia" w:ascii="华文细黑" w:hAnsi="华文细黑" w:eastAsia="华文细黑" w:cs="华文细黑"/>
          <w:b/>
          <w:bCs/>
          <w:sz w:val="24"/>
        </w:rPr>
      </w:pPr>
      <w:r>
        <w:rPr>
          <w:rFonts w:hint="eastAsia" w:ascii="华文细黑" w:hAnsi="华文细黑" w:eastAsia="华文细黑" w:cs="华文细黑"/>
          <w:sz w:val="24"/>
        </w:rPr>
        <w:t>1、本合同履行过程中如发生纠纷，双方首先友好协商。如协商不成，任何一方均有权向重庆仲裁委员会申请仲裁，因仲裁行为产生的律师费、保全担保费等所有费用由申请方自行承担。双方一致确认以下地址为重庆仲裁委员会送达仲裁文书、通知和其他材料的唯一地址：</w:t>
      </w:r>
      <w:r>
        <w:rPr>
          <w:rFonts w:hint="eastAsia" w:ascii="华文细黑" w:hAnsi="华文细黑" w:eastAsia="华文细黑" w:cs="华文细黑"/>
          <w:b/>
          <w:bCs/>
          <w:sz w:val="24"/>
        </w:rPr>
        <w:t>甲方：</w:t>
      </w:r>
      <w:r>
        <w:rPr>
          <w:rFonts w:hint="eastAsia" w:ascii="华文细黑" w:hAnsi="华文细黑" w:eastAsia="华文细黑" w:cs="华文细黑"/>
          <w:b/>
          <w:bCs/>
          <w:sz w:val="24"/>
          <w:highlight w:val="yellow"/>
          <w:u w:val="single"/>
        </w:rPr>
        <w:t>重庆市江北区江北城西大街27号金融中心A座5楼</w:t>
      </w:r>
      <w:r>
        <w:rPr>
          <w:rFonts w:hint="eastAsia" w:ascii="华文细黑" w:hAnsi="华文细黑" w:eastAsia="华文细黑" w:cs="华文细黑"/>
          <w:b/>
          <w:bCs/>
          <w:sz w:val="24"/>
        </w:rPr>
        <w:t>；乙方：</w:t>
      </w:r>
      <w:r>
        <w:rPr>
          <w:rFonts w:hint="eastAsia" w:ascii="华文细黑" w:hAnsi="华文细黑" w:eastAsia="华文细黑" w:cs="华文细黑"/>
          <w:b/>
          <w:bCs/>
          <w:sz w:val="24"/>
          <w:highlight w:val="yellow"/>
          <w:u w:val="single"/>
        </w:rPr>
        <w:t xml:space="preserve">                   </w:t>
      </w:r>
      <w:r>
        <w:rPr>
          <w:rFonts w:hint="eastAsia" w:ascii="华文细黑" w:hAnsi="华文细黑" w:eastAsia="华文细黑" w:cs="华文细黑"/>
          <w:sz w:val="24"/>
        </w:rPr>
        <w:t>。如任何一方未在本条款确认送达地址的，</w:t>
      </w:r>
      <w:r>
        <w:rPr>
          <w:rFonts w:hint="eastAsia" w:ascii="华文细黑" w:hAnsi="华文细黑" w:eastAsia="华文细黑" w:cs="华文细黑"/>
          <w:b/>
          <w:bCs/>
          <w:sz w:val="24"/>
        </w:rPr>
        <w:t>该方的送达地址以仲裁委员会受理案件时其在工商行政部门注册登记的地址为准。</w:t>
      </w:r>
    </w:p>
    <w:p>
      <w:pPr>
        <w:spacing w:line="440" w:lineRule="exact"/>
        <w:ind w:firstLine="420"/>
      </w:pPr>
      <w:r>
        <w:rPr>
          <w:rFonts w:hint="eastAsia" w:ascii="华文细黑" w:hAnsi="华文细黑" w:eastAsia="华文细黑" w:cs="华文细黑"/>
          <w:sz w:val="24"/>
        </w:rPr>
        <w:t xml:space="preserve">    2、纠纷发生后，任何一方均可依据《民事诉讼法》第一百条和第一百零一条申请人民法院保全对方的财产。申请财产保全的，应当有确切的证据证明被保全的一方存在使裁决难以执行的行为，否则，自保全申请之日起，申请保全的一方每日应按保全申请金额的万分之六向对方承担惩罚性违约金，直至保全措施被解除之日为止。被保全的一方如能证明其账户余额扣除保全申请方的保全申请金额后，仍大于该保全申请金额的，应当视为不符合保全申请条件，保全申请人应当按本条约定承担惩罚性违约责任。</w:t>
      </w:r>
    </w:p>
    <w:p>
      <w:pPr>
        <w:widowControl/>
        <w:snapToGrid w:val="0"/>
        <w:spacing w:before="120" w:after="120" w:line="440" w:lineRule="exact"/>
        <w:ind w:firstLine="420"/>
        <w:outlineLvl w:val="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十一、不可抗力</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不可抗力系指不能预见、不能避免并不能克服的客观情况。如：战争、动乱、七级以上地震、海啸、空中飞行物坠落、对工程造成损害的重大自然灾害等对本合同履行产生的客观影响。若本合同任意一方因不可抗力未能履行本合同条款，不构成违约或索赔之原由。遭受不可抗力事故一方须及时通知另一方，以便双方合理解决有关合同问题。</w:t>
      </w:r>
    </w:p>
    <w:p>
      <w:pPr>
        <w:widowControl/>
        <w:snapToGrid w:val="0"/>
        <w:spacing w:before="120" w:after="120" w:line="440" w:lineRule="exact"/>
        <w:ind w:firstLine="420"/>
        <w:outlineLvl w:val="0"/>
        <w:rPr>
          <w:rFonts w:ascii="华文细黑" w:hAnsi="华文细黑" w:eastAsia="华文细黑" w:cstheme="minorBidi"/>
          <w:b/>
          <w:caps/>
          <w:snapToGrid w:val="0"/>
          <w:kern w:val="0"/>
          <w:sz w:val="24"/>
          <w:lang w:val="zh-CN"/>
        </w:rPr>
      </w:pPr>
      <w:r>
        <w:rPr>
          <w:rFonts w:hint="eastAsia" w:ascii="华文细黑" w:hAnsi="华文细黑" w:eastAsia="华文细黑" w:cstheme="minorBidi"/>
          <w:b/>
          <w:caps/>
          <w:snapToGrid w:val="0"/>
          <w:kern w:val="0"/>
          <w:sz w:val="24"/>
          <w:lang w:val="zh-CN"/>
        </w:rPr>
        <w:t>十二、合同解除</w:t>
      </w:r>
    </w:p>
    <w:p>
      <w:pPr>
        <w:spacing w:line="440" w:lineRule="exact"/>
        <w:ind w:firstLine="480" w:firstLineChars="200"/>
        <w:jc w:val="left"/>
        <w:rPr>
          <w:rFonts w:ascii="华文细黑" w:hAnsi="华文细黑" w:eastAsia="华文细黑" w:cstheme="minorBidi"/>
          <w:sz w:val="24"/>
        </w:rPr>
      </w:pPr>
      <w:r>
        <w:rPr>
          <w:rFonts w:hint="eastAsia" w:ascii="华文细黑" w:hAnsi="华文细黑" w:eastAsia="华文细黑" w:cstheme="minorBidi"/>
          <w:sz w:val="24"/>
        </w:rPr>
        <w:t>针对乙方出现上述任一违约行为，甲方有权解除合同。</w:t>
      </w:r>
    </w:p>
    <w:p>
      <w:pPr>
        <w:widowControl/>
        <w:snapToGrid w:val="0"/>
        <w:spacing w:before="120" w:after="120" w:line="440" w:lineRule="exact"/>
        <w:ind w:firstLine="420"/>
        <w:outlineLvl w:val="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十三、有关本合同履行的文件、资料的送达地址，双方确认如下：</w:t>
      </w:r>
    </w:p>
    <w:p>
      <w:pPr>
        <w:spacing w:line="440" w:lineRule="exact"/>
        <w:ind w:firstLine="480" w:firstLineChars="200"/>
        <w:jc w:val="left"/>
        <w:rPr>
          <w:rFonts w:ascii="华文细黑" w:hAnsi="华文细黑" w:eastAsia="华文细黑" w:cs="华文细黑"/>
          <w:sz w:val="24"/>
          <w:highlight w:val="yellow"/>
          <w:u w:val="single"/>
        </w:rPr>
      </w:pPr>
      <w:r>
        <w:rPr>
          <w:rFonts w:hint="eastAsia" w:ascii="华文细黑" w:hAnsi="华文细黑" w:eastAsia="华文细黑" w:cs="华文细黑"/>
          <w:sz w:val="24"/>
          <w:highlight w:val="yellow"/>
        </w:rPr>
        <w:t>甲方：结算办理前：</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u w:val="single"/>
          <w:lang w:val="en-US" w:eastAsia="zh-CN"/>
        </w:rPr>
        <w:t>寰宇花园（11号地块）</w:t>
      </w:r>
      <w:r>
        <w:rPr>
          <w:rFonts w:hint="eastAsia" w:ascii="华文细黑" w:hAnsi="华文细黑" w:eastAsia="华文细黑" w:cs="华文细黑"/>
          <w:sz w:val="24"/>
          <w:highlight w:val="yellow"/>
          <w:u w:val="single"/>
        </w:rPr>
        <w:t>项目</w:t>
      </w:r>
      <w:r>
        <w:rPr>
          <w:rFonts w:hint="eastAsia" w:ascii="华文细黑" w:hAnsi="华文细黑" w:eastAsia="华文细黑" w:cs="华文细黑"/>
          <w:sz w:val="24"/>
          <w:highlight w:val="yellow"/>
          <w:u w:val="single"/>
          <w:lang w:val="en-US" w:eastAsia="zh-CN"/>
        </w:rPr>
        <w:t>总承包工程</w:t>
      </w:r>
      <w:r>
        <w:rPr>
          <w:rFonts w:hint="eastAsia" w:ascii="华文细黑" w:hAnsi="华文细黑" w:eastAsia="华文细黑" w:cs="华文细黑"/>
          <w:sz w:val="24"/>
          <w:highlight w:val="yellow"/>
        </w:rPr>
        <w:t>项目部；</w:t>
      </w:r>
      <w:r>
        <w:rPr>
          <w:rFonts w:hint="eastAsia" w:ascii="华文细黑" w:hAnsi="华文细黑" w:eastAsia="华文细黑" w:cs="华文细黑"/>
          <w:sz w:val="24"/>
        </w:rPr>
        <w:t>结算办理后：</w:t>
      </w:r>
      <w:r>
        <w:rPr>
          <w:rFonts w:hint="eastAsia" w:ascii="华文细黑" w:hAnsi="华文细黑" w:eastAsia="华文细黑" w:cs="华文细黑"/>
          <w:sz w:val="24"/>
          <w:u w:val="single"/>
        </w:rPr>
        <w:t>重庆市江北区江北城西大街27号金融中心A座5楼。</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highlight w:val="yellow"/>
        </w:rPr>
        <w:t>乙方：</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rPr>
        <w:t>，邮箱：</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rPr>
        <w:t>。</w:t>
      </w:r>
      <w:r>
        <w:rPr>
          <w:rFonts w:hint="eastAsia" w:ascii="华文细黑" w:hAnsi="华文细黑" w:eastAsia="华文细黑" w:cs="华文细黑"/>
          <w:sz w:val="24"/>
        </w:rPr>
        <w:t>只要甲方向乙方的收发文邮箱发出了文件或工作指令，视为甲方已向乙方送达了相应的文件或工作指令，乙方已收到甲方发出的相应文件或工作指令。</w:t>
      </w:r>
    </w:p>
    <w:p>
      <w:pPr>
        <w:widowControl/>
        <w:snapToGrid w:val="0"/>
        <w:spacing w:before="120" w:after="120" w:line="440" w:lineRule="exact"/>
        <w:ind w:firstLine="420"/>
        <w:outlineLvl w:val="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十四、其他</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1、本合同各项条款或后期往来函件及其他文件等之间相互矛盾或书写错误时，由甲方选择适用条款，乙方表示无任何异议。</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2、以上条款若有矛盾处，以最严格的一条为准。</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3、本合同如有未尽事宜，双方应友好协商解决。</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4、本合同一式伍份，甲方执肆份，乙执壹份，具有同等法律效力。</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 xml:space="preserve">   （以下无正文）</w:t>
      </w:r>
    </w:p>
    <w:p>
      <w:pPr>
        <w:spacing w:line="440" w:lineRule="exact"/>
        <w:jc w:val="left"/>
        <w:rPr>
          <w:rFonts w:ascii="华文细黑" w:hAnsi="华文细黑" w:eastAsia="华文细黑" w:cs="华文细黑"/>
          <w:sz w:val="24"/>
        </w:rPr>
      </w:pPr>
    </w:p>
    <w:p>
      <w:pPr>
        <w:spacing w:line="360" w:lineRule="auto"/>
        <w:jc w:val="left"/>
        <w:rPr>
          <w:rFonts w:ascii="华文细黑" w:hAnsi="华文细黑" w:eastAsia="华文细黑" w:cs="华文细黑"/>
          <w:sz w:val="24"/>
        </w:rPr>
      </w:pPr>
      <w:r>
        <w:rPr>
          <w:rFonts w:hint="eastAsia" w:ascii="华文细黑" w:hAnsi="华文细黑" w:eastAsia="华文细黑" w:cs="华文细黑"/>
          <w:sz w:val="24"/>
        </w:rPr>
        <w:t xml:space="preserve">甲方：（盖章）                              乙方：（盖章） </w:t>
      </w:r>
    </w:p>
    <w:p>
      <w:pPr>
        <w:spacing w:line="360" w:lineRule="auto"/>
        <w:jc w:val="left"/>
        <w:rPr>
          <w:rFonts w:ascii="华文细黑" w:hAnsi="华文细黑" w:eastAsia="华文细黑" w:cs="华文细黑"/>
          <w:sz w:val="24"/>
        </w:rPr>
      </w:pPr>
    </w:p>
    <w:p>
      <w:pPr>
        <w:spacing w:line="360" w:lineRule="auto"/>
        <w:jc w:val="left"/>
        <w:rPr>
          <w:rFonts w:ascii="华文细黑" w:hAnsi="华文细黑" w:eastAsia="华文细黑" w:cs="华文细黑"/>
          <w:sz w:val="24"/>
        </w:rPr>
      </w:pPr>
      <w:r>
        <w:rPr>
          <w:rFonts w:hint="eastAsia" w:ascii="华文细黑" w:hAnsi="华文细黑" w:eastAsia="华文细黑" w:cs="华文细黑"/>
          <w:sz w:val="24"/>
        </w:rPr>
        <w:t>法人代表：                                 法人代表：</w:t>
      </w:r>
    </w:p>
    <w:p>
      <w:pPr>
        <w:spacing w:line="360" w:lineRule="auto"/>
        <w:jc w:val="left"/>
        <w:rPr>
          <w:rFonts w:ascii="华文细黑" w:hAnsi="华文细黑" w:eastAsia="华文细黑" w:cs="华文细黑"/>
          <w:sz w:val="24"/>
        </w:rPr>
      </w:pPr>
      <w:r>
        <w:rPr>
          <w:rFonts w:hint="eastAsia" w:ascii="华文细黑" w:hAnsi="华文细黑" w:eastAsia="华文细黑" w:cs="华文细黑"/>
          <w:sz w:val="24"/>
        </w:rPr>
        <w:t>或委托代理人：                             或委托代理人：</w:t>
      </w:r>
    </w:p>
    <w:p>
      <w:pPr>
        <w:spacing w:line="360" w:lineRule="auto"/>
        <w:rPr>
          <w:rFonts w:ascii="华文细黑" w:hAnsi="华文细黑" w:eastAsia="华文细黑" w:cs="华文细黑"/>
          <w:sz w:val="24"/>
        </w:rPr>
      </w:pPr>
    </w:p>
    <w:p>
      <w:pPr>
        <w:spacing w:line="360" w:lineRule="auto"/>
        <w:rPr>
          <w:rFonts w:hint="eastAsia" w:ascii="华文细黑" w:hAnsi="华文细黑" w:eastAsia="华文细黑" w:cs="华文细黑"/>
          <w:sz w:val="24"/>
        </w:rPr>
      </w:pPr>
      <w:r>
        <w:rPr>
          <w:rFonts w:hint="eastAsia" w:ascii="华文细黑" w:hAnsi="华文细黑" w:eastAsia="华文细黑" w:cs="华文细黑"/>
          <w:sz w:val="24"/>
        </w:rPr>
        <w:t xml:space="preserve">合同签订日期：       年      月      日       </w:t>
      </w:r>
    </w:p>
    <w:p>
      <w:pPr>
        <w:widowControl/>
        <w:spacing w:line="360" w:lineRule="auto"/>
        <w:ind w:firstLine="2891" w:firstLineChars="900"/>
        <w:jc w:val="both"/>
        <w:outlineLvl w:val="0"/>
        <w:rPr>
          <w:rFonts w:hint="eastAsia" w:ascii="宋体" w:hAnsi="宋体" w:cs="宋体"/>
          <w:b/>
          <w:sz w:val="32"/>
          <w:szCs w:val="32"/>
          <w:highlight w:val="none"/>
        </w:rPr>
      </w:pPr>
      <w:r>
        <w:rPr>
          <w:rFonts w:hint="eastAsia" w:ascii="宋体" w:hAnsi="宋体" w:cs="宋体"/>
          <w:b/>
          <w:sz w:val="32"/>
          <w:szCs w:val="32"/>
          <w:highlight w:val="none"/>
        </w:rPr>
        <w:t>安全管理协议书</w:t>
      </w:r>
    </w:p>
    <w:p>
      <w:pPr>
        <w:spacing w:line="500" w:lineRule="exact"/>
        <w:jc w:val="center"/>
        <w:outlineLvl w:val="0"/>
        <w:rPr>
          <w:rFonts w:hint="eastAsia"/>
        </w:rPr>
      </w:pPr>
      <w:r>
        <w:rPr>
          <w:rFonts w:hint="eastAsia"/>
        </w:rPr>
        <w:t>（□劳务分包□专业分包□甲指分包</w:t>
      </w:r>
      <w:r>
        <w:rPr>
          <w:rFonts w:hint="eastAsia" w:ascii="宋体" w:hAnsi="宋体"/>
          <w:szCs w:val="21"/>
        </w:rPr>
        <w:t>■物资设备供货单位</w:t>
      </w:r>
      <w:r>
        <w:rPr>
          <w:rFonts w:hint="eastAsia"/>
        </w:rPr>
        <w:t>）</w:t>
      </w:r>
    </w:p>
    <w:p>
      <w:pPr>
        <w:widowControl/>
        <w:spacing w:line="360" w:lineRule="auto"/>
        <w:outlineLvl w:val="1"/>
        <w:rPr>
          <w:rFonts w:hint="eastAsia" w:ascii="宋体" w:hAnsi="宋体" w:cs="宋体"/>
          <w:b/>
          <w:sz w:val="25"/>
          <w:szCs w:val="25"/>
          <w:highlight w:val="none"/>
        </w:rPr>
      </w:pPr>
      <w:r>
        <w:rPr>
          <w:rFonts w:hint="eastAsia" w:ascii="宋体" w:hAnsi="宋体" w:cs="宋体"/>
          <w:b/>
          <w:sz w:val="25"/>
          <w:szCs w:val="25"/>
          <w:highlight w:val="none"/>
        </w:rPr>
        <w:t>发包人：</w:t>
      </w:r>
      <w:r>
        <w:rPr>
          <w:rFonts w:hint="eastAsia" w:ascii="宋体" w:hAnsi="宋体" w:cs="宋体"/>
          <w:b/>
          <w:sz w:val="25"/>
          <w:szCs w:val="25"/>
          <w:highlight w:val="none"/>
          <w:u w:val="single"/>
        </w:rPr>
        <w:t>中国建筑第二工程局有限公司</w:t>
      </w:r>
      <w:r>
        <w:rPr>
          <w:rFonts w:hint="eastAsia" w:ascii="宋体" w:hAnsi="宋体" w:cs="宋体"/>
          <w:b/>
          <w:sz w:val="25"/>
          <w:szCs w:val="25"/>
          <w:highlight w:val="none"/>
          <w:u w:val="single"/>
          <w:lang w:val="en-US" w:eastAsia="zh-CN"/>
        </w:rPr>
        <w:t xml:space="preserve"> </w:t>
      </w:r>
      <w:r>
        <w:rPr>
          <w:rFonts w:hint="eastAsia" w:ascii="宋体" w:hAnsi="宋体" w:cs="宋体"/>
          <w:b/>
          <w:sz w:val="25"/>
          <w:szCs w:val="25"/>
          <w:highlight w:val="none"/>
          <w:u w:val="single"/>
        </w:rPr>
        <w:t xml:space="preserve"> </w:t>
      </w:r>
      <w:r>
        <w:rPr>
          <w:rFonts w:hint="eastAsia" w:ascii="宋体" w:hAnsi="宋体" w:cs="宋体"/>
          <w:b/>
          <w:sz w:val="25"/>
          <w:szCs w:val="25"/>
          <w:highlight w:val="none"/>
        </w:rPr>
        <w:t>（简称甲方）</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1"/>
        <w:rPr>
          <w:rFonts w:hint="eastAsia" w:ascii="宋体" w:hAnsi="宋体" w:cs="宋体"/>
          <w:b/>
          <w:sz w:val="25"/>
          <w:szCs w:val="25"/>
          <w:highlight w:val="none"/>
        </w:rPr>
      </w:pPr>
      <w:r>
        <w:rPr>
          <w:rFonts w:hint="eastAsia" w:ascii="宋体" w:hAnsi="宋体" w:cs="宋体"/>
          <w:b/>
          <w:sz w:val="25"/>
          <w:szCs w:val="25"/>
          <w:highlight w:val="none"/>
        </w:rPr>
        <w:t>承包人：</w:t>
      </w:r>
      <w:r>
        <w:rPr>
          <w:rFonts w:hint="eastAsia" w:ascii="宋体" w:hAnsi="宋体" w:cs="宋体"/>
          <w:b/>
          <w:sz w:val="25"/>
          <w:szCs w:val="25"/>
          <w:highlight w:val="none"/>
          <w:u w:val="single"/>
          <w:lang w:val="en-US" w:eastAsia="zh-CN"/>
        </w:rPr>
        <w:t xml:space="preserve"> xxxx                       </w:t>
      </w:r>
      <w:r>
        <w:rPr>
          <w:rFonts w:hint="eastAsia" w:ascii="宋体" w:hAnsi="宋体" w:cs="宋体"/>
          <w:b/>
          <w:sz w:val="25"/>
          <w:szCs w:val="25"/>
          <w:highlight w:val="none"/>
        </w:rPr>
        <w:t>（简称乙方）</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经协商甲乙双方在已签订的 《</w:t>
      </w:r>
      <w:r>
        <w:rPr>
          <w:rFonts w:hint="eastAsia" w:ascii="华文细黑" w:hAnsi="华文细黑" w:eastAsia="华文细黑" w:cs="华文细黑"/>
          <w:sz w:val="24"/>
          <w:szCs w:val="24"/>
          <w:lang w:eastAsia="zh-CN"/>
        </w:rPr>
        <w:t>寰宇花园（</w:t>
      </w:r>
      <w:r>
        <w:rPr>
          <w:rFonts w:hint="eastAsia" w:ascii="华文细黑" w:hAnsi="华文细黑" w:eastAsia="华文细黑" w:cs="华文细黑"/>
          <w:sz w:val="24"/>
          <w:szCs w:val="24"/>
          <w:lang w:val="en-US" w:eastAsia="zh-CN"/>
        </w:rPr>
        <w:t>11号地块</w:t>
      </w:r>
      <w:r>
        <w:rPr>
          <w:rFonts w:hint="eastAsia" w:ascii="华文细黑" w:hAnsi="华文细黑" w:eastAsia="华文细黑" w:cs="华文细黑"/>
          <w:sz w:val="24"/>
          <w:szCs w:val="24"/>
          <w:lang w:eastAsia="zh-CN"/>
        </w:rPr>
        <w:t>）项目总承包工程</w:t>
      </w:r>
      <w:r>
        <w:rPr>
          <w:rFonts w:hint="eastAsia" w:ascii="华文细黑" w:hAnsi="华文细黑" w:eastAsia="华文细黑" w:cs="华文细黑"/>
          <w:sz w:val="24"/>
          <w:szCs w:val="24"/>
          <w:lang w:val="en-US" w:eastAsia="zh-CN"/>
        </w:rPr>
        <w:t>电线电缆配电箱</w:t>
      </w:r>
      <w:r>
        <w:rPr>
          <w:rFonts w:hint="eastAsia" w:ascii="华文细黑" w:hAnsi="华文细黑" w:eastAsia="华文细黑" w:cs="华文细黑"/>
          <w:sz w:val="24"/>
          <w:szCs w:val="24"/>
        </w:rPr>
        <w:t>采购</w:t>
      </w:r>
      <w:r>
        <w:rPr>
          <w:rFonts w:hint="eastAsia" w:ascii="华文细黑" w:hAnsi="华文细黑" w:eastAsia="华文细黑" w:cs="华文细黑"/>
          <w:sz w:val="24"/>
          <w:szCs w:val="24"/>
          <w:lang w:val="en-US" w:eastAsia="zh-CN"/>
        </w:rPr>
        <w:t>合同</w:t>
      </w:r>
      <w:r>
        <w:rPr>
          <w:rFonts w:hint="eastAsia" w:ascii="华文细黑" w:hAnsi="华文细黑" w:eastAsia="华文细黑" w:cs="华文细黑"/>
          <w:sz w:val="24"/>
          <w:szCs w:val="24"/>
        </w:rPr>
        <w:t>》框架范围内，另</w:t>
      </w:r>
      <w:r>
        <w:rPr>
          <w:rFonts w:hint="eastAsia" w:ascii="华文细黑" w:hAnsi="华文细黑" w:eastAsia="华文细黑" w:cs="华文细黑"/>
          <w:sz w:val="24"/>
          <w:szCs w:val="24"/>
          <w:lang w:val="en-US" w:eastAsia="zh-CN"/>
        </w:rPr>
        <w:t>行</w:t>
      </w:r>
      <w:r>
        <w:rPr>
          <w:rFonts w:hint="eastAsia" w:ascii="华文细黑" w:hAnsi="华文细黑" w:eastAsia="华文细黑" w:cs="华文细黑"/>
          <w:sz w:val="24"/>
          <w:szCs w:val="24"/>
        </w:rPr>
        <w:t xml:space="preserve">签订本安全生产管理协议，以明确双方安全生产责任并共同遵守。 </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outlineLvl w:val="0"/>
        <w:rPr>
          <w:rFonts w:hint="eastAsia" w:ascii="华文细黑" w:hAnsi="华文细黑" w:eastAsia="华文细黑" w:cs="华文细黑"/>
          <w:b/>
          <w:bCs/>
          <w:sz w:val="24"/>
          <w:szCs w:val="24"/>
        </w:rPr>
      </w:pPr>
      <w:r>
        <w:rPr>
          <w:rFonts w:hint="eastAsia" w:ascii="华文细黑" w:hAnsi="华文细黑" w:eastAsia="华文细黑" w:cs="华文细黑"/>
          <w:b/>
          <w:bCs/>
          <w:sz w:val="24"/>
          <w:szCs w:val="24"/>
        </w:rPr>
        <w:t>一、双方共同责任</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1. 双方共同遵守国</w:t>
      </w:r>
      <w:r>
        <w:rPr>
          <w:rFonts w:hint="eastAsia" w:ascii="华文细黑" w:hAnsi="华文细黑" w:eastAsia="华文细黑" w:cs="华文细黑"/>
          <w:color w:val="auto"/>
          <w:sz w:val="24"/>
          <w:szCs w:val="24"/>
        </w:rPr>
        <w:t>家</w:t>
      </w:r>
      <w:r>
        <w:rPr>
          <w:rFonts w:hint="eastAsia" w:ascii="华文细黑" w:hAnsi="华文细黑" w:eastAsia="华文细黑" w:cs="华文细黑"/>
          <w:color w:val="auto"/>
          <w:sz w:val="24"/>
          <w:szCs w:val="24"/>
          <w:lang w:val="en-US" w:eastAsia="zh-CN"/>
        </w:rPr>
        <w:t>安全</w:t>
      </w:r>
      <w:r>
        <w:rPr>
          <w:rFonts w:hint="eastAsia" w:ascii="华文细黑" w:hAnsi="华文细黑" w:eastAsia="华文细黑" w:cs="华文细黑"/>
          <w:color w:val="auto"/>
          <w:sz w:val="24"/>
          <w:szCs w:val="24"/>
        </w:rPr>
        <w:t>法</w:t>
      </w:r>
      <w:r>
        <w:rPr>
          <w:rFonts w:hint="eastAsia" w:ascii="华文细黑" w:hAnsi="华文细黑" w:eastAsia="华文细黑" w:cs="华文细黑"/>
          <w:sz w:val="24"/>
          <w:szCs w:val="24"/>
        </w:rPr>
        <w:t>律法规</w:t>
      </w:r>
      <w:r>
        <w:rPr>
          <w:rFonts w:hint="eastAsia" w:ascii="华文细黑" w:hAnsi="华文细黑" w:eastAsia="华文细黑" w:cs="华文细黑"/>
          <w:sz w:val="24"/>
          <w:szCs w:val="24"/>
          <w:lang w:eastAsia="zh-CN"/>
        </w:rPr>
        <w:t>、</w:t>
      </w:r>
      <w:r>
        <w:rPr>
          <w:rFonts w:hint="eastAsia" w:ascii="华文细黑" w:hAnsi="华文细黑" w:eastAsia="华文细黑" w:cs="华文细黑"/>
          <w:sz w:val="24"/>
          <w:szCs w:val="24"/>
        </w:rPr>
        <w:t xml:space="preserve">标准、规程、规范。 </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2. 双方共同遵守中建二局各项安全生产规章制度，贯彻执行中建股份公司安全管理手册和程序文件。 </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3. 安全管理目标    </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（1）杜绝</w:t>
      </w:r>
      <w:r>
        <w:rPr>
          <w:rFonts w:hint="eastAsia" w:ascii="华文细黑" w:hAnsi="华文细黑" w:eastAsia="华文细黑" w:cs="华文细黑"/>
          <w:sz w:val="24"/>
          <w:szCs w:val="24"/>
          <w:lang w:val="en-US" w:eastAsia="zh-CN"/>
        </w:rPr>
        <w:t>重伤和死亡</w:t>
      </w:r>
      <w:r>
        <w:rPr>
          <w:rFonts w:hint="eastAsia" w:ascii="华文细黑" w:hAnsi="华文细黑" w:eastAsia="华文细黑" w:cs="华文细黑"/>
          <w:sz w:val="24"/>
          <w:szCs w:val="24"/>
        </w:rPr>
        <w:t>生产安全事故（包括火灾、交通、中毒、机械等），遏制轻伤事故的发生。</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（2）住建部网站“事故快报”栏通报事故：0起。</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（3）确保不因安全生产问题导致</w:t>
      </w:r>
      <w:r>
        <w:rPr>
          <w:rFonts w:hint="eastAsia" w:ascii="华文细黑" w:hAnsi="华文细黑" w:eastAsia="华文细黑" w:cs="华文细黑"/>
          <w:sz w:val="24"/>
          <w:szCs w:val="24"/>
          <w:lang w:val="en-US" w:eastAsia="zh-CN"/>
        </w:rPr>
        <w:t>甲方</w:t>
      </w:r>
      <w:r>
        <w:rPr>
          <w:rFonts w:hint="eastAsia" w:ascii="华文细黑" w:hAnsi="华文细黑" w:eastAsia="华文细黑" w:cs="华文细黑"/>
          <w:sz w:val="24"/>
          <w:szCs w:val="24"/>
        </w:rPr>
        <w:t>安全生产许可证被暂扣或</w:t>
      </w:r>
      <w:r>
        <w:rPr>
          <w:rFonts w:hint="eastAsia" w:ascii="华文细黑" w:hAnsi="华文细黑" w:eastAsia="华文细黑" w:cs="华文细黑"/>
          <w:sz w:val="24"/>
          <w:szCs w:val="24"/>
          <w:lang w:val="en-US" w:eastAsia="zh-CN"/>
        </w:rPr>
        <w:t>甲方</w:t>
      </w:r>
      <w:r>
        <w:rPr>
          <w:rFonts w:hint="eastAsia" w:ascii="华文细黑" w:hAnsi="华文细黑" w:eastAsia="华文细黑" w:cs="华文细黑"/>
          <w:sz w:val="24"/>
          <w:szCs w:val="24"/>
        </w:rPr>
        <w:t>被省级建设行政主管部门区域停标。</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（4）不出现社会影响较大的火灾事故；不出现职业健康损誉事件；杜绝辐射事故。</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（5）完成甲方安全创优目标。</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outlineLvl w:val="0"/>
        <w:rPr>
          <w:rFonts w:hint="eastAsia" w:ascii="华文细黑" w:hAnsi="华文细黑" w:eastAsia="华文细黑" w:cs="华文细黑"/>
          <w:sz w:val="24"/>
          <w:szCs w:val="24"/>
        </w:rPr>
      </w:pPr>
      <w:r>
        <w:rPr>
          <w:rFonts w:hint="eastAsia" w:ascii="华文细黑" w:hAnsi="华文细黑" w:eastAsia="华文细黑" w:cs="华文细黑"/>
          <w:b/>
          <w:bCs/>
          <w:sz w:val="24"/>
          <w:szCs w:val="24"/>
        </w:rPr>
        <w:t>二、 甲方的安全责任、权利和义务</w:t>
      </w:r>
      <w:r>
        <w:rPr>
          <w:rFonts w:hint="eastAsia" w:ascii="华文细黑" w:hAnsi="华文细黑" w:eastAsia="华文细黑" w:cs="华文细黑"/>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outlineLvl w:val="1"/>
        <w:rPr>
          <w:rFonts w:hint="eastAsia" w:ascii="华文细黑" w:hAnsi="华文细黑" w:eastAsia="华文细黑" w:cs="华文细黑"/>
          <w:b/>
          <w:bCs/>
          <w:sz w:val="24"/>
          <w:szCs w:val="24"/>
        </w:rPr>
      </w:pPr>
      <w:r>
        <w:rPr>
          <w:rFonts w:hint="eastAsia" w:ascii="华文细黑" w:hAnsi="华文细黑" w:eastAsia="华文细黑" w:cs="华文细黑"/>
          <w:b/>
          <w:bCs/>
          <w:sz w:val="24"/>
          <w:szCs w:val="24"/>
        </w:rPr>
        <w:t>1.合同约定管理</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（1）甲</w:t>
      </w:r>
      <w:r>
        <w:rPr>
          <w:rFonts w:hint="eastAsia" w:ascii="华文细黑" w:hAnsi="华文细黑" w:eastAsia="华文细黑" w:cs="华文细黑"/>
          <w:color w:val="auto"/>
          <w:sz w:val="24"/>
          <w:szCs w:val="24"/>
        </w:rPr>
        <w:t>方与乙方签订分包合同</w:t>
      </w:r>
      <w:r>
        <w:rPr>
          <w:rFonts w:hint="eastAsia" w:ascii="华文细黑" w:hAnsi="华文细黑" w:eastAsia="华文细黑" w:cs="华文细黑"/>
          <w:color w:val="auto"/>
          <w:sz w:val="24"/>
          <w:szCs w:val="24"/>
          <w:lang w:val="en-US" w:eastAsia="zh-CN"/>
        </w:rPr>
        <w:t>的同时</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应当</w:t>
      </w:r>
      <w:r>
        <w:rPr>
          <w:rFonts w:hint="eastAsia" w:ascii="华文细黑" w:hAnsi="华文细黑" w:eastAsia="华文细黑" w:cs="华文细黑"/>
          <w:color w:val="auto"/>
          <w:sz w:val="24"/>
          <w:szCs w:val="24"/>
        </w:rPr>
        <w:t>签订“</w:t>
      </w:r>
      <w:r>
        <w:rPr>
          <w:rFonts w:hint="eastAsia" w:ascii="华文细黑" w:hAnsi="华文细黑" w:eastAsia="华文细黑" w:cs="华文细黑"/>
          <w:sz w:val="24"/>
          <w:szCs w:val="24"/>
        </w:rPr>
        <w:t>安全生产管理协议书”，</w:t>
      </w:r>
      <w:r>
        <w:rPr>
          <w:rFonts w:hint="eastAsia" w:ascii="华文细黑" w:hAnsi="华文细黑" w:eastAsia="华文细黑" w:cs="华文细黑"/>
          <w:sz w:val="24"/>
          <w:szCs w:val="24"/>
          <w:lang w:val="en-US" w:eastAsia="zh-CN"/>
        </w:rPr>
        <w:t>以</w:t>
      </w:r>
      <w:r>
        <w:rPr>
          <w:rFonts w:hint="eastAsia" w:ascii="华文细黑" w:hAnsi="华文细黑" w:eastAsia="华文细黑" w:cs="华文细黑"/>
          <w:sz w:val="24"/>
          <w:szCs w:val="24"/>
        </w:rPr>
        <w:t>明确双方安全管理责任界定、事故责任追究、分包安全业绩指标及考核办法等内容。</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（2）甲方应建立项目安全管理制度，并对乙方进行宣贯和交底。</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3）对于乙方拒不履行其安全生产主体责任和合同安全义务、拒不整改安全隐患，情节严重的，甲方有权将该乙方列为公司“安全重点监管单位”并限制其投标活动；监管期内仍无明显改进的，将该乙方纳入公司合格分供方名录“黑名单”中，禁止其投标活动。</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outlineLvl w:val="1"/>
        <w:rPr>
          <w:rFonts w:hint="eastAsia" w:ascii="华文细黑" w:hAnsi="华文细黑" w:eastAsia="华文细黑" w:cs="华文细黑"/>
          <w:b/>
          <w:bCs/>
          <w:sz w:val="24"/>
          <w:szCs w:val="24"/>
        </w:rPr>
      </w:pPr>
      <w:r>
        <w:rPr>
          <w:rFonts w:hint="eastAsia" w:ascii="华文细黑" w:hAnsi="华文细黑" w:eastAsia="华文细黑" w:cs="华文细黑"/>
          <w:b/>
          <w:bCs/>
          <w:sz w:val="24"/>
          <w:szCs w:val="24"/>
        </w:rPr>
        <w:t>2.安全生产费用投入</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sz w:val="24"/>
          <w:szCs w:val="24"/>
        </w:rPr>
        <w:t>（1）甲方按</w:t>
      </w:r>
      <w:r>
        <w:rPr>
          <w:rFonts w:hint="eastAsia" w:ascii="华文细黑" w:hAnsi="华文细黑" w:eastAsia="华文细黑" w:cs="华文细黑"/>
          <w:sz w:val="24"/>
          <w:szCs w:val="24"/>
          <w:lang w:val="en-US" w:eastAsia="zh-CN"/>
        </w:rPr>
        <w:t>照安全</w:t>
      </w:r>
      <w:r>
        <w:rPr>
          <w:rFonts w:hint="eastAsia" w:ascii="华文细黑" w:hAnsi="华文细黑" w:eastAsia="华文细黑" w:cs="华文细黑"/>
          <w:sz w:val="24"/>
          <w:szCs w:val="24"/>
        </w:rPr>
        <w:t>法</w:t>
      </w:r>
      <w:r>
        <w:rPr>
          <w:rFonts w:hint="eastAsia" w:ascii="华文细黑" w:hAnsi="华文细黑" w:eastAsia="华文细黑" w:cs="华文细黑"/>
          <w:sz w:val="24"/>
          <w:szCs w:val="24"/>
          <w:lang w:val="en-US" w:eastAsia="zh-CN"/>
        </w:rPr>
        <w:t>规</w:t>
      </w:r>
      <w:r>
        <w:rPr>
          <w:rFonts w:hint="eastAsia" w:ascii="华文细黑" w:hAnsi="华文细黑" w:eastAsia="华文细黑" w:cs="华文细黑"/>
          <w:sz w:val="24"/>
          <w:szCs w:val="24"/>
        </w:rPr>
        <w:t>和合同约定，</w:t>
      </w:r>
      <w:r>
        <w:rPr>
          <w:rFonts w:hint="eastAsia" w:ascii="华文细黑" w:hAnsi="华文细黑" w:eastAsia="华文细黑" w:cs="华文细黑"/>
          <w:color w:val="auto"/>
          <w:sz w:val="24"/>
          <w:szCs w:val="24"/>
        </w:rPr>
        <w:t>保证安全资金投入。甲方严格按</w:t>
      </w:r>
      <w:r>
        <w:rPr>
          <w:rFonts w:hint="eastAsia" w:ascii="华文细黑" w:hAnsi="华文细黑" w:eastAsia="华文细黑" w:cs="华文细黑"/>
          <w:color w:val="auto"/>
          <w:sz w:val="24"/>
          <w:szCs w:val="24"/>
          <w:lang w:val="en-US" w:eastAsia="zh-CN"/>
        </w:rPr>
        <w:t>照</w:t>
      </w:r>
      <w:r>
        <w:rPr>
          <w:rFonts w:hint="eastAsia" w:ascii="华文细黑" w:hAnsi="华文细黑" w:eastAsia="华文细黑" w:cs="华文细黑"/>
          <w:color w:val="auto"/>
          <w:sz w:val="24"/>
          <w:szCs w:val="24"/>
        </w:rPr>
        <w:t>合同</w:t>
      </w:r>
      <w:r>
        <w:rPr>
          <w:rFonts w:hint="eastAsia" w:ascii="华文细黑" w:hAnsi="华文细黑" w:eastAsia="华文细黑" w:cs="华文细黑"/>
          <w:color w:val="auto"/>
          <w:sz w:val="24"/>
          <w:szCs w:val="24"/>
          <w:lang w:val="en-US" w:eastAsia="zh-CN"/>
        </w:rPr>
        <w:t>中的安全费用清单月度</w:t>
      </w:r>
      <w:r>
        <w:rPr>
          <w:rFonts w:hint="eastAsia" w:ascii="华文细黑" w:hAnsi="华文细黑" w:eastAsia="华文细黑" w:cs="华文细黑"/>
          <w:color w:val="auto"/>
          <w:sz w:val="24"/>
          <w:szCs w:val="24"/>
        </w:rPr>
        <w:t>考核</w:t>
      </w:r>
      <w:r>
        <w:rPr>
          <w:rFonts w:hint="eastAsia" w:ascii="华文细黑" w:hAnsi="华文细黑" w:eastAsia="华文细黑" w:cs="华文细黑"/>
          <w:color w:val="auto"/>
          <w:sz w:val="24"/>
          <w:szCs w:val="24"/>
          <w:lang w:val="en-US" w:eastAsia="zh-CN"/>
        </w:rPr>
        <w:t>支付</w:t>
      </w:r>
      <w:r>
        <w:rPr>
          <w:rFonts w:hint="eastAsia" w:ascii="华文细黑" w:hAnsi="华文细黑" w:eastAsia="华文细黑" w:cs="华文细黑"/>
          <w:color w:val="auto"/>
          <w:sz w:val="24"/>
          <w:szCs w:val="24"/>
        </w:rPr>
        <w:t>，如发现乙方克扣安全费用、</w:t>
      </w:r>
      <w:r>
        <w:rPr>
          <w:rFonts w:hint="eastAsia" w:ascii="华文细黑" w:hAnsi="华文细黑" w:eastAsia="华文细黑" w:cs="华文细黑"/>
          <w:color w:val="auto"/>
          <w:sz w:val="24"/>
          <w:szCs w:val="24"/>
          <w:lang w:val="en-US" w:eastAsia="zh-CN"/>
        </w:rPr>
        <w:t>安全防护滞后、</w:t>
      </w:r>
      <w:r>
        <w:rPr>
          <w:rFonts w:hint="eastAsia" w:ascii="华文细黑" w:hAnsi="华文细黑" w:eastAsia="华文细黑" w:cs="华文细黑"/>
          <w:color w:val="auto"/>
          <w:sz w:val="24"/>
          <w:szCs w:val="24"/>
        </w:rPr>
        <w:t>降低安全标准的，</w:t>
      </w:r>
      <w:r>
        <w:rPr>
          <w:rFonts w:hint="eastAsia" w:ascii="华文细黑" w:hAnsi="华文细黑" w:eastAsia="华文细黑" w:cs="华文细黑"/>
          <w:color w:val="auto"/>
          <w:sz w:val="24"/>
          <w:szCs w:val="24"/>
          <w:lang w:val="en-US" w:eastAsia="zh-CN"/>
        </w:rPr>
        <w:t>甲方</w:t>
      </w:r>
      <w:r>
        <w:rPr>
          <w:rFonts w:hint="eastAsia" w:ascii="华文细黑" w:hAnsi="华文细黑" w:eastAsia="华文细黑" w:cs="华文细黑"/>
          <w:color w:val="auto"/>
          <w:sz w:val="24"/>
          <w:szCs w:val="24"/>
        </w:rPr>
        <w:t>有权扣除相关费用用以</w:t>
      </w:r>
      <w:r>
        <w:rPr>
          <w:rFonts w:hint="eastAsia" w:ascii="华文细黑" w:hAnsi="华文细黑" w:eastAsia="华文细黑" w:cs="华文细黑"/>
          <w:color w:val="auto"/>
          <w:sz w:val="24"/>
          <w:szCs w:val="24"/>
          <w:lang w:val="en-US" w:eastAsia="zh-CN"/>
        </w:rPr>
        <w:t>采取</w:t>
      </w:r>
      <w:r>
        <w:rPr>
          <w:rFonts w:hint="eastAsia" w:ascii="华文细黑" w:hAnsi="华文细黑" w:eastAsia="华文细黑" w:cs="华文细黑"/>
          <w:color w:val="auto"/>
          <w:sz w:val="24"/>
          <w:szCs w:val="24"/>
        </w:rPr>
        <w:t>补救</w:t>
      </w:r>
      <w:r>
        <w:rPr>
          <w:rFonts w:hint="eastAsia" w:ascii="华文细黑" w:hAnsi="华文细黑" w:eastAsia="华文细黑" w:cs="华文细黑"/>
          <w:color w:val="auto"/>
          <w:sz w:val="24"/>
          <w:szCs w:val="24"/>
          <w:lang w:val="en-US" w:eastAsia="zh-CN"/>
        </w:rPr>
        <w:t>措施</w:t>
      </w:r>
      <w:r>
        <w:rPr>
          <w:rFonts w:hint="eastAsia" w:ascii="华文细黑" w:hAnsi="华文细黑" w:eastAsia="华文细黑" w:cs="华文细黑"/>
          <w:color w:val="auto"/>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color w:val="auto"/>
          <w:sz w:val="24"/>
          <w:szCs w:val="24"/>
        </w:rPr>
        <w:t>（2）甲方负责</w:t>
      </w:r>
      <w:r>
        <w:rPr>
          <w:rFonts w:hint="eastAsia" w:ascii="华文细黑" w:hAnsi="华文细黑" w:eastAsia="华文细黑" w:cs="华文细黑"/>
          <w:color w:val="auto"/>
          <w:sz w:val="24"/>
          <w:szCs w:val="24"/>
          <w:lang w:val="en-US" w:eastAsia="zh-CN"/>
        </w:rPr>
        <w:t>查阅乙方安全费用</w:t>
      </w:r>
      <w:r>
        <w:rPr>
          <w:rFonts w:hint="eastAsia" w:ascii="华文细黑" w:hAnsi="华文细黑" w:eastAsia="华文细黑" w:cs="华文细黑"/>
          <w:color w:val="auto"/>
          <w:sz w:val="24"/>
          <w:szCs w:val="24"/>
        </w:rPr>
        <w:t>台账</w:t>
      </w:r>
      <w:r>
        <w:rPr>
          <w:rFonts w:hint="eastAsia" w:ascii="华文细黑" w:hAnsi="华文细黑" w:eastAsia="华文细黑" w:cs="华文细黑"/>
          <w:color w:val="auto"/>
          <w:sz w:val="24"/>
          <w:szCs w:val="24"/>
          <w:lang w:val="en-US" w:eastAsia="zh-CN"/>
        </w:rPr>
        <w:t>和</w:t>
      </w:r>
      <w:r>
        <w:rPr>
          <w:rFonts w:hint="eastAsia" w:ascii="华文细黑" w:hAnsi="华文细黑" w:eastAsia="华文细黑" w:cs="华文细黑"/>
          <w:sz w:val="24"/>
          <w:szCs w:val="24"/>
        </w:rPr>
        <w:t>票据</w:t>
      </w:r>
      <w:r>
        <w:rPr>
          <w:rFonts w:hint="eastAsia" w:ascii="华文细黑" w:hAnsi="华文细黑" w:eastAsia="华文细黑" w:cs="华文细黑"/>
          <w:sz w:val="24"/>
          <w:szCs w:val="24"/>
          <w:lang w:eastAsia="zh-CN"/>
        </w:rPr>
        <w:t>，</w:t>
      </w:r>
      <w:r>
        <w:rPr>
          <w:rFonts w:hint="eastAsia" w:ascii="华文细黑" w:hAnsi="华文细黑" w:eastAsia="华文细黑" w:cs="华文细黑"/>
          <w:color w:val="auto"/>
          <w:sz w:val="24"/>
          <w:szCs w:val="24"/>
          <w:lang w:val="en-US" w:eastAsia="zh-CN"/>
        </w:rPr>
        <w:t>核实</w:t>
      </w:r>
      <w:r>
        <w:rPr>
          <w:rFonts w:hint="eastAsia" w:ascii="华文细黑" w:hAnsi="华文细黑" w:eastAsia="华文细黑" w:cs="华文细黑"/>
          <w:color w:val="auto"/>
          <w:sz w:val="24"/>
          <w:szCs w:val="24"/>
        </w:rPr>
        <w:t>安全</w:t>
      </w:r>
      <w:r>
        <w:rPr>
          <w:rFonts w:hint="eastAsia" w:ascii="华文细黑" w:hAnsi="华文细黑" w:eastAsia="华文细黑" w:cs="华文细黑"/>
          <w:color w:val="auto"/>
          <w:sz w:val="24"/>
          <w:szCs w:val="24"/>
          <w:lang w:val="en-US" w:eastAsia="zh-CN"/>
        </w:rPr>
        <w:t>费用</w:t>
      </w:r>
      <w:r>
        <w:rPr>
          <w:rFonts w:hint="eastAsia" w:ascii="华文细黑" w:hAnsi="华文细黑" w:eastAsia="华文细黑" w:cs="华文细黑"/>
          <w:color w:val="auto"/>
          <w:sz w:val="24"/>
          <w:szCs w:val="24"/>
        </w:rPr>
        <w:t>投入、使用</w:t>
      </w:r>
      <w:r>
        <w:rPr>
          <w:rFonts w:hint="eastAsia" w:ascii="华文细黑" w:hAnsi="华文细黑" w:eastAsia="华文细黑" w:cs="华文细黑"/>
          <w:color w:val="auto"/>
          <w:sz w:val="24"/>
          <w:szCs w:val="24"/>
          <w:lang w:val="en-US" w:eastAsia="zh-CN"/>
        </w:rPr>
        <w:t>的真实性</w:t>
      </w:r>
      <w:r>
        <w:rPr>
          <w:rFonts w:hint="eastAsia" w:ascii="华文细黑" w:hAnsi="华文细黑" w:eastAsia="华文细黑" w:cs="华文细黑"/>
          <w:sz w:val="24"/>
          <w:szCs w:val="24"/>
        </w:rPr>
        <w:t>，做</w:t>
      </w:r>
      <w:r>
        <w:rPr>
          <w:rFonts w:hint="eastAsia" w:ascii="华文细黑" w:hAnsi="华文细黑" w:eastAsia="华文细黑" w:cs="华文细黑"/>
          <w:sz w:val="24"/>
          <w:szCs w:val="24"/>
          <w:lang w:val="en-US" w:eastAsia="zh-CN"/>
        </w:rPr>
        <w:t>到安全费用具有</w:t>
      </w:r>
      <w:r>
        <w:rPr>
          <w:rFonts w:hint="eastAsia" w:ascii="华文细黑" w:hAnsi="华文细黑" w:eastAsia="华文细黑" w:cs="华文细黑"/>
          <w:sz w:val="24"/>
          <w:szCs w:val="24"/>
        </w:rPr>
        <w:t>可追溯</w:t>
      </w:r>
      <w:r>
        <w:rPr>
          <w:rFonts w:hint="eastAsia" w:ascii="华文细黑" w:hAnsi="华文细黑" w:eastAsia="华文细黑" w:cs="华文细黑"/>
          <w:sz w:val="24"/>
          <w:szCs w:val="24"/>
          <w:lang w:val="en-US" w:eastAsia="zh-CN"/>
        </w:rPr>
        <w:t>性</w:t>
      </w:r>
      <w:r>
        <w:rPr>
          <w:rFonts w:hint="eastAsia" w:ascii="华文细黑" w:hAnsi="华文细黑" w:eastAsia="华文细黑" w:cs="华文细黑"/>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outlineLvl w:val="1"/>
        <w:rPr>
          <w:rFonts w:hint="eastAsia" w:ascii="华文细黑" w:hAnsi="华文细黑" w:eastAsia="华文细黑" w:cs="华文细黑"/>
          <w:b/>
          <w:bCs/>
          <w:sz w:val="24"/>
          <w:szCs w:val="24"/>
        </w:rPr>
      </w:pPr>
      <w:r>
        <w:rPr>
          <w:rFonts w:hint="eastAsia" w:ascii="华文细黑" w:hAnsi="华文细黑" w:eastAsia="华文细黑" w:cs="华文细黑"/>
          <w:b/>
          <w:bCs/>
          <w:sz w:val="24"/>
          <w:szCs w:val="24"/>
        </w:rPr>
        <w:t>3.安全教育和安全技术交底</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sz w:val="24"/>
          <w:szCs w:val="24"/>
        </w:rPr>
        <w:t>（1</w:t>
      </w:r>
      <w:r>
        <w:rPr>
          <w:rFonts w:hint="eastAsia" w:ascii="华文细黑" w:hAnsi="华文细黑" w:eastAsia="华文细黑" w:cs="华文细黑"/>
          <w:color w:val="auto"/>
          <w:sz w:val="24"/>
          <w:szCs w:val="24"/>
        </w:rPr>
        <w:t>）甲方应监督乙方对作业人员三级安全教育的开展情况</w:t>
      </w:r>
      <w:r>
        <w:rPr>
          <w:rFonts w:hint="eastAsia" w:ascii="华文细黑" w:hAnsi="华文细黑" w:eastAsia="华文细黑" w:cs="华文细黑"/>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（2）甲方应对乙方作业人员进行入场安全教育，定期对乙方进行安全生产法律法规、方针政策、标准规范、规章制度、操作规程、事故警示的</w:t>
      </w:r>
      <w:r>
        <w:rPr>
          <w:rFonts w:hint="eastAsia" w:ascii="华文细黑" w:hAnsi="华文细黑" w:eastAsia="华文细黑" w:cs="华文细黑"/>
          <w:color w:val="auto"/>
          <w:sz w:val="24"/>
          <w:szCs w:val="24"/>
          <w:lang w:val="en-US" w:eastAsia="zh-CN"/>
        </w:rPr>
        <w:t>过程</w:t>
      </w:r>
      <w:r>
        <w:rPr>
          <w:rFonts w:hint="eastAsia" w:ascii="华文细黑" w:hAnsi="华文细黑" w:eastAsia="华文细黑" w:cs="华文细黑"/>
          <w:color w:val="auto"/>
          <w:sz w:val="24"/>
          <w:szCs w:val="24"/>
        </w:rPr>
        <w:t>教育。</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（3）甲方应对乙方人员进行安全技术交底，使乙方了解分部分项工程的安全技术管控措施，并督促乙方予以实施。 </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outlineLvl w:val="1"/>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4.劳动防护用品</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（1）甲方购买劳动防护用品须在局劳动防护用品合格供应商名录中选择，并保证产品合格。</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（2）“三宝一器”（安全帽、安全带、安全网、漏电保护器）由甲方统一采购，禁止乙方自主采购，其他劳动防护用品由甲方主导采购。</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outlineLvl w:val="1"/>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5.安全验收</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（1）甲方应对进场物资、设备设施、安全防护用品实行安全验收制度，验收合格后方可投入使用。</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w:t>
      </w:r>
      <w:bookmarkStart w:id="5" w:name="_Toc344546983"/>
      <w:r>
        <w:rPr>
          <w:rFonts w:hint="eastAsia" w:ascii="华文细黑" w:hAnsi="华文细黑" w:eastAsia="华文细黑" w:cs="华文细黑"/>
          <w:color w:val="auto"/>
          <w:sz w:val="24"/>
          <w:szCs w:val="24"/>
        </w:rPr>
        <w:t>甲方组织危大分部分项工程验收，验收合格并签字后方可进行下道工序施工。</w:t>
      </w:r>
      <w:bookmarkEnd w:id="5"/>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outlineLvl w:val="1"/>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6.检查监督</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（1）甲方应按要求组织开展例行检查、专项检查和领导带班检查，发现隐患须及时采取措施予以消除。</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（2）甲方有权对现场严重隐患和违章</w:t>
      </w:r>
      <w:r>
        <w:rPr>
          <w:rFonts w:hint="eastAsia" w:ascii="华文细黑" w:hAnsi="华文细黑" w:eastAsia="华文细黑" w:cs="华文细黑"/>
          <w:color w:val="auto"/>
          <w:sz w:val="24"/>
          <w:szCs w:val="24"/>
          <w:lang w:val="en-US" w:eastAsia="zh-CN"/>
        </w:rPr>
        <w:t>作业、违章指挥</w:t>
      </w:r>
      <w:r>
        <w:rPr>
          <w:rFonts w:hint="eastAsia" w:ascii="华文细黑" w:hAnsi="华文细黑" w:eastAsia="华文细黑" w:cs="华文细黑"/>
          <w:color w:val="auto"/>
          <w:sz w:val="24"/>
          <w:szCs w:val="24"/>
        </w:rPr>
        <w:t>进行制止，包括使用停工、违约金</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限制投标、终</w:t>
      </w:r>
      <w:r>
        <w:rPr>
          <w:rFonts w:hint="eastAsia" w:ascii="华文细黑" w:hAnsi="华文细黑" w:eastAsia="华文细黑" w:cs="华文细黑"/>
          <w:color w:val="auto"/>
          <w:sz w:val="24"/>
          <w:szCs w:val="24"/>
        </w:rPr>
        <w:t>止合同</w:t>
      </w:r>
      <w:r>
        <w:rPr>
          <w:rFonts w:hint="eastAsia" w:ascii="华文细黑" w:hAnsi="华文细黑" w:eastAsia="华文细黑" w:cs="华文细黑"/>
          <w:color w:val="auto"/>
          <w:sz w:val="24"/>
          <w:szCs w:val="24"/>
          <w:lang w:val="en-US" w:eastAsia="zh-CN"/>
        </w:rPr>
        <w:t>等</w:t>
      </w:r>
      <w:r>
        <w:rPr>
          <w:rFonts w:hint="eastAsia" w:ascii="华文细黑" w:hAnsi="华文细黑" w:eastAsia="华文细黑" w:cs="华文细黑"/>
          <w:color w:val="auto"/>
          <w:sz w:val="24"/>
          <w:szCs w:val="24"/>
        </w:rPr>
        <w:t>方式。</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outlineLvl w:val="1"/>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7.事故应急</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（1）甲方按照规定要求为进入施工现场的作业人员办理意外伤害保险。 </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（2）事故发生后，甲方应立即派人赶赴现场指挥救援和善后处理工作，采取有效措施，防止</w:t>
      </w:r>
      <w:r>
        <w:rPr>
          <w:rFonts w:hint="eastAsia" w:ascii="华文细黑" w:hAnsi="华文细黑" w:eastAsia="华文细黑" w:cs="华文细黑"/>
          <w:color w:val="auto"/>
          <w:sz w:val="24"/>
          <w:szCs w:val="24"/>
          <w:lang w:val="en-US" w:eastAsia="zh-CN"/>
        </w:rPr>
        <w:t>事态</w:t>
      </w:r>
      <w:r>
        <w:rPr>
          <w:rFonts w:hint="eastAsia" w:ascii="华文细黑" w:hAnsi="华文细黑" w:eastAsia="华文细黑" w:cs="华文细黑"/>
          <w:color w:val="auto"/>
          <w:sz w:val="24"/>
          <w:szCs w:val="24"/>
        </w:rPr>
        <w:t>扩大，减少人员伤亡和财产损失，降低社会影响。</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（3）事故应急结束后，甲方按合同约定与乙方就事故经济损失进行分割。</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outlineLvl w:val="0"/>
        <w:rPr>
          <w:rFonts w:hint="eastAsia" w:ascii="华文细黑" w:hAnsi="华文细黑" w:eastAsia="华文细黑" w:cs="华文细黑"/>
          <w:sz w:val="24"/>
          <w:szCs w:val="24"/>
        </w:rPr>
      </w:pPr>
      <w:r>
        <w:rPr>
          <w:rFonts w:hint="eastAsia" w:ascii="华文细黑" w:hAnsi="华文细黑" w:eastAsia="华文细黑" w:cs="华文细黑"/>
          <w:b/>
          <w:bCs/>
          <w:sz w:val="24"/>
          <w:szCs w:val="24"/>
        </w:rPr>
        <w:t>三、 乙方的安全责任、权利和义务</w:t>
      </w:r>
      <w:r>
        <w:rPr>
          <w:rFonts w:hint="eastAsia" w:ascii="华文细黑" w:hAnsi="华文细黑" w:eastAsia="华文细黑" w:cs="华文细黑"/>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outlineLvl w:val="1"/>
        <w:rPr>
          <w:rFonts w:hint="eastAsia" w:ascii="华文细黑" w:hAnsi="华文细黑" w:eastAsia="华文细黑" w:cs="华文细黑"/>
          <w:b/>
          <w:bCs/>
          <w:sz w:val="24"/>
          <w:szCs w:val="24"/>
        </w:rPr>
      </w:pPr>
      <w:r>
        <w:rPr>
          <w:rFonts w:hint="eastAsia" w:ascii="华文细黑" w:hAnsi="华文细黑" w:eastAsia="华文细黑" w:cs="华文细黑"/>
          <w:b/>
          <w:bCs/>
          <w:sz w:val="24"/>
          <w:szCs w:val="24"/>
        </w:rPr>
        <w:t>1.分包单位准入要求</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outlineLvl w:val="2"/>
        <w:rPr>
          <w:rFonts w:hint="eastAsia" w:ascii="华文细黑" w:hAnsi="华文细黑" w:eastAsia="华文细黑" w:cs="华文细黑"/>
          <w:sz w:val="24"/>
          <w:szCs w:val="24"/>
        </w:rPr>
      </w:pPr>
      <w:r>
        <w:rPr>
          <w:rFonts w:hint="eastAsia" w:ascii="华文细黑" w:hAnsi="华文细黑" w:eastAsia="华文细黑" w:cs="华文细黑"/>
          <w:sz w:val="24"/>
          <w:szCs w:val="24"/>
        </w:rPr>
        <w:t>（1）资质要求</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sz w:val="24"/>
          <w:szCs w:val="24"/>
        </w:rPr>
        <w:t xml:space="preserve">1）分包单位必须持有效安全生产许可证和与其所承包工程相符的施工资质。 </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2）乙方</w:t>
      </w:r>
      <w:r>
        <w:rPr>
          <w:rFonts w:hint="eastAsia" w:ascii="华文细黑" w:hAnsi="华文细黑" w:eastAsia="华文细黑" w:cs="华文细黑"/>
          <w:color w:val="auto"/>
          <w:sz w:val="24"/>
          <w:szCs w:val="24"/>
          <w:lang w:val="en-US" w:eastAsia="zh-CN"/>
        </w:rPr>
        <w:t>应成立</w:t>
      </w:r>
      <w:r>
        <w:rPr>
          <w:rFonts w:hint="eastAsia" w:ascii="华文细黑" w:hAnsi="华文细黑" w:eastAsia="华文细黑" w:cs="华文细黑"/>
          <w:color w:val="auto"/>
          <w:sz w:val="24"/>
          <w:szCs w:val="24"/>
        </w:rPr>
        <w:t>项目</w:t>
      </w:r>
      <w:r>
        <w:rPr>
          <w:rFonts w:hint="eastAsia" w:ascii="华文细黑" w:hAnsi="华文细黑" w:eastAsia="华文细黑" w:cs="华文细黑"/>
          <w:color w:val="auto"/>
          <w:sz w:val="24"/>
          <w:szCs w:val="24"/>
          <w:lang w:val="en-US" w:eastAsia="zh-CN"/>
        </w:rPr>
        <w:t>安全生产领导小组，项目</w:t>
      </w:r>
      <w:r>
        <w:rPr>
          <w:rFonts w:hint="eastAsia" w:ascii="华文细黑" w:hAnsi="华文细黑" w:eastAsia="华文细黑" w:cs="华文细黑"/>
          <w:color w:val="auto"/>
          <w:sz w:val="24"/>
          <w:szCs w:val="24"/>
        </w:rPr>
        <w:t>负责人、专职安全生产管理人员需持建设行政主管部门颁发的安全生产考核合格</w:t>
      </w:r>
      <w:r>
        <w:rPr>
          <w:rFonts w:hint="eastAsia" w:ascii="华文细黑" w:hAnsi="华文细黑" w:eastAsia="华文细黑" w:cs="华文细黑"/>
          <w:color w:val="auto"/>
          <w:sz w:val="24"/>
          <w:szCs w:val="24"/>
          <w:lang w:eastAsia="zh-CN"/>
        </w:rPr>
        <w:t>证</w:t>
      </w:r>
      <w:r>
        <w:rPr>
          <w:rFonts w:hint="eastAsia" w:ascii="华文细黑" w:hAnsi="华文细黑" w:eastAsia="华文细黑" w:cs="华文细黑"/>
          <w:color w:val="auto"/>
          <w:sz w:val="24"/>
          <w:szCs w:val="24"/>
        </w:rPr>
        <w:t>上岗。</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outlineLvl w:val="2"/>
        <w:rPr>
          <w:rFonts w:hint="eastAsia" w:ascii="华文细黑" w:hAnsi="华文细黑" w:eastAsia="华文细黑" w:cs="华文细黑"/>
          <w:sz w:val="24"/>
          <w:szCs w:val="24"/>
        </w:rPr>
      </w:pPr>
      <w:r>
        <w:rPr>
          <w:rFonts w:hint="eastAsia" w:ascii="华文细黑" w:hAnsi="华文细黑" w:eastAsia="华文细黑" w:cs="华文细黑"/>
          <w:sz w:val="24"/>
          <w:szCs w:val="24"/>
        </w:rPr>
        <w:t>（2）乙方专职安全员配备要求</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1）劳务分包专职安全员配备：工人在50人以下的配备1人，工人在50人以上200人以下的配备2人，工人200人以上的至少3人且不少于工人总数的5‰。</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2）专业分包专职安全员配备：合同额5千万元以下的配备1人，合同额5千万元以上2亿元以下的配备2人，合同额2亿元以上的至少3人。</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sz w:val="24"/>
          <w:szCs w:val="24"/>
        </w:rPr>
        <w:t>3）</w:t>
      </w:r>
      <w:r>
        <w:rPr>
          <w:rFonts w:hint="eastAsia" w:ascii="华文细黑" w:hAnsi="华文细黑" w:eastAsia="华文细黑" w:cs="华文细黑"/>
          <w:color w:val="auto"/>
          <w:sz w:val="24"/>
          <w:szCs w:val="24"/>
        </w:rPr>
        <w:t>乙方专职安全员每天班前必须到甲方安监部签到或打卡。</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4）乙方应按要求</w:t>
      </w:r>
      <w:r>
        <w:rPr>
          <w:rFonts w:hint="eastAsia" w:ascii="华文细黑" w:hAnsi="华文细黑" w:eastAsia="华文细黑" w:cs="华文细黑"/>
          <w:color w:val="auto"/>
          <w:sz w:val="24"/>
          <w:szCs w:val="24"/>
          <w:lang w:val="en-US" w:eastAsia="zh-CN"/>
        </w:rPr>
        <w:t>足额</w:t>
      </w:r>
      <w:r>
        <w:rPr>
          <w:rFonts w:hint="eastAsia" w:ascii="华文细黑" w:hAnsi="华文细黑" w:eastAsia="华文细黑" w:cs="华文细黑"/>
          <w:color w:val="auto"/>
          <w:sz w:val="24"/>
          <w:szCs w:val="24"/>
        </w:rPr>
        <w:t>配备专职安全员，否则甲方有权责令乙方限期整改，人员缺岗期间按每人350元/天从当月工程款</w:t>
      </w:r>
      <w:r>
        <w:rPr>
          <w:rFonts w:hint="eastAsia" w:ascii="华文细黑" w:hAnsi="华文细黑" w:eastAsia="华文细黑" w:cs="华文细黑"/>
          <w:color w:val="auto"/>
          <w:sz w:val="24"/>
          <w:szCs w:val="24"/>
          <w:lang w:val="en-US" w:eastAsia="zh-CN"/>
        </w:rPr>
        <w:t>中</w:t>
      </w:r>
      <w:r>
        <w:rPr>
          <w:rFonts w:hint="eastAsia" w:ascii="华文细黑" w:hAnsi="华文细黑" w:eastAsia="华文细黑" w:cs="华文细黑"/>
          <w:color w:val="auto"/>
          <w:sz w:val="24"/>
          <w:szCs w:val="24"/>
        </w:rPr>
        <w:t>扣除。</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outlineLvl w:val="1"/>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2.劳务用工管理</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（1）乙方</w:t>
      </w:r>
      <w:r>
        <w:rPr>
          <w:rFonts w:hint="eastAsia" w:ascii="华文细黑" w:hAnsi="华文细黑" w:eastAsia="华文细黑" w:cs="华文细黑"/>
          <w:color w:val="auto"/>
          <w:sz w:val="24"/>
          <w:szCs w:val="24"/>
          <w:lang w:val="en-US" w:eastAsia="zh-CN"/>
        </w:rPr>
        <w:t>具有</w:t>
      </w:r>
      <w:r>
        <w:rPr>
          <w:rFonts w:hint="eastAsia" w:ascii="华文细黑" w:hAnsi="华文细黑" w:eastAsia="华文细黑" w:cs="华文细黑"/>
          <w:color w:val="auto"/>
          <w:sz w:val="24"/>
          <w:szCs w:val="24"/>
        </w:rPr>
        <w:t>安全生产责任主体</w:t>
      </w:r>
      <w:r>
        <w:rPr>
          <w:rFonts w:hint="eastAsia" w:ascii="华文细黑" w:hAnsi="华文细黑" w:eastAsia="华文细黑" w:cs="华文细黑"/>
          <w:color w:val="auto"/>
          <w:sz w:val="24"/>
          <w:szCs w:val="24"/>
          <w:lang w:val="en-US" w:eastAsia="zh-CN"/>
        </w:rPr>
        <w:t>资格</w:t>
      </w:r>
      <w:r>
        <w:rPr>
          <w:rFonts w:hint="eastAsia" w:ascii="华文细黑" w:hAnsi="华文细黑" w:eastAsia="华文细黑" w:cs="华文细黑"/>
          <w:color w:val="auto"/>
          <w:sz w:val="24"/>
          <w:szCs w:val="24"/>
        </w:rPr>
        <w:t>，必须与每个工人签订劳动合同，应为其购买工伤保险，并上报甲方留底；如乙方不与所雇佣作业人员签订劳动合同，所造成的经济及法律责任全部由乙方承担。</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（2）乙方</w:t>
      </w:r>
      <w:r>
        <w:rPr>
          <w:rFonts w:hint="eastAsia" w:ascii="华文细黑" w:hAnsi="华文细黑" w:eastAsia="华文细黑" w:cs="华文细黑"/>
          <w:color w:val="auto"/>
          <w:sz w:val="24"/>
          <w:szCs w:val="24"/>
          <w:lang w:val="en-US" w:eastAsia="zh-CN"/>
        </w:rPr>
        <w:t>所有</w:t>
      </w:r>
      <w:r>
        <w:rPr>
          <w:rFonts w:hint="eastAsia" w:ascii="华文细黑" w:hAnsi="华文细黑" w:eastAsia="华文细黑" w:cs="华文细黑"/>
          <w:color w:val="auto"/>
          <w:sz w:val="24"/>
          <w:szCs w:val="24"/>
        </w:rPr>
        <w:t>人员年龄</w:t>
      </w:r>
      <w:r>
        <w:rPr>
          <w:rFonts w:hint="eastAsia" w:ascii="华文细黑" w:hAnsi="华文细黑" w:eastAsia="华文细黑" w:cs="华文细黑"/>
          <w:color w:val="auto"/>
          <w:sz w:val="24"/>
          <w:szCs w:val="24"/>
          <w:lang w:val="en-US" w:eastAsia="zh-CN"/>
        </w:rPr>
        <w:t>必须</w:t>
      </w:r>
      <w:r>
        <w:rPr>
          <w:rFonts w:hint="eastAsia" w:ascii="华文细黑" w:hAnsi="华文细黑" w:eastAsia="华文细黑" w:cs="华文细黑"/>
          <w:color w:val="auto"/>
          <w:sz w:val="24"/>
          <w:szCs w:val="24"/>
        </w:rPr>
        <w:t>符合国家法定要求，</w:t>
      </w:r>
      <w:r>
        <w:rPr>
          <w:rFonts w:hint="eastAsia" w:ascii="华文细黑" w:hAnsi="华文细黑" w:eastAsia="华文细黑" w:cs="华文细黑"/>
          <w:color w:val="auto"/>
          <w:sz w:val="24"/>
          <w:szCs w:val="24"/>
          <w:lang w:val="en-US" w:eastAsia="zh-CN"/>
        </w:rPr>
        <w:t>并且均需体检合格。特别是所有持有效证件的特种作业人员和大龄</w:t>
      </w:r>
      <w:r>
        <w:rPr>
          <w:rFonts w:hint="eastAsia" w:ascii="华文细黑" w:hAnsi="华文细黑" w:eastAsia="华文细黑" w:cs="华文细黑"/>
          <w:color w:val="auto"/>
          <w:sz w:val="24"/>
          <w:szCs w:val="24"/>
        </w:rPr>
        <w:t>作业人员</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55≤男士≤60，50≤女士≤55</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无</w:t>
      </w:r>
      <w:r>
        <w:rPr>
          <w:rFonts w:hint="eastAsia" w:ascii="华文细黑" w:hAnsi="华文细黑" w:eastAsia="华文细黑" w:cs="华文细黑"/>
          <w:color w:val="auto"/>
          <w:sz w:val="24"/>
          <w:szCs w:val="24"/>
        </w:rPr>
        <w:t>当年二级及以上医院体检报告/健康证明，甲方</w:t>
      </w:r>
      <w:r>
        <w:rPr>
          <w:rFonts w:hint="eastAsia" w:ascii="华文细黑" w:hAnsi="华文细黑" w:eastAsia="华文细黑" w:cs="华文细黑"/>
          <w:color w:val="auto"/>
          <w:sz w:val="24"/>
          <w:szCs w:val="24"/>
          <w:lang w:val="en-US" w:eastAsia="zh-CN"/>
        </w:rPr>
        <w:t>不予</w:t>
      </w:r>
      <w:r>
        <w:rPr>
          <w:rFonts w:hint="eastAsia" w:ascii="华文细黑" w:hAnsi="华文细黑" w:eastAsia="华文细黑" w:cs="华文细黑"/>
          <w:color w:val="auto"/>
          <w:sz w:val="24"/>
          <w:szCs w:val="24"/>
        </w:rPr>
        <w:t>备案,</w:t>
      </w:r>
      <w:r>
        <w:rPr>
          <w:rFonts w:hint="eastAsia" w:ascii="华文细黑" w:hAnsi="华文细黑" w:eastAsia="华文细黑" w:cs="华文细黑"/>
          <w:color w:val="auto"/>
          <w:sz w:val="24"/>
          <w:szCs w:val="24"/>
          <w:lang w:val="en-US" w:eastAsia="zh-CN"/>
        </w:rPr>
        <w:t>禁止</w:t>
      </w:r>
      <w:r>
        <w:rPr>
          <w:rFonts w:hint="eastAsia" w:ascii="华文细黑" w:hAnsi="华文细黑" w:eastAsia="华文细黑" w:cs="华文细黑"/>
          <w:color w:val="auto"/>
          <w:sz w:val="24"/>
          <w:szCs w:val="24"/>
        </w:rPr>
        <w:t>入场</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擅自入场的，除了给予重罚外，还应承担由此产生的一切后果</w:t>
      </w:r>
      <w:r>
        <w:rPr>
          <w:rFonts w:hint="eastAsia" w:ascii="华文细黑" w:hAnsi="华文细黑" w:eastAsia="华文细黑" w:cs="华文细黑"/>
          <w:color w:val="auto"/>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3）乙方须严格按照甲方要求有效组织所有班组开展工人班前安全教育会，督促工人签订甲方制定的《安全承诺书》并执行。</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outlineLvl w:val="1"/>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3.安全教育与安全技术交底</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trike/>
          <w:color w:val="auto"/>
          <w:sz w:val="24"/>
          <w:szCs w:val="24"/>
        </w:rPr>
      </w:pPr>
      <w:r>
        <w:rPr>
          <w:rFonts w:hint="eastAsia" w:ascii="华文细黑" w:hAnsi="华文细黑" w:eastAsia="华文细黑" w:cs="华文细黑"/>
          <w:color w:val="auto"/>
          <w:sz w:val="24"/>
          <w:szCs w:val="24"/>
        </w:rPr>
        <w:t>（1）乙方应对所雇佣作业人员进行安全生产三级教育</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并在教育卡上盖鲜章</w:t>
      </w:r>
      <w:r>
        <w:rPr>
          <w:rFonts w:hint="eastAsia" w:ascii="华文细黑" w:hAnsi="华文细黑" w:eastAsia="华文细黑" w:cs="华文细黑"/>
          <w:color w:val="auto"/>
          <w:sz w:val="24"/>
          <w:szCs w:val="24"/>
        </w:rPr>
        <w:t>，对教育的真实性负责。</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（2）乙方应按照甲方要求组织相应人员参加安全技术交底会，并保证按交底要求开展生产活动。</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outlineLvl w:val="1"/>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4.劳动防护用品</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（1）生产过程中，乙方从业人员必须按照安全生产规章制度和劳动防护用品使用规则，正确佩戴和使用劳动防护用品。</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rPr>
        <w:t>（2）乙方不得使用（含租赁）国家明令淘汰、禁止使用的危及生产安全的工艺、机具和设备</w:t>
      </w:r>
      <w:r>
        <w:rPr>
          <w:rFonts w:hint="eastAsia" w:ascii="华文细黑" w:hAnsi="华文细黑" w:eastAsia="华文细黑" w:cs="华文细黑"/>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outlineLvl w:val="1"/>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5.安全验收</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（1）乙方应参加甲方组织的与乙方关联的安全物资、机械设备、安全设施的验收工作，并对不合格事项按甲方指令进行整改</w:t>
      </w:r>
      <w:r>
        <w:rPr>
          <w:rFonts w:hint="eastAsia" w:ascii="华文细黑" w:hAnsi="华文细黑" w:eastAsia="华文细黑" w:cs="华文细黑"/>
          <w:color w:val="auto"/>
          <w:sz w:val="24"/>
          <w:szCs w:val="24"/>
          <w:lang w:val="en-US" w:eastAsia="zh-CN"/>
        </w:rPr>
        <w:t>到位</w:t>
      </w:r>
      <w:r>
        <w:rPr>
          <w:rFonts w:hint="eastAsia" w:ascii="华文细黑" w:hAnsi="华文细黑" w:eastAsia="华文细黑" w:cs="华文细黑"/>
          <w:color w:val="auto"/>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（2）乙方应参加甲方组织的危险性较大分部分项工程验收，对缺陷项按甲方指令进行整改</w:t>
      </w:r>
      <w:r>
        <w:rPr>
          <w:rFonts w:hint="eastAsia" w:ascii="华文细黑" w:hAnsi="华文细黑" w:eastAsia="华文细黑" w:cs="华文细黑"/>
          <w:color w:val="auto"/>
          <w:sz w:val="24"/>
          <w:szCs w:val="24"/>
          <w:lang w:val="en-US" w:eastAsia="zh-CN"/>
        </w:rPr>
        <w:t>到位</w:t>
      </w:r>
      <w:r>
        <w:rPr>
          <w:rFonts w:hint="eastAsia" w:ascii="华文细黑" w:hAnsi="华文细黑" w:eastAsia="华文细黑" w:cs="华文细黑"/>
          <w:color w:val="auto"/>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outlineLvl w:val="1"/>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6.安全隐患治理</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（1）乙方不得违章指挥或强令工人冒险作业</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不强迫工人超时间、超负荷作业。</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w:t>
      </w:r>
      <w:r>
        <w:rPr>
          <w:rFonts w:hint="eastAsia" w:ascii="华文细黑" w:hAnsi="华文细黑" w:eastAsia="华文细黑" w:cs="华文细黑"/>
          <w:color w:val="auto"/>
          <w:sz w:val="24"/>
          <w:szCs w:val="24"/>
          <w:lang w:val="en-US" w:eastAsia="zh-CN"/>
        </w:rPr>
        <w:t>乙方严禁擅自拆除</w:t>
      </w:r>
      <w:r>
        <w:rPr>
          <w:rFonts w:hint="eastAsia" w:ascii="华文细黑" w:hAnsi="华文细黑" w:eastAsia="华文细黑" w:cs="华文细黑"/>
          <w:color w:val="auto"/>
          <w:sz w:val="24"/>
          <w:szCs w:val="24"/>
        </w:rPr>
        <w:t>或破坏</w:t>
      </w:r>
      <w:r>
        <w:rPr>
          <w:rFonts w:hint="eastAsia" w:ascii="华文细黑" w:hAnsi="华文细黑" w:eastAsia="华文细黑" w:cs="华文细黑"/>
          <w:color w:val="auto"/>
          <w:sz w:val="24"/>
          <w:szCs w:val="24"/>
          <w:lang w:val="en-US" w:eastAsia="zh-CN"/>
        </w:rPr>
        <w:t>安全防护设施</w:t>
      </w:r>
      <w:r>
        <w:rPr>
          <w:rFonts w:hint="eastAsia" w:ascii="华文细黑" w:hAnsi="华文细黑" w:eastAsia="华文细黑" w:cs="华文细黑"/>
          <w:color w:val="auto"/>
          <w:sz w:val="24"/>
          <w:szCs w:val="24"/>
        </w:rPr>
        <w:t>，确因施工需要</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必须经甲方安监或技术人员现场确认同意</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并采取补救措施。</w:t>
      </w:r>
      <w:r>
        <w:rPr>
          <w:rFonts w:hint="eastAsia" w:ascii="华文细黑" w:hAnsi="华文细黑" w:eastAsia="华文细黑" w:cs="华文细黑"/>
          <w:color w:val="auto"/>
          <w:sz w:val="24"/>
          <w:szCs w:val="24"/>
        </w:rPr>
        <w:t>对甲方提供的安全设施不能保证安全时，</w:t>
      </w:r>
      <w:r>
        <w:rPr>
          <w:rFonts w:hint="eastAsia" w:ascii="华文细黑" w:hAnsi="华文细黑" w:eastAsia="华文细黑" w:cs="华文细黑"/>
          <w:color w:val="auto"/>
          <w:sz w:val="24"/>
          <w:szCs w:val="24"/>
          <w:lang w:val="en-US" w:eastAsia="zh-CN"/>
        </w:rPr>
        <w:t>应</w:t>
      </w:r>
      <w:r>
        <w:rPr>
          <w:rFonts w:hint="eastAsia" w:ascii="华文细黑" w:hAnsi="华文细黑" w:eastAsia="华文细黑" w:cs="华文细黑"/>
          <w:color w:val="auto"/>
          <w:sz w:val="24"/>
          <w:szCs w:val="24"/>
        </w:rPr>
        <w:t>及时提出建议</w:t>
      </w:r>
      <w:r>
        <w:rPr>
          <w:rFonts w:hint="eastAsia" w:ascii="华文细黑" w:hAnsi="华文细黑" w:eastAsia="华文细黑" w:cs="华文细黑"/>
          <w:color w:val="auto"/>
          <w:sz w:val="24"/>
          <w:szCs w:val="24"/>
          <w:lang w:eastAsia="zh-CN"/>
        </w:rPr>
        <w:t>或</w:t>
      </w:r>
      <w:r>
        <w:rPr>
          <w:rFonts w:hint="eastAsia" w:ascii="华文细黑" w:hAnsi="华文细黑" w:eastAsia="华文细黑" w:cs="华文细黑"/>
          <w:color w:val="auto"/>
          <w:sz w:val="24"/>
          <w:szCs w:val="24"/>
        </w:rPr>
        <w:t>整改要求</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 xml:space="preserve">并可以拒绝施工、拒绝甲方违章指挥。 </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trike/>
          <w:color w:val="auto"/>
          <w:sz w:val="24"/>
          <w:szCs w:val="24"/>
        </w:rPr>
      </w:pPr>
      <w:r>
        <w:rPr>
          <w:rFonts w:hint="eastAsia" w:ascii="华文细黑" w:hAnsi="华文细黑" w:eastAsia="华文细黑" w:cs="华文细黑"/>
          <w:color w:val="auto"/>
          <w:sz w:val="24"/>
          <w:szCs w:val="24"/>
        </w:rPr>
        <w:t>（3）在施工期间乙方必须</w:t>
      </w:r>
      <w:r>
        <w:rPr>
          <w:rFonts w:hint="eastAsia" w:ascii="华文细黑" w:hAnsi="华文细黑" w:eastAsia="华文细黑" w:cs="华文细黑"/>
          <w:color w:val="auto"/>
          <w:sz w:val="24"/>
          <w:szCs w:val="24"/>
          <w:lang w:val="en-US" w:eastAsia="zh-CN"/>
        </w:rPr>
        <w:t>执行</w:t>
      </w:r>
      <w:r>
        <w:rPr>
          <w:rFonts w:hint="eastAsia" w:ascii="华文细黑" w:hAnsi="华文细黑" w:eastAsia="华文细黑" w:cs="华文细黑"/>
          <w:color w:val="auto"/>
          <w:sz w:val="24"/>
          <w:szCs w:val="24"/>
        </w:rPr>
        <w:t>甲方安全规章制度和正确管理要求，督促本单位</w:t>
      </w:r>
      <w:r>
        <w:rPr>
          <w:rFonts w:hint="eastAsia" w:ascii="华文细黑" w:hAnsi="华文细黑" w:eastAsia="华文细黑" w:cs="华文细黑"/>
          <w:color w:val="auto"/>
          <w:sz w:val="24"/>
          <w:szCs w:val="24"/>
          <w:lang w:val="en-US" w:eastAsia="zh-CN"/>
        </w:rPr>
        <w:t>员工</w:t>
      </w:r>
      <w:r>
        <w:rPr>
          <w:rFonts w:hint="eastAsia" w:ascii="华文细黑" w:hAnsi="华文细黑" w:eastAsia="华文细黑" w:cs="华文细黑"/>
          <w:color w:val="auto"/>
          <w:sz w:val="24"/>
          <w:szCs w:val="24"/>
        </w:rPr>
        <w:t>自觉遵守，对于甲方检查出的</w:t>
      </w:r>
      <w:r>
        <w:rPr>
          <w:rFonts w:hint="eastAsia" w:ascii="华文细黑" w:hAnsi="华文细黑" w:eastAsia="华文细黑" w:cs="华文细黑"/>
          <w:color w:val="auto"/>
          <w:sz w:val="24"/>
          <w:szCs w:val="24"/>
          <w:lang w:val="en-US" w:eastAsia="zh-CN"/>
        </w:rPr>
        <w:t>安全</w:t>
      </w:r>
      <w:r>
        <w:rPr>
          <w:rFonts w:hint="eastAsia" w:ascii="华文细黑" w:hAnsi="华文细黑" w:eastAsia="华文细黑" w:cs="华文细黑"/>
          <w:color w:val="auto"/>
          <w:sz w:val="24"/>
          <w:szCs w:val="24"/>
        </w:rPr>
        <w:t>隐患，乙方必须认真整改，因整改</w:t>
      </w:r>
      <w:r>
        <w:rPr>
          <w:rFonts w:hint="eastAsia" w:ascii="华文细黑" w:hAnsi="华文细黑" w:eastAsia="华文细黑" w:cs="华文细黑"/>
          <w:color w:val="auto"/>
          <w:sz w:val="24"/>
          <w:szCs w:val="24"/>
          <w:lang w:val="en-US" w:eastAsia="zh-CN"/>
        </w:rPr>
        <w:t>不及时、</w:t>
      </w:r>
      <w:r>
        <w:rPr>
          <w:rFonts w:hint="eastAsia" w:ascii="华文细黑" w:hAnsi="华文细黑" w:eastAsia="华文细黑" w:cs="华文细黑"/>
          <w:color w:val="auto"/>
          <w:sz w:val="24"/>
          <w:szCs w:val="24"/>
        </w:rPr>
        <w:t>不到位产生的事故后果由乙方承担。</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trike/>
          <w:color w:val="auto"/>
          <w:sz w:val="24"/>
          <w:szCs w:val="24"/>
          <w:lang w:eastAsia="zh-CN"/>
        </w:rPr>
      </w:pPr>
      <w:r>
        <w:rPr>
          <w:rFonts w:hint="eastAsia" w:ascii="华文细黑" w:hAnsi="华文细黑" w:eastAsia="华文细黑" w:cs="华文细黑"/>
          <w:color w:val="auto"/>
          <w:sz w:val="24"/>
          <w:szCs w:val="24"/>
        </w:rPr>
        <w:t>（4）乙方不能保证所施工区域</w:t>
      </w:r>
      <w:r>
        <w:rPr>
          <w:rFonts w:hint="eastAsia" w:ascii="华文细黑" w:hAnsi="华文细黑" w:eastAsia="华文细黑" w:cs="华文细黑"/>
          <w:color w:val="auto"/>
          <w:sz w:val="24"/>
          <w:szCs w:val="24"/>
          <w:lang w:val="en-US" w:eastAsia="zh-CN"/>
        </w:rPr>
        <w:t>安全</w:t>
      </w:r>
      <w:r>
        <w:rPr>
          <w:rFonts w:hint="eastAsia" w:ascii="华文细黑" w:hAnsi="华文细黑" w:eastAsia="华文细黑" w:cs="华文细黑"/>
          <w:color w:val="auto"/>
          <w:sz w:val="24"/>
          <w:szCs w:val="24"/>
        </w:rPr>
        <w:t>隐患及时消除的</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不能做到“工完场清”、文明施工的，甲方可以另行安排第三方实施，费用由乙方支付</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并可加倍处罚</w:t>
      </w:r>
      <w:r>
        <w:rPr>
          <w:rFonts w:hint="eastAsia" w:ascii="华文细黑" w:hAnsi="华文细黑" w:eastAsia="华文细黑" w:cs="华文细黑"/>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outlineLvl w:val="1"/>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7.事故应急</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（1）发生事故时，乙方事故现场管理人员须立即向甲方</w:t>
      </w:r>
      <w:r>
        <w:rPr>
          <w:rFonts w:hint="eastAsia" w:ascii="华文细黑" w:hAnsi="华文细黑" w:eastAsia="华文细黑" w:cs="华文细黑"/>
          <w:color w:val="auto"/>
          <w:sz w:val="24"/>
          <w:szCs w:val="24"/>
          <w:lang w:val="en-US" w:eastAsia="zh-CN"/>
        </w:rPr>
        <w:t>项目</w:t>
      </w:r>
      <w:r>
        <w:rPr>
          <w:rFonts w:hint="eastAsia" w:ascii="华文细黑" w:hAnsi="华文细黑" w:eastAsia="华文细黑" w:cs="华文细黑"/>
          <w:color w:val="auto"/>
          <w:sz w:val="24"/>
          <w:szCs w:val="24"/>
        </w:rPr>
        <w:t>负责人报告。</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（2）事故发生后，乙方须积极配合现场救援和善后处理工作，采取有效措施防止</w:t>
      </w:r>
      <w:r>
        <w:rPr>
          <w:rFonts w:hint="eastAsia" w:ascii="华文细黑" w:hAnsi="华文细黑" w:eastAsia="华文细黑" w:cs="华文细黑"/>
          <w:color w:val="auto"/>
          <w:sz w:val="24"/>
          <w:szCs w:val="24"/>
          <w:lang w:val="en-US" w:eastAsia="zh-CN"/>
        </w:rPr>
        <w:t>事态</w:t>
      </w:r>
      <w:r>
        <w:rPr>
          <w:rFonts w:hint="eastAsia" w:ascii="华文细黑" w:hAnsi="华文细黑" w:eastAsia="华文细黑" w:cs="华文细黑"/>
          <w:color w:val="auto"/>
          <w:sz w:val="24"/>
          <w:szCs w:val="24"/>
        </w:rPr>
        <w:t>扩大，减少人员伤亡和财产损失，降低社会影响。</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（3）事故应急结束后，乙方应按合同约定与甲方进行事故经济损失分割（包含财产损失、工伤赔偿等）。</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（4）乙方</w:t>
      </w:r>
      <w:r>
        <w:rPr>
          <w:rFonts w:hint="eastAsia" w:ascii="华文细黑" w:hAnsi="华文细黑" w:eastAsia="华文细黑" w:cs="华文细黑"/>
          <w:color w:val="auto"/>
          <w:sz w:val="24"/>
          <w:szCs w:val="24"/>
          <w:lang w:val="en-US" w:eastAsia="zh-CN"/>
        </w:rPr>
        <w:t>作业人员</w:t>
      </w:r>
      <w:r>
        <w:rPr>
          <w:rFonts w:hint="eastAsia" w:ascii="华文细黑" w:hAnsi="华文细黑" w:eastAsia="华文细黑" w:cs="华文细黑"/>
          <w:color w:val="auto"/>
          <w:sz w:val="24"/>
          <w:szCs w:val="24"/>
        </w:rPr>
        <w:t xml:space="preserve">在甲方施工围挡外发生的任何事故，均由乙方自行处理，并承担全部责任。 </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outlineLvl w:val="1"/>
        <w:rPr>
          <w:rFonts w:hint="eastAsia" w:ascii="华文细黑" w:hAnsi="华文细黑" w:eastAsia="华文细黑" w:cs="华文细黑"/>
          <w:b/>
          <w:bCs/>
          <w:sz w:val="24"/>
          <w:szCs w:val="24"/>
        </w:rPr>
      </w:pPr>
      <w:r>
        <w:rPr>
          <w:rFonts w:hint="eastAsia" w:ascii="华文细黑" w:hAnsi="华文细黑" w:eastAsia="华文细黑" w:cs="华文细黑"/>
          <w:b/>
          <w:bCs/>
          <w:sz w:val="24"/>
          <w:szCs w:val="24"/>
          <w:lang w:val="en-US" w:eastAsia="zh-CN"/>
        </w:rPr>
        <w:t>8</w:t>
      </w:r>
      <w:r>
        <w:rPr>
          <w:rFonts w:hint="eastAsia" w:ascii="华文细黑" w:hAnsi="华文细黑" w:eastAsia="华文细黑" w:cs="华文细黑"/>
          <w:b/>
          <w:bCs/>
          <w:color w:val="auto"/>
          <w:sz w:val="24"/>
          <w:szCs w:val="24"/>
          <w:lang w:val="en-US" w:eastAsia="zh-CN"/>
        </w:rPr>
        <w:t>.</w:t>
      </w:r>
      <w:r>
        <w:rPr>
          <w:rFonts w:hint="eastAsia" w:ascii="华文细黑" w:hAnsi="华文细黑" w:eastAsia="华文细黑" w:cs="华文细黑"/>
          <w:b/>
          <w:bCs/>
          <w:sz w:val="24"/>
          <w:szCs w:val="24"/>
        </w:rPr>
        <w:t xml:space="preserve">事故调查处理 </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1、乙方在甲方施工围挡外发生的任何事故，均由乙方自行处理，并承担全部责任。 </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highlight w:val="none"/>
          <w:shd w:val="clear" w:color="auto" w:fill="auto"/>
        </w:rPr>
      </w:pPr>
      <w:r>
        <w:rPr>
          <w:rFonts w:hint="eastAsia" w:ascii="华文细黑" w:hAnsi="华文细黑" w:eastAsia="华文细黑" w:cs="华文细黑"/>
          <w:color w:val="auto"/>
          <w:sz w:val="24"/>
          <w:szCs w:val="24"/>
          <w:highlight w:val="none"/>
          <w:shd w:val="clear" w:color="auto" w:fill="auto"/>
        </w:rPr>
        <w:t>2、在甲方施工围挡内，乙方导致的一切（含第三方）人员伤亡、财产损失及费用增加，均由乙方自行协调处理，且相关费用均由乙方自行承担；如果乙方拒绝处理或处理不善，导致第三方人员直接请求甲方协调或者给甲方工作造成不便，则甲方有权代为处理，由此产生的全部费用甲方均有权直接从乙方工程款中扣除，乙方对此无异议。 安全事故责任划分： 在甲方施工围挡内，乙方导致（含第三方）人员伤亡、财产损失及费用时，由此给甲方造成的损失均由乙方承担，另外甲方有权按照如下原则对乙方收取违约金：1）单次事故的赔偿、协调及医疗等所有费用为A万元，保险理赔为B万元，实际损失C=（A-B）万元，甲方对乙方收取的违约金如下： （1）C≤10，则甲方向乙方收取0.7×C万元的违约金，违约金直接在乙方工程款时予以扣除； （2）C＞10，则甲方向乙方收取0.5×C万元的违约金，违约金直接在乙方工程款时予以扣除。</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3、乙方不服从甲方安全生产管理、违章作业、冒险进入施工禁区及损坏安全防护设施、不按规定进行安全技术交底及组织施工，造成伤亡事故的，由乙方自行承担相应后果和经济损失。 </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4、乙方在运输材料过程中，与第三方发生安全事故，造成伤亡或财产损坏的，由乙方自行承担相应后果和经济损失；第三方造成乙方伤亡或财产损坏的，由乙方与第三方自行解决纠纷。</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sz w:val="24"/>
          <w:szCs w:val="24"/>
        </w:rPr>
        <w:t>5、乙方的车辆进出工地，必须服从甲方的指挥，文明驾驶，若车辆对甲方的财产（大门，门禁系统，围挡等）造成损坏的，由乙方自行承担相应后果和经济损失。</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right="0" w:rightChars="0" w:firstLine="480" w:firstLineChars="200"/>
        <w:textAlignment w:val="auto"/>
        <w:outlineLvl w:val="9"/>
        <w:rPr>
          <w:rFonts w:hint="eastAsia" w:ascii="华文细黑" w:hAnsi="华文细黑" w:eastAsia="华文细黑" w:cs="华文细黑"/>
          <w:kern w:val="2"/>
          <w:sz w:val="24"/>
          <w:szCs w:val="24"/>
          <w:lang w:val="en-US" w:eastAsia="zh-CN" w:bidi="ar-SA"/>
        </w:rPr>
      </w:pPr>
      <w:r>
        <w:rPr>
          <w:rFonts w:hint="eastAsia" w:ascii="华文细黑" w:hAnsi="华文细黑" w:eastAsia="华文细黑" w:cs="华文细黑"/>
          <w:kern w:val="2"/>
          <w:sz w:val="24"/>
          <w:szCs w:val="24"/>
          <w:lang w:val="en-US" w:eastAsia="zh-CN" w:bidi="ar-SA"/>
        </w:rPr>
        <w:t>6、甲方违章指挥、不按照要求健全安全防护设施、不按规定进行安全技术交底及组织施工，造成伤亡事故的，承担相应后果和经济损失。</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kern w:val="2"/>
          <w:sz w:val="24"/>
          <w:szCs w:val="24"/>
          <w:lang w:val="en-US" w:eastAsia="zh-CN" w:bidi="ar-SA"/>
        </w:rPr>
      </w:pPr>
      <w:r>
        <w:rPr>
          <w:rFonts w:hint="eastAsia" w:ascii="华文细黑" w:hAnsi="华文细黑" w:eastAsia="华文细黑" w:cs="华文细黑"/>
          <w:kern w:val="2"/>
          <w:sz w:val="24"/>
          <w:szCs w:val="24"/>
          <w:lang w:val="en-US" w:eastAsia="zh-CN" w:bidi="ar-SA"/>
        </w:rPr>
        <w:t>7、由于甲方主要责任造成的伤亡事故，乙方有权要求甲方进行经济赔偿。由于乙方主要责任造成的伤亡事故，甲方有权要求乙方承担违约责任。</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b/>
          <w:bCs/>
          <w:color w:val="auto"/>
          <w:sz w:val="24"/>
          <w:szCs w:val="24"/>
          <w:lang w:val="en-US" w:eastAsia="zh-CN"/>
        </w:rPr>
      </w:pPr>
      <w:r>
        <w:rPr>
          <w:rFonts w:hint="eastAsia" w:ascii="华文细黑" w:hAnsi="华文细黑" w:eastAsia="华文细黑" w:cs="华文细黑"/>
          <w:b/>
          <w:bCs/>
          <w:color w:val="auto"/>
          <w:sz w:val="24"/>
          <w:szCs w:val="24"/>
          <w:lang w:val="en-US" w:eastAsia="zh-CN"/>
        </w:rPr>
        <w:t>8.事故处理</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（1）业主（甲指分包）分包单位：非第三方原因造成乙方发生的安全事故，由乙方承担一切责任、损失和后果；因第三方造成乙方发生的安全事故，由甲方组织各方按侵权责任大小协商处理。</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lang w:eastAsia="zh-CN"/>
        </w:rPr>
        <w:t>）自有分包单位：</w:t>
      </w:r>
      <w:r>
        <w:rPr>
          <w:rFonts w:hint="eastAsia" w:ascii="华文细黑" w:hAnsi="华文细黑" w:eastAsia="华文细黑" w:cs="华文细黑"/>
          <w:color w:val="auto"/>
          <w:sz w:val="24"/>
          <w:szCs w:val="24"/>
          <w:lang w:val="en-US" w:eastAsia="zh-CN"/>
        </w:rPr>
        <w:t>甲方自有分包单位发生的安全事故，事故费用、善后处理按主合同约定执行。</w:t>
      </w:r>
    </w:p>
    <w:p>
      <w:pPr>
        <w:spacing w:line="800" w:lineRule="exact"/>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甲方：（盖章）                       乙方：（盖章）</w:t>
      </w:r>
    </w:p>
    <w:p>
      <w:pPr>
        <w:spacing w:line="800" w:lineRule="exact"/>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法定（委托）代表：                  法定（委托）代表：</w:t>
      </w:r>
    </w:p>
    <w:p>
      <w:pPr>
        <w:spacing w:line="800" w:lineRule="exact"/>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签订时间：</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年</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月</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日</w:t>
      </w:r>
    </w:p>
    <w:p/>
    <w:p>
      <w:pPr>
        <w:rPr>
          <w:rFonts w:ascii="宋体" w:hAnsi="宋体"/>
          <w:b/>
          <w:bCs/>
          <w:sz w:val="32"/>
          <w:szCs w:val="32"/>
        </w:rPr>
      </w:pPr>
    </w:p>
    <w:p>
      <w:pPr>
        <w:pStyle w:val="2"/>
        <w:ind w:left="0" w:leftChars="0" w:firstLine="0" w:firstLineChars="0"/>
        <w:rPr>
          <w:rFonts w:ascii="宋体" w:hAnsi="宋体"/>
          <w:b/>
          <w:bCs/>
          <w:sz w:val="32"/>
          <w:szCs w:val="32"/>
        </w:rPr>
      </w:pPr>
    </w:p>
    <w:p>
      <w:pPr>
        <w:spacing w:line="500" w:lineRule="exact"/>
        <w:jc w:val="center"/>
        <w:outlineLvl w:val="0"/>
        <w:rPr>
          <w:bCs/>
          <w:sz w:val="36"/>
          <w:szCs w:val="36"/>
        </w:rPr>
      </w:pPr>
      <w:r>
        <w:rPr>
          <w:rFonts w:hint="eastAsia" w:ascii="宋体" w:hAnsi="宋体"/>
          <w:b/>
          <w:bCs/>
          <w:sz w:val="36"/>
          <w:szCs w:val="36"/>
        </w:rPr>
        <w:t>质量管理协议</w:t>
      </w:r>
    </w:p>
    <w:p>
      <w:pPr>
        <w:spacing w:line="500" w:lineRule="exact"/>
        <w:jc w:val="center"/>
        <w:outlineLvl w:val="0"/>
      </w:pPr>
      <w:r>
        <w:rPr>
          <w:rFonts w:hint="eastAsia"/>
        </w:rPr>
        <w:t>（□劳务分包□专业分包□甲指分包</w:t>
      </w:r>
      <w:r>
        <w:rPr>
          <w:rFonts w:hint="eastAsia" w:ascii="宋体" w:hAnsi="宋体"/>
          <w:szCs w:val="21"/>
        </w:rPr>
        <w:t>■物资设备供货单位</w:t>
      </w:r>
      <w:r>
        <w:rPr>
          <w:rFonts w:hint="eastAsia"/>
        </w:rPr>
        <w:t>）</w:t>
      </w:r>
    </w:p>
    <w:p>
      <w:pPr>
        <w:spacing w:line="500" w:lineRule="exact"/>
        <w:outlineLvl w:val="9"/>
        <w:rPr>
          <w:rFonts w:ascii="华文细黑" w:hAnsi="华文细黑" w:eastAsia="华文细黑" w:cs="华文细黑"/>
          <w:b/>
          <w:sz w:val="24"/>
        </w:rPr>
      </w:pPr>
      <w:r>
        <w:rPr>
          <w:rFonts w:hint="eastAsia" w:ascii="华文细黑" w:hAnsi="华文细黑" w:eastAsia="华文细黑" w:cs="华文细黑"/>
          <w:b/>
          <w:sz w:val="24"/>
        </w:rPr>
        <w:t>甲方：</w:t>
      </w:r>
      <w:r>
        <w:rPr>
          <w:rFonts w:hint="eastAsia" w:ascii="华文细黑" w:hAnsi="华文细黑" w:eastAsia="华文细黑" w:cs="华文细黑"/>
          <w:b/>
          <w:sz w:val="24"/>
          <w:u w:val="single"/>
        </w:rPr>
        <w:t>中国建筑第二工程局有限公司</w:t>
      </w:r>
      <w:r>
        <w:rPr>
          <w:rFonts w:hint="eastAsia" w:ascii="华文细黑" w:hAnsi="华文细黑" w:eastAsia="华文细黑" w:cs="华文细黑"/>
          <w:b/>
          <w:sz w:val="24"/>
        </w:rPr>
        <w:t>（以下简称甲方）</w:t>
      </w:r>
    </w:p>
    <w:p>
      <w:pPr>
        <w:spacing w:line="500" w:lineRule="exact"/>
        <w:outlineLvl w:val="9"/>
        <w:rPr>
          <w:rFonts w:ascii="华文细黑" w:hAnsi="华文细黑" w:eastAsia="华文细黑" w:cs="华文细黑"/>
          <w:b/>
          <w:sz w:val="24"/>
        </w:rPr>
      </w:pPr>
      <w:r>
        <w:rPr>
          <w:rFonts w:hint="eastAsia" w:ascii="华文细黑" w:hAnsi="华文细黑" w:eastAsia="华文细黑" w:cs="华文细黑"/>
          <w:b/>
          <w:sz w:val="24"/>
        </w:rPr>
        <w:t>乙方：</w:t>
      </w:r>
      <w:r>
        <w:rPr>
          <w:rFonts w:hint="eastAsia" w:ascii="华文细黑" w:hAnsi="华文细黑" w:eastAsia="华文细黑" w:cs="华文细黑"/>
          <w:b/>
          <w:sz w:val="24"/>
          <w:u w:val="single"/>
          <w:lang w:val="en-US" w:eastAsia="zh-CN"/>
        </w:rPr>
        <w:t xml:space="preserve">                         </w:t>
      </w:r>
      <w:r>
        <w:rPr>
          <w:rFonts w:hint="eastAsia" w:ascii="华文细黑" w:hAnsi="华文细黑" w:eastAsia="华文细黑" w:cs="华文细黑"/>
          <w:b/>
          <w:sz w:val="24"/>
          <w:u w:val="single"/>
        </w:rPr>
        <w:t xml:space="preserve"> </w:t>
      </w:r>
      <w:r>
        <w:rPr>
          <w:rFonts w:hint="eastAsia" w:ascii="华文细黑" w:hAnsi="华文细黑" w:eastAsia="华文细黑" w:cs="华文细黑"/>
          <w:b/>
          <w:sz w:val="24"/>
        </w:rPr>
        <w:t>（以下简称乙方）</w:t>
      </w:r>
    </w:p>
    <w:p>
      <w:pPr>
        <w:widowControl/>
        <w:spacing w:line="500" w:lineRule="exact"/>
        <w:ind w:firstLine="480" w:firstLineChars="200"/>
        <w:rPr>
          <w:rFonts w:ascii="华文细黑" w:hAnsi="华文细黑" w:eastAsia="华文细黑" w:cs="华文细黑"/>
          <w:color w:val="000000"/>
          <w:sz w:val="24"/>
        </w:rPr>
      </w:pPr>
      <w:r>
        <w:rPr>
          <w:rFonts w:hint="eastAsia" w:ascii="华文细黑" w:hAnsi="华文细黑" w:eastAsia="华文细黑" w:cs="华文细黑"/>
          <w:sz w:val="24"/>
        </w:rPr>
        <w:t>根据双方签订的</w:t>
      </w:r>
      <w:r>
        <w:rPr>
          <w:rFonts w:hint="eastAsia" w:ascii="华文细黑" w:hAnsi="华文细黑" w:eastAsia="华文细黑" w:cs="华文细黑"/>
          <w:sz w:val="24"/>
          <w:highlight w:val="yellow"/>
        </w:rPr>
        <w:t>《寰宇花园（</w:t>
      </w:r>
      <w:r>
        <w:rPr>
          <w:rFonts w:hint="eastAsia" w:ascii="华文细黑" w:hAnsi="华文细黑" w:eastAsia="华文细黑" w:cs="华文细黑"/>
          <w:sz w:val="24"/>
          <w:highlight w:val="yellow"/>
          <w:lang w:eastAsia="zh-CN"/>
        </w:rPr>
        <w:t>11号地块</w:t>
      </w:r>
      <w:r>
        <w:rPr>
          <w:rFonts w:hint="eastAsia" w:ascii="华文细黑" w:hAnsi="华文细黑" w:eastAsia="华文细黑" w:cs="华文细黑"/>
          <w:sz w:val="24"/>
          <w:highlight w:val="yellow"/>
        </w:rPr>
        <w:t>）项目总承包工程</w:t>
      </w:r>
      <w:r>
        <w:rPr>
          <w:rFonts w:hint="eastAsia" w:ascii="华文细黑" w:hAnsi="华文细黑" w:eastAsia="华文细黑" w:cs="华文细黑"/>
          <w:sz w:val="24"/>
          <w:highlight w:val="yellow"/>
          <w:lang w:val="en-US" w:eastAsia="zh-CN"/>
        </w:rPr>
        <w:t>电线电缆配电箱</w:t>
      </w:r>
      <w:r>
        <w:rPr>
          <w:rFonts w:hint="eastAsia" w:ascii="华文细黑" w:hAnsi="华文细黑" w:eastAsia="华文细黑" w:cs="华文细黑"/>
          <w:sz w:val="24"/>
          <w:highlight w:val="yellow"/>
          <w:lang w:eastAsia="zh-CN"/>
        </w:rPr>
        <w:t>采购</w:t>
      </w:r>
      <w:r>
        <w:rPr>
          <w:rFonts w:hint="eastAsia" w:ascii="华文细黑" w:hAnsi="华文细黑" w:eastAsia="华文细黑" w:cs="华文细黑"/>
          <w:sz w:val="24"/>
          <w:highlight w:val="yellow"/>
          <w:lang w:val="en-US" w:eastAsia="zh-CN"/>
        </w:rPr>
        <w:t>合同</w:t>
      </w:r>
      <w:r>
        <w:rPr>
          <w:rFonts w:hint="eastAsia" w:ascii="华文细黑" w:hAnsi="华文细黑" w:eastAsia="华文细黑" w:cs="华文细黑"/>
          <w:color w:val="000000"/>
          <w:sz w:val="24"/>
          <w:highlight w:val="yellow"/>
        </w:rPr>
        <w:t>》</w:t>
      </w:r>
      <w:r>
        <w:rPr>
          <w:rFonts w:hint="eastAsia" w:ascii="华文细黑" w:hAnsi="华文细黑" w:eastAsia="华文细黑" w:cs="华文细黑"/>
          <w:color w:val="000000"/>
          <w:sz w:val="24"/>
        </w:rPr>
        <w:t>约定的工程名称、工作地点和工作内容，经甲乙双方友好协商，就本工作质量管理达成如下协议：</w:t>
      </w:r>
    </w:p>
    <w:p>
      <w:pPr>
        <w:widowControl/>
        <w:spacing w:line="500" w:lineRule="exact"/>
        <w:rPr>
          <w:rFonts w:ascii="华文细黑" w:hAnsi="华文细黑" w:eastAsia="华文细黑" w:cs="华文细黑"/>
          <w:sz w:val="24"/>
          <w:u w:val="single"/>
        </w:rPr>
      </w:pPr>
      <w:r>
        <w:rPr>
          <w:rFonts w:hint="eastAsia" w:ascii="华文细黑" w:hAnsi="华文细黑" w:eastAsia="华文细黑" w:cs="华文细黑"/>
          <w:b/>
          <w:bCs/>
          <w:sz w:val="24"/>
        </w:rPr>
        <w:t>一、质量目标:</w:t>
      </w:r>
      <w:r>
        <w:rPr>
          <w:rFonts w:hint="eastAsia" w:ascii="华文细黑" w:hAnsi="华文细黑" w:eastAsia="华文细黑" w:cs="华文细黑"/>
          <w:sz w:val="24"/>
        </w:rPr>
        <w:t xml:space="preserve"> </w:t>
      </w:r>
      <w:r>
        <w:rPr>
          <w:rFonts w:hint="eastAsia" w:ascii="华文细黑" w:hAnsi="华文细黑" w:eastAsia="华文细黑" w:cs="华文细黑"/>
          <w:sz w:val="24"/>
          <w:u w:val="single"/>
        </w:rPr>
        <w:t>满足总包对单位工程的质量目标要求，杜绝一般及以上质量事故的发生，杜绝使用伪劣冒牌物资设备</w:t>
      </w:r>
      <w:r>
        <w:rPr>
          <w:rFonts w:hint="eastAsia" w:ascii="华文细黑" w:hAnsi="华文细黑" w:eastAsia="华文细黑" w:cs="华文细黑"/>
          <w:sz w:val="24"/>
        </w:rPr>
        <w:t>。</w:t>
      </w:r>
    </w:p>
    <w:p>
      <w:pPr>
        <w:widowControl/>
        <w:spacing w:line="500" w:lineRule="exact"/>
        <w:rPr>
          <w:rFonts w:ascii="华文细黑" w:hAnsi="华文细黑" w:eastAsia="华文细黑" w:cs="华文细黑"/>
          <w:b/>
          <w:bCs/>
          <w:sz w:val="24"/>
        </w:rPr>
      </w:pPr>
      <w:r>
        <w:rPr>
          <w:rFonts w:hint="eastAsia" w:ascii="华文细黑" w:hAnsi="华文细黑" w:eastAsia="华文细黑" w:cs="华文细黑"/>
          <w:b/>
          <w:bCs/>
          <w:sz w:val="24"/>
        </w:rPr>
        <w:t>二、甲方的权利、责任与义务</w:t>
      </w:r>
    </w:p>
    <w:p>
      <w:pPr>
        <w:widowControl/>
        <w:numPr>
          <w:ilvl w:val="0"/>
          <w:numId w:val="2"/>
        </w:numPr>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负责制定分包工程（采购物资）的质量管理目标、管理要求及验收标准。</w:t>
      </w:r>
    </w:p>
    <w:p>
      <w:pPr>
        <w:widowControl/>
        <w:numPr>
          <w:ilvl w:val="0"/>
          <w:numId w:val="2"/>
        </w:numPr>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负责督促分供方建立健全质量保证体系并督促其有效运行。</w:t>
      </w:r>
    </w:p>
    <w:p>
      <w:pPr>
        <w:widowControl/>
        <w:numPr>
          <w:ilvl w:val="0"/>
          <w:numId w:val="2"/>
        </w:numPr>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负责审核分供方提交的材料样品和工序样板。</w:t>
      </w:r>
    </w:p>
    <w:p>
      <w:pPr>
        <w:widowControl/>
        <w:numPr>
          <w:ilvl w:val="0"/>
          <w:numId w:val="2"/>
        </w:numPr>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负责对分供方进行质量技术交底。</w:t>
      </w:r>
    </w:p>
    <w:p>
      <w:pPr>
        <w:widowControl/>
        <w:numPr>
          <w:ilvl w:val="0"/>
          <w:numId w:val="2"/>
        </w:numPr>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负责组织分供方召开质量专题会议和质量专项检查。</w:t>
      </w:r>
    </w:p>
    <w:p>
      <w:pPr>
        <w:widowControl/>
        <w:numPr>
          <w:ilvl w:val="0"/>
          <w:numId w:val="2"/>
        </w:numPr>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负责组织分供方对原材料、成品、半成品、设备等进行检验和隐蔽验收工作。</w:t>
      </w:r>
    </w:p>
    <w:p>
      <w:pPr>
        <w:widowControl/>
        <w:numPr>
          <w:ilvl w:val="0"/>
          <w:numId w:val="2"/>
        </w:numPr>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负责接收和审核分供方提交的各类质量证明文件和质量资料。</w:t>
      </w:r>
    </w:p>
    <w:p>
      <w:pPr>
        <w:widowControl/>
        <w:numPr>
          <w:ilvl w:val="0"/>
          <w:numId w:val="2"/>
        </w:numPr>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负责对原材料、成品、半成品施工过程进行监督检查，对质量隐患提出整改意见或开具整改通知单。</w:t>
      </w:r>
    </w:p>
    <w:p>
      <w:pPr>
        <w:widowControl/>
        <w:numPr>
          <w:ilvl w:val="0"/>
          <w:numId w:val="2"/>
        </w:numPr>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负责制定分供方质量奖励和处罚措施并考核，并对分供方的质量工作进行奖励和处罚。</w:t>
      </w:r>
    </w:p>
    <w:p>
      <w:pPr>
        <w:widowControl/>
        <w:numPr>
          <w:ilvl w:val="0"/>
          <w:numId w:val="2"/>
        </w:numPr>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负责对违章作业和伪冒产品做出返工或退货处理。</w:t>
      </w:r>
    </w:p>
    <w:p>
      <w:pPr>
        <w:widowControl/>
        <w:numPr>
          <w:ilvl w:val="0"/>
          <w:numId w:val="2"/>
        </w:numPr>
        <w:spacing w:line="500" w:lineRule="exact"/>
        <w:ind w:firstLine="480" w:firstLineChars="200"/>
        <w:rPr>
          <w:rFonts w:ascii="华文细黑" w:hAnsi="华文细黑" w:eastAsia="华文细黑" w:cs="华文细黑"/>
          <w:sz w:val="24"/>
          <w:u w:val="single"/>
        </w:rPr>
      </w:pPr>
      <w:r>
        <w:rPr>
          <w:rFonts w:hint="eastAsia" w:ascii="华文细黑" w:hAnsi="华文细黑" w:eastAsia="华文细黑" w:cs="华文细黑"/>
          <w:sz w:val="24"/>
        </w:rPr>
        <w:t>负责审核分供方提交的请款报告。</w:t>
      </w:r>
    </w:p>
    <w:p>
      <w:pPr>
        <w:widowControl/>
        <w:numPr>
          <w:ilvl w:val="0"/>
          <w:numId w:val="2"/>
        </w:numPr>
        <w:spacing w:line="500" w:lineRule="exact"/>
        <w:ind w:firstLine="480" w:firstLineChars="200"/>
        <w:rPr>
          <w:rFonts w:ascii="华文细黑" w:hAnsi="华文细黑" w:eastAsia="华文细黑" w:cs="华文细黑"/>
          <w:sz w:val="24"/>
          <w:u w:val="single"/>
        </w:rPr>
      </w:pPr>
      <w:r>
        <w:rPr>
          <w:rFonts w:hint="eastAsia" w:ascii="华文细黑" w:hAnsi="华文细黑" w:eastAsia="华文细黑" w:cs="华文细黑"/>
          <w:sz w:val="24"/>
        </w:rPr>
        <w:t>负责组织质量隐患的调查处理。</w:t>
      </w:r>
    </w:p>
    <w:p>
      <w:pPr>
        <w:widowControl/>
        <w:spacing w:line="500" w:lineRule="exact"/>
        <w:rPr>
          <w:rFonts w:ascii="华文细黑" w:hAnsi="华文细黑" w:eastAsia="华文细黑" w:cs="华文细黑"/>
          <w:b/>
          <w:bCs/>
          <w:sz w:val="24"/>
        </w:rPr>
      </w:pPr>
      <w:r>
        <w:rPr>
          <w:rFonts w:hint="eastAsia" w:ascii="华文细黑" w:hAnsi="华文细黑" w:eastAsia="华文细黑" w:cs="华文细黑"/>
          <w:b/>
          <w:bCs/>
          <w:sz w:val="24"/>
        </w:rPr>
        <w:t>三、乙方的权利、责任与义务</w:t>
      </w:r>
    </w:p>
    <w:p>
      <w:pPr>
        <w:widowControl/>
        <w:spacing w:line="500" w:lineRule="exact"/>
        <w:rPr>
          <w:rFonts w:ascii="华文细黑" w:hAnsi="华文细黑" w:eastAsia="华文细黑" w:cs="华文细黑"/>
          <w:sz w:val="24"/>
        </w:rPr>
      </w:pPr>
      <w:r>
        <w:rPr>
          <w:rFonts w:hint="eastAsia" w:ascii="华文细黑" w:hAnsi="华文细黑" w:eastAsia="华文细黑" w:cs="华文细黑"/>
          <w:sz w:val="24"/>
        </w:rPr>
        <w:t xml:space="preserve">    1、遵守甲方制定的规章制度和管理办法。</w:t>
      </w:r>
    </w:p>
    <w:p>
      <w:pPr>
        <w:widowControl/>
        <w:numPr>
          <w:ilvl w:val="0"/>
          <w:numId w:val="3"/>
        </w:numPr>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参加甲方组织的质量专题会议和质量专项检查。</w:t>
      </w:r>
    </w:p>
    <w:p>
      <w:pPr>
        <w:widowControl/>
        <w:numPr>
          <w:ilvl w:val="0"/>
          <w:numId w:val="3"/>
        </w:numPr>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参加甲方组织的质量技术交底和教育培训。</w:t>
      </w:r>
    </w:p>
    <w:p>
      <w:pPr>
        <w:widowControl/>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4、负责提交本单位的资质证书、营业执照、质量管理体系认证证书、质量管理体系组织架构图、本项目从事质量管理工作人员的资格证书（含管理人员上岗证及继续教育证明）。</w:t>
      </w:r>
    </w:p>
    <w:p>
      <w:pPr>
        <w:widowControl/>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5、对提供的产品(或分包工程)质量负责，保证达到质量目标要求，接收总包的考核、奖罚。</w:t>
      </w:r>
    </w:p>
    <w:p>
      <w:pPr>
        <w:widowControl/>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6、配置专职质量管理人员，50以下作业人员的分包单位要配置1名质量员，50~200作业人员的分包要配置2名质量员，200人以上作业人员要配置3名及以上质量员。</w:t>
      </w:r>
    </w:p>
    <w:p>
      <w:pPr>
        <w:widowControl/>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7、及时向甲方提交原材料材质证明（含过程管控资料），认真填写《自检记录单》和《交接检查记录单》等质量管控资料。</w:t>
      </w:r>
    </w:p>
    <w:p>
      <w:pPr>
        <w:widowControl/>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8、按时落实总包提出的质量整改意见、质量整改通知单及质量专题会议的要求。</w:t>
      </w:r>
    </w:p>
    <w:p>
      <w:pPr>
        <w:widowControl/>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9、配合总包对质量问题开展的调查处理工作。</w:t>
      </w:r>
    </w:p>
    <w:p>
      <w:pPr>
        <w:widowControl/>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10、根据总包要求按时提交产品样品（工序样板）供总包组织相关人员审核。</w:t>
      </w:r>
    </w:p>
    <w:p>
      <w:pPr>
        <w:widowControl/>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11、组织入场教育和班前教育活动，教育率100%。</w:t>
      </w:r>
    </w:p>
    <w:p>
      <w:pPr>
        <w:widowControl/>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12、接受总包、监理及各级主管部门监督检查。</w:t>
      </w:r>
    </w:p>
    <w:p>
      <w:pPr>
        <w:widowControl/>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13、负责做好自身工作的成品保护，不得损坏第三方的劳动成果和物资设备。</w:t>
      </w:r>
    </w:p>
    <w:p>
      <w:pPr>
        <w:widowControl/>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14、现场应按要求配置专业资料员，施工资料应与现场同步；施工完成后一周内提供二套合格、完整资料给甲方存档。</w:t>
      </w:r>
    </w:p>
    <w:p>
      <w:pPr>
        <w:widowControl/>
        <w:spacing w:line="500" w:lineRule="exact"/>
        <w:rPr>
          <w:rFonts w:ascii="华文细黑" w:hAnsi="华文细黑" w:eastAsia="华文细黑" w:cs="华文细黑"/>
          <w:b/>
          <w:bCs/>
          <w:sz w:val="24"/>
        </w:rPr>
      </w:pPr>
      <w:r>
        <w:rPr>
          <w:rFonts w:hint="eastAsia" w:ascii="华文细黑" w:hAnsi="华文细黑" w:eastAsia="华文细黑" w:cs="华文细黑"/>
          <w:b/>
          <w:bCs/>
          <w:sz w:val="24"/>
        </w:rPr>
        <w:t>四、违约条款：</w:t>
      </w:r>
    </w:p>
    <w:p>
      <w:pPr>
        <w:widowControl/>
        <w:spacing w:line="500" w:lineRule="exact"/>
        <w:rPr>
          <w:rFonts w:ascii="华文细黑" w:hAnsi="华文细黑" w:eastAsia="华文细黑" w:cs="华文细黑"/>
          <w:b/>
          <w:bCs/>
          <w:sz w:val="24"/>
        </w:rPr>
      </w:pPr>
      <w:r>
        <w:rPr>
          <w:rFonts w:hint="eastAsia" w:ascii="华文细黑" w:hAnsi="华文细黑" w:eastAsia="华文细黑" w:cs="华文细黑"/>
          <w:b/>
          <w:bCs/>
          <w:sz w:val="24"/>
        </w:rPr>
        <w:t xml:space="preserve">  </w:t>
      </w:r>
      <w:r>
        <w:rPr>
          <w:rFonts w:hint="eastAsia" w:ascii="华文细黑" w:hAnsi="华文细黑" w:eastAsia="华文细黑" w:cs="华文细黑"/>
          <w:sz w:val="24"/>
        </w:rPr>
        <w:t xml:space="preserve">  1、无论何种原因，乙方出现提交的产品（工程质量和物资设备）不符合验收标准，除进行返工（退货）、接受总包处罚外，还有赔偿甲方的损失（工期成本、返工成本、上级处罚成本、地方监管部门处罚成本等损失），乙方不得借口甲方监督不到位而推卸自身责任。</w:t>
      </w:r>
    </w:p>
    <w:p>
      <w:pPr>
        <w:widowControl/>
        <w:spacing w:line="500" w:lineRule="exact"/>
        <w:rPr>
          <w:rFonts w:ascii="华文细黑" w:hAnsi="华文细黑" w:eastAsia="华文细黑" w:cs="华文细黑"/>
          <w:sz w:val="24"/>
        </w:rPr>
      </w:pPr>
      <w:r>
        <w:rPr>
          <w:rFonts w:hint="eastAsia" w:ascii="华文细黑" w:hAnsi="华文细黑" w:eastAsia="华文细黑" w:cs="华文细黑"/>
          <w:sz w:val="24"/>
        </w:rPr>
        <w:t xml:space="preserve">    2、乙方未按要求配置项目专职质量管理人员或未持证上岗，甲方有权要求乙方支付</w:t>
      </w:r>
      <w:r>
        <w:rPr>
          <w:rFonts w:hint="eastAsia" w:ascii="华文细黑" w:hAnsi="华文细黑" w:eastAsia="华文细黑" w:cs="华文细黑"/>
          <w:sz w:val="24"/>
          <w:u w:val="single"/>
        </w:rPr>
        <w:t>500元/次</w:t>
      </w:r>
      <w:r>
        <w:rPr>
          <w:rFonts w:hint="eastAsia" w:ascii="华文细黑" w:hAnsi="华文细黑" w:eastAsia="华文细黑" w:cs="华文细黑"/>
          <w:sz w:val="24"/>
        </w:rPr>
        <w:t>的违约金。</w:t>
      </w:r>
    </w:p>
    <w:p>
      <w:pPr>
        <w:widowControl/>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3、甲方有权对乙方在施工过程中存在的质量问题下发《质量整改通知单》，有权提出整改、返工等要求；乙方对甲方下发的《质量整改通知单》需及时整改并回复到位，未及时整改回复，甲方有权要求乙方支付</w:t>
      </w:r>
      <w:r>
        <w:rPr>
          <w:rFonts w:hint="eastAsia" w:ascii="华文细黑" w:hAnsi="华文细黑" w:eastAsia="华文细黑" w:cs="华文细黑"/>
          <w:sz w:val="24"/>
          <w:u w:val="single"/>
        </w:rPr>
        <w:t>500/次</w:t>
      </w:r>
      <w:r>
        <w:rPr>
          <w:rFonts w:hint="eastAsia" w:ascii="华文细黑" w:hAnsi="华文细黑" w:eastAsia="华文细黑" w:cs="华文细黑"/>
          <w:sz w:val="24"/>
        </w:rPr>
        <w:t>的违约金，同时乙方必须限期整改到位并回复甲方，直至达到甲方认可。乙方对甲方下发的《质量整改通知单》提出的质量问题拒不整改，甲方有权要求乙方支付</w:t>
      </w:r>
      <w:r>
        <w:rPr>
          <w:rFonts w:hint="eastAsia" w:ascii="华文细黑" w:hAnsi="华文细黑" w:eastAsia="华文细黑" w:cs="华文细黑"/>
          <w:sz w:val="24"/>
          <w:u w:val="single"/>
        </w:rPr>
        <w:t>2000元/次</w:t>
      </w:r>
      <w:r>
        <w:rPr>
          <w:rFonts w:hint="eastAsia" w:ascii="华文细黑" w:hAnsi="华文细黑" w:eastAsia="华文细黑" w:cs="华文细黑"/>
          <w:sz w:val="24"/>
        </w:rPr>
        <w:t>的违约金。</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4、甲方组织的质量观摩/质量月/质量教育培训等活动，乙方应积极参与配合；甲方组织的工程质量例会和质量专项检查，乙方不得无故缺席，未征得甲方同意而无故缺席，甲方有权要求乙方支付</w:t>
      </w:r>
      <w:r>
        <w:rPr>
          <w:rFonts w:hint="eastAsia" w:ascii="华文细黑" w:hAnsi="华文细黑" w:eastAsia="华文细黑" w:cs="华文细黑"/>
          <w:sz w:val="24"/>
          <w:u w:val="single"/>
        </w:rPr>
        <w:t>500元/次</w:t>
      </w:r>
      <w:r>
        <w:rPr>
          <w:rFonts w:hint="eastAsia" w:ascii="华文细黑" w:hAnsi="华文细黑" w:eastAsia="华文细黑" w:cs="华文细黑"/>
          <w:sz w:val="24"/>
        </w:rPr>
        <w:t>的违约金。</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5、乙方使用不合格材料、建筑构配件和设备、不按图施工或违反强制性规范的强制性条文造成严重影响使用功能和使用安全的质量问题，甲方有权要求乙方支付</w:t>
      </w:r>
      <w:r>
        <w:rPr>
          <w:rFonts w:hint="eastAsia" w:ascii="华文细黑" w:hAnsi="华文细黑" w:eastAsia="华文细黑" w:cs="华文细黑"/>
          <w:sz w:val="24"/>
          <w:u w:val="single"/>
        </w:rPr>
        <w:t>5000元/次</w:t>
      </w:r>
      <w:r>
        <w:rPr>
          <w:rFonts w:hint="eastAsia" w:ascii="华文细黑" w:hAnsi="华文细黑" w:eastAsia="华文细黑" w:cs="华文细黑"/>
          <w:sz w:val="24"/>
        </w:rPr>
        <w:t>的违约金。</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6、因乙方的施工原因和质量问题而影响到甲方在建设单位组织的集团质量检查（含第三方检测）中排名倒数前三的，甲方有权要求乙方支付</w:t>
      </w:r>
      <w:r>
        <w:rPr>
          <w:rFonts w:hint="eastAsia" w:ascii="华文细黑" w:hAnsi="华文细黑" w:eastAsia="华文细黑" w:cs="华文细黑"/>
          <w:sz w:val="24"/>
          <w:u w:val="single"/>
        </w:rPr>
        <w:t>10000元/次</w:t>
      </w:r>
      <w:r>
        <w:rPr>
          <w:rFonts w:hint="eastAsia" w:ascii="华文细黑" w:hAnsi="华文细黑" w:eastAsia="华文细黑" w:cs="华文细黑"/>
          <w:sz w:val="24"/>
        </w:rPr>
        <w:t>的违约金。</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7、因乙方的施工原因和质量问题而导致项目专项检测不合格如：结构实体检测、防雷检测、消防检测、节能检测、水质检测等或严重影响专项验收如：结构验收、消防验收、防雷验收、人防验收、节能验收、档案验收等，甲方有权要求乙方支付</w:t>
      </w:r>
      <w:r>
        <w:rPr>
          <w:rFonts w:hint="eastAsia" w:ascii="华文细黑" w:hAnsi="华文细黑" w:eastAsia="华文细黑" w:cs="华文细黑"/>
          <w:sz w:val="24"/>
          <w:u w:val="single"/>
        </w:rPr>
        <w:t>5000元/次</w:t>
      </w:r>
      <w:r>
        <w:rPr>
          <w:rFonts w:hint="eastAsia" w:ascii="华文细黑" w:hAnsi="华文细黑" w:eastAsia="华文细黑" w:cs="华文细黑"/>
          <w:sz w:val="24"/>
        </w:rPr>
        <w:t>的违约金。</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8、因乙方的施工原因和质量问题而影响到甲方受到各级建设行政主管部门通报，或因乙方工程质量问题通过媒体报道给甲方造成严重不良社会影响，甲方有权要求乙方支付</w:t>
      </w:r>
      <w:r>
        <w:rPr>
          <w:rFonts w:hint="eastAsia" w:ascii="华文细黑" w:hAnsi="华文细黑" w:eastAsia="华文细黑" w:cs="华文细黑"/>
          <w:sz w:val="24"/>
          <w:u w:val="single"/>
        </w:rPr>
        <w:t>20000元/次</w:t>
      </w:r>
      <w:r>
        <w:rPr>
          <w:rFonts w:hint="eastAsia" w:ascii="华文细黑" w:hAnsi="华文细黑" w:eastAsia="华文细黑" w:cs="华文细黑"/>
          <w:sz w:val="24"/>
        </w:rPr>
        <w:t>的违约金。</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9、因乙方的施工原因和质量问题而影响到该项目目未能评上</w:t>
      </w:r>
      <w:r>
        <w:rPr>
          <w:rFonts w:hint="eastAsia" w:ascii="华文细黑" w:hAnsi="华文细黑" w:eastAsia="华文细黑" w:cs="华文细黑"/>
          <w:sz w:val="24"/>
          <w:u w:val="single"/>
        </w:rPr>
        <w:t xml:space="preserve">   /    </w:t>
      </w:r>
      <w:r>
        <w:rPr>
          <w:rFonts w:hint="eastAsia" w:ascii="华文细黑" w:hAnsi="华文细黑" w:eastAsia="华文细黑" w:cs="华文细黑"/>
          <w:sz w:val="24"/>
        </w:rPr>
        <w:t>奖，甲方有权要求乙方承担甲方的相应经济损失。</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10、因乙方人员对甲方管理人员进行威胁、辱骂、殴打等行为，甲方有权要求乙方支付</w:t>
      </w:r>
      <w:r>
        <w:rPr>
          <w:rFonts w:hint="eastAsia" w:ascii="华文细黑" w:hAnsi="华文细黑" w:eastAsia="华文细黑" w:cs="华文细黑"/>
          <w:sz w:val="24"/>
          <w:u w:val="single"/>
        </w:rPr>
        <w:t>5000元/次</w:t>
      </w:r>
      <w:r>
        <w:rPr>
          <w:rFonts w:hint="eastAsia" w:ascii="华文细黑" w:hAnsi="华文细黑" w:eastAsia="华文细黑" w:cs="华文细黑"/>
          <w:sz w:val="24"/>
        </w:rPr>
        <w:t>的违约金，并追究其法律责任，同时因此导致的一切后果概由乙方负责。</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11、施工资料应与现场同步，施工完成后一周内提交二套合格、完整、装订好的资料，否则每滞后一天甲方有权要求乙方支付500元/次的违约金。</w:t>
      </w:r>
    </w:p>
    <w:p>
      <w:pPr>
        <w:widowControl/>
        <w:spacing w:line="500" w:lineRule="exact"/>
        <w:rPr>
          <w:rFonts w:ascii="华文细黑" w:hAnsi="华文细黑" w:eastAsia="华文细黑" w:cs="华文细黑"/>
          <w:b/>
          <w:bCs/>
          <w:sz w:val="24"/>
        </w:rPr>
      </w:pPr>
      <w:r>
        <w:rPr>
          <w:rFonts w:hint="eastAsia" w:ascii="华文细黑" w:hAnsi="华文细黑" w:eastAsia="华文细黑" w:cs="华文细黑"/>
          <w:b/>
          <w:bCs/>
          <w:sz w:val="24"/>
        </w:rPr>
        <w:t>五、其他约定：</w:t>
      </w:r>
    </w:p>
    <w:p>
      <w:pPr>
        <w:widowControl/>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1、本协议中所涉及的甲方制定的相关项目质量管理文件，甲方已向乙方做出了全面的告知，乙方已充分了解并予以了认可，并同意将其作为本协议内容的组成部分遵照执行。</w:t>
      </w:r>
    </w:p>
    <w:p>
      <w:pPr>
        <w:widowControl/>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 xml:space="preserve">2、本协议书与工程承包合同具有同等效力，若过与主供应合同相关条款不一致时，按照较严的条款执行。 </w:t>
      </w:r>
    </w:p>
    <w:p>
      <w:pPr>
        <w:widowControl/>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3、本协议一式肆</w:t>
      </w:r>
      <w:r>
        <w:rPr>
          <w:rFonts w:hint="eastAsia" w:ascii="华文细黑" w:hAnsi="华文细黑" w:eastAsia="华文细黑" w:cs="华文细黑"/>
          <w:sz w:val="24"/>
          <w:u w:val="single"/>
        </w:rPr>
        <w:t>份</w:t>
      </w:r>
      <w:r>
        <w:rPr>
          <w:rFonts w:hint="eastAsia" w:ascii="华文细黑" w:hAnsi="华文细黑" w:eastAsia="华文细黑" w:cs="华文细黑"/>
          <w:sz w:val="24"/>
        </w:rPr>
        <w:t>，双方各执贰</w:t>
      </w:r>
      <w:r>
        <w:rPr>
          <w:rFonts w:hint="eastAsia" w:ascii="华文细黑" w:hAnsi="华文细黑" w:eastAsia="华文细黑" w:cs="华文细黑"/>
          <w:sz w:val="24"/>
          <w:u w:val="single"/>
        </w:rPr>
        <w:t>份</w:t>
      </w:r>
      <w:r>
        <w:rPr>
          <w:rFonts w:hint="eastAsia" w:ascii="华文细黑" w:hAnsi="华文细黑" w:eastAsia="华文细黑" w:cs="华文细黑"/>
          <w:sz w:val="24"/>
        </w:rPr>
        <w:t>，经各方签字盖章后生效，生效时间同分包合同保持一致。</w:t>
      </w:r>
    </w:p>
    <w:p>
      <w:pPr>
        <w:widowControl/>
        <w:spacing w:line="640" w:lineRule="exact"/>
        <w:rPr>
          <w:rFonts w:ascii="华文细黑" w:hAnsi="华文细黑" w:eastAsia="华文细黑" w:cs="华文细黑"/>
          <w:sz w:val="24"/>
        </w:rPr>
      </w:pPr>
      <w:r>
        <w:rPr>
          <w:rFonts w:hint="eastAsia" w:ascii="华文细黑" w:hAnsi="华文细黑" w:eastAsia="华文细黑" w:cs="华文细黑"/>
          <w:sz w:val="24"/>
        </w:rPr>
        <w:t xml:space="preserve">    甲方（公章）：                         乙方（公章）：</w:t>
      </w:r>
    </w:p>
    <w:p>
      <w:pPr>
        <w:widowControl/>
        <w:spacing w:line="640" w:lineRule="exact"/>
        <w:rPr>
          <w:rFonts w:ascii="华文细黑" w:hAnsi="华文细黑" w:eastAsia="华文细黑" w:cs="华文细黑"/>
          <w:sz w:val="24"/>
        </w:rPr>
      </w:pPr>
      <w:r>
        <w:rPr>
          <w:rFonts w:hint="eastAsia" w:ascii="华文细黑" w:hAnsi="华文细黑" w:eastAsia="华文细黑" w:cs="华文细黑"/>
          <w:sz w:val="24"/>
        </w:rPr>
        <w:t xml:space="preserve">    法定代表人：                           法定代表人：</w:t>
      </w:r>
    </w:p>
    <w:p>
      <w:pPr>
        <w:widowControl/>
        <w:spacing w:line="640" w:lineRule="exact"/>
        <w:rPr>
          <w:rFonts w:ascii="华文细黑" w:hAnsi="华文细黑" w:eastAsia="华文细黑" w:cs="华文细黑"/>
          <w:sz w:val="24"/>
        </w:rPr>
      </w:pPr>
      <w:r>
        <w:rPr>
          <w:rFonts w:hint="eastAsia" w:ascii="华文细黑" w:hAnsi="华文细黑" w:eastAsia="华文细黑" w:cs="华文细黑"/>
          <w:sz w:val="24"/>
        </w:rPr>
        <w:t xml:space="preserve">    委托代理人：                           委托代理人：</w:t>
      </w:r>
    </w:p>
    <w:p>
      <w:pPr>
        <w:spacing w:line="640" w:lineRule="exact"/>
        <w:ind w:firstLine="465"/>
        <w:rPr>
          <w:rFonts w:hint="eastAsia" w:ascii="华文细黑" w:hAnsi="华文细黑" w:eastAsia="华文细黑" w:cs="华文细黑"/>
          <w:sz w:val="24"/>
        </w:rPr>
      </w:pPr>
      <w:r>
        <w:rPr>
          <w:rFonts w:hint="eastAsia" w:ascii="华文细黑" w:hAnsi="华文细黑" w:eastAsia="华文细黑" w:cs="华文细黑"/>
          <w:sz w:val="24"/>
        </w:rPr>
        <w:t>合同签订时间：       年      月     日</w:t>
      </w:r>
      <w:r>
        <w:rPr>
          <w:rFonts w:hint="eastAsia" w:ascii="华文细黑" w:hAnsi="华文细黑" w:eastAsia="华文细黑" w:cs="华文细黑"/>
          <w:color w:val="000000"/>
          <w:sz w:val="24"/>
        </w:rPr>
        <w:t xml:space="preserve"> </w:t>
      </w:r>
      <w:r>
        <w:rPr>
          <w:rFonts w:hint="eastAsia" w:ascii="华文细黑" w:hAnsi="华文细黑" w:eastAsia="华文细黑" w:cs="华文细黑"/>
          <w:sz w:val="24"/>
        </w:rPr>
        <w:t xml:space="preserve"> </w:t>
      </w:r>
    </w:p>
    <w:p>
      <w:pPr>
        <w:spacing w:line="640" w:lineRule="exact"/>
        <w:ind w:firstLine="465"/>
        <w:rPr>
          <w:rFonts w:hint="eastAsia" w:ascii="华文细黑" w:hAnsi="华文细黑" w:eastAsia="华文细黑" w:cs="华文细黑"/>
          <w:sz w:val="24"/>
        </w:rPr>
      </w:pPr>
    </w:p>
    <w:p>
      <w:pPr>
        <w:spacing w:line="640" w:lineRule="exact"/>
        <w:ind w:firstLine="465"/>
        <w:rPr>
          <w:rFonts w:hint="eastAsia" w:ascii="华文细黑" w:hAnsi="华文细黑" w:eastAsia="华文细黑" w:cs="华文细黑"/>
          <w:sz w:val="24"/>
        </w:rPr>
      </w:pPr>
    </w:p>
    <w:p>
      <w:pPr>
        <w:spacing w:line="640" w:lineRule="exact"/>
        <w:ind w:firstLine="465"/>
        <w:rPr>
          <w:rFonts w:hint="eastAsia" w:ascii="华文细黑" w:hAnsi="华文细黑" w:eastAsia="华文细黑" w:cs="华文细黑"/>
          <w:sz w:val="24"/>
        </w:rPr>
      </w:pPr>
    </w:p>
    <w:p>
      <w:pPr>
        <w:spacing w:line="640" w:lineRule="exact"/>
        <w:ind w:firstLine="465"/>
        <w:rPr>
          <w:rFonts w:hint="eastAsia" w:ascii="华文细黑" w:hAnsi="华文细黑" w:eastAsia="华文细黑" w:cs="华文细黑"/>
          <w:sz w:val="24"/>
        </w:rPr>
      </w:pPr>
    </w:p>
    <w:p>
      <w:pPr>
        <w:spacing w:line="500" w:lineRule="exact"/>
        <w:jc w:val="both"/>
        <w:rPr>
          <w:rFonts w:hint="eastAsia" w:ascii="华文细黑" w:hAnsi="华文细黑" w:eastAsia="华文细黑" w:cs="华文细黑"/>
          <w:sz w:val="24"/>
        </w:rPr>
      </w:pPr>
    </w:p>
    <w:p>
      <w:pPr>
        <w:pStyle w:val="2"/>
        <w:rPr>
          <w:rFonts w:hint="eastAsia"/>
        </w:rPr>
      </w:pPr>
    </w:p>
    <w:p>
      <w:pPr>
        <w:spacing w:line="500" w:lineRule="exact"/>
        <w:jc w:val="center"/>
        <w:outlineLvl w:val="0"/>
        <w:rPr>
          <w:rFonts w:hint="eastAsia" w:ascii="宋体" w:hAnsi="宋体"/>
          <w:b/>
          <w:bCs/>
          <w:sz w:val="48"/>
          <w:szCs w:val="48"/>
        </w:rPr>
      </w:pPr>
      <w:r>
        <w:rPr>
          <w:rFonts w:hint="eastAsia" w:ascii="华文细黑" w:hAnsi="华文细黑" w:eastAsia="华文细黑" w:cs="华文细黑"/>
          <w:sz w:val="24"/>
        </w:rPr>
        <w:t xml:space="preserve">   </w:t>
      </w:r>
      <w:r>
        <w:rPr>
          <w:rFonts w:hint="eastAsia" w:ascii="宋体" w:hAnsi="宋体"/>
          <w:b/>
          <w:bCs/>
          <w:sz w:val="44"/>
          <w:szCs w:val="44"/>
        </w:rPr>
        <w:t>廉洁协议</w:t>
      </w:r>
    </w:p>
    <w:p>
      <w:pPr>
        <w:spacing w:line="500" w:lineRule="exact"/>
        <w:jc w:val="center"/>
        <w:rPr>
          <w:rFonts w:hint="eastAsia" w:ascii="宋体" w:hAnsi="宋体"/>
          <w:b/>
          <w:bCs/>
          <w:sz w:val="48"/>
          <w:szCs w:val="48"/>
        </w:rPr>
      </w:pPr>
    </w:p>
    <w:p>
      <w:pPr>
        <w:spacing w:line="500" w:lineRule="exact"/>
        <w:outlineLvl w:val="9"/>
        <w:rPr>
          <w:rFonts w:ascii="华文细黑" w:hAnsi="华文细黑" w:eastAsia="华文细黑" w:cs="华文细黑"/>
          <w:b/>
          <w:sz w:val="24"/>
        </w:rPr>
      </w:pPr>
      <w:r>
        <w:rPr>
          <w:rFonts w:hint="eastAsia" w:ascii="华文细黑" w:hAnsi="华文细黑" w:eastAsia="华文细黑" w:cs="华文细黑"/>
          <w:b/>
          <w:sz w:val="24"/>
        </w:rPr>
        <w:t>甲方：</w:t>
      </w:r>
      <w:r>
        <w:rPr>
          <w:rFonts w:hint="eastAsia" w:ascii="华文细黑" w:hAnsi="华文细黑" w:eastAsia="华文细黑" w:cs="华文细黑"/>
          <w:b/>
          <w:sz w:val="24"/>
          <w:u w:val="single"/>
        </w:rPr>
        <w:t>中国建筑第二工程局有限公司</w:t>
      </w:r>
      <w:r>
        <w:rPr>
          <w:rFonts w:hint="eastAsia" w:ascii="华文细黑" w:hAnsi="华文细黑" w:eastAsia="华文细黑" w:cs="华文细黑"/>
          <w:b/>
          <w:sz w:val="24"/>
        </w:rPr>
        <w:t>（以下简称甲方）</w:t>
      </w:r>
    </w:p>
    <w:p>
      <w:pPr>
        <w:spacing w:line="500" w:lineRule="exact"/>
        <w:outlineLvl w:val="9"/>
        <w:rPr>
          <w:rFonts w:ascii="华文细黑" w:hAnsi="华文细黑" w:eastAsia="华文细黑" w:cs="华文细黑"/>
          <w:b/>
          <w:sz w:val="24"/>
        </w:rPr>
      </w:pPr>
      <w:r>
        <w:rPr>
          <w:rFonts w:hint="eastAsia" w:ascii="华文细黑" w:hAnsi="华文细黑" w:eastAsia="华文细黑" w:cs="华文细黑"/>
          <w:b/>
          <w:sz w:val="24"/>
        </w:rPr>
        <w:t>乙方：</w:t>
      </w:r>
      <w:r>
        <w:rPr>
          <w:rFonts w:hint="eastAsia" w:ascii="华文细黑" w:hAnsi="华文细黑" w:eastAsia="华文细黑" w:cs="华文细黑"/>
          <w:b/>
          <w:sz w:val="24"/>
          <w:u w:val="single"/>
          <w:lang w:val="en-US" w:eastAsia="zh-CN"/>
        </w:rPr>
        <w:t xml:space="preserve">                          </w:t>
      </w:r>
      <w:r>
        <w:rPr>
          <w:rFonts w:hint="eastAsia" w:ascii="华文细黑" w:hAnsi="华文细黑" w:eastAsia="华文细黑" w:cs="华文细黑"/>
          <w:b/>
          <w:sz w:val="24"/>
        </w:rPr>
        <w:t>（以下简称乙方）</w:t>
      </w:r>
    </w:p>
    <w:p>
      <w:pPr>
        <w:widowControl/>
        <w:spacing w:line="50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为切实加强</w:t>
      </w:r>
      <w:r>
        <w:rPr>
          <w:rFonts w:hint="eastAsia" w:ascii="华文细黑" w:hAnsi="华文细黑" w:eastAsia="华文细黑" w:cs="华文细黑"/>
          <w:sz w:val="24"/>
          <w:u w:val="single"/>
        </w:rPr>
        <w:t xml:space="preserve"> </w:t>
      </w:r>
      <w:r>
        <w:rPr>
          <w:rFonts w:hint="eastAsia" w:ascii="华文细黑" w:hAnsi="华文细黑" w:eastAsia="华文细黑" w:cs="华文细黑"/>
          <w:sz w:val="24"/>
          <w:highlight w:val="yellow"/>
          <w:u w:val="single"/>
          <w:lang w:val="en-US" w:eastAsia="zh-CN"/>
        </w:rPr>
        <w:t>寰宇花园（11号地块）项目总承包工程电线电缆配电箱采购</w:t>
      </w:r>
      <w:r>
        <w:rPr>
          <w:rFonts w:hint="eastAsia" w:ascii="华文细黑" w:hAnsi="华文细黑" w:eastAsia="华文细黑" w:cs="华文细黑"/>
          <w:sz w:val="24"/>
          <w:u w:val="single"/>
        </w:rPr>
        <w:t xml:space="preserve"> </w:t>
      </w:r>
      <w:r>
        <w:rPr>
          <w:rFonts w:hint="eastAsia" w:ascii="华文细黑" w:hAnsi="华文细黑" w:eastAsia="华文细黑" w:cs="华文细黑"/>
          <w:sz w:val="24"/>
        </w:rPr>
        <w:t>工程的廉政建设，防止各种谋取不正当利益违法违纪行为的发生，保护甲乙双方的正当利益和正常的生产经营管理秩序，规范工程项目在建设过程中双方的行为，保证把此项工程建设成为廉洁工程，根据国家有关工程施工的法律法规，按照分公司党风廉政建设的有关规定和要求，经甲乙双方协商，决定在该项工程建设过程中共同开展廉政从业建设活动，特签订本协议。</w:t>
      </w:r>
    </w:p>
    <w:p>
      <w:pPr>
        <w:widowControl/>
        <w:spacing w:line="500" w:lineRule="exact"/>
        <w:ind w:firstLine="420"/>
        <w:outlineLvl w:val="0"/>
        <w:rPr>
          <w:rFonts w:ascii="华文细黑" w:hAnsi="华文细黑" w:eastAsia="华文细黑" w:cs="华文细黑"/>
          <w:sz w:val="24"/>
        </w:rPr>
      </w:pPr>
      <w:r>
        <w:rPr>
          <w:rFonts w:hint="eastAsia" w:ascii="华文细黑" w:hAnsi="华文细黑" w:eastAsia="华文细黑" w:cs="华文细黑"/>
          <w:b/>
          <w:sz w:val="24"/>
        </w:rPr>
        <w:t>第一条、甲乙双方的权力和义务</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1、严格遵守党和国家的有关法律法规及地方纪检监察机构的有关规定。</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2、严格执行甲乙双方签订的合同文件，认真履行合同条款。</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3、双方的业务活动坚持公开、公正、诚信、透明原则（除商业秘密和合同文件另有规定之外），不得损害国家和双方的利益，不得违反工程建设管理规章制度，不得违反甲方的各项管理制度。</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4、甲乙双方应建立健全廉洁制度，适时开展廉洁从业专项教育，设立廉洁告示牌，公布举报电话，监督双方从业行为，对违法违纪行为和人员坚决予以查处。</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5、发现对方在业务活动中有违反廉洁规定的行为，有及时提醒纠正对方的权力和义务。</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6、发现对方严重违反本协议条款的行为，有权向其单位和领导举报、建议给予处理和要求告知处理结果的权利；同时也有向其上级有关部门举报、建议给予处理和要求告知处理结果的权力。</w:t>
      </w:r>
    </w:p>
    <w:p>
      <w:pPr>
        <w:widowControl/>
        <w:spacing w:line="500" w:lineRule="exact"/>
        <w:ind w:firstLine="420"/>
        <w:outlineLvl w:val="0"/>
        <w:rPr>
          <w:rFonts w:ascii="华文细黑" w:hAnsi="华文细黑" w:eastAsia="华文细黑" w:cs="华文细黑"/>
          <w:b/>
          <w:sz w:val="24"/>
        </w:rPr>
      </w:pPr>
      <w:r>
        <w:rPr>
          <w:rFonts w:hint="eastAsia" w:ascii="华文细黑" w:hAnsi="华文细黑" w:eastAsia="华文细黑" w:cs="华文细黑"/>
          <w:b/>
          <w:sz w:val="24"/>
        </w:rPr>
        <w:t>第二条、甲方的义务</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1、甲方有责任对本单位项目管理人员进行廉政教育。甲方单位工作人员应严格遵守本单位有关廉政管理的规定，不得索要或接受乙方人员的礼金、有价证卷和贵重物品；不得在乙方报销任何应由甲方或个人支付的费用。</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2、甲方单位工作人员不得参加乙方安排的宴请和娱乐活动；不得接受乙方提供的通讯工具、交通工具和高档办公用品。</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3、甲方工作人员不得要求或接受乙方为其住房装修、婚丧嫁娶活动、配偶子女的工作安排以及出国出境、旅游等提供方便。</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4、甲方单位工作人员的配偶、子女不得从事与甲方工程有关的物资采购、设备供应、工程分包、劳务分包等经济活动。</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5、甲方单位及其工作人员不得以任何理由向乙方推荐分包单位，不得强行要求乙方购买其所推荐的材料和设备。</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6、甲方接到乙方举报其工作人员违反廉政规定的，甲方应及时进行调查，根据调查情况进行处理。</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7、甲方人员如违反廉政管理制度及本协议规定的，需方应视情节轻重、影响大小给予相应处罚。</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8、甲方应公布举报电话、在显著位置设置举报箱，并受理各种举报。</w:t>
      </w:r>
    </w:p>
    <w:p>
      <w:pPr>
        <w:widowControl/>
        <w:spacing w:line="500" w:lineRule="exact"/>
        <w:ind w:firstLine="420"/>
        <w:outlineLvl w:val="0"/>
        <w:rPr>
          <w:rFonts w:ascii="华文细黑" w:hAnsi="华文细黑" w:eastAsia="华文细黑" w:cs="华文细黑"/>
          <w:b/>
          <w:sz w:val="24"/>
        </w:rPr>
      </w:pPr>
      <w:r>
        <w:rPr>
          <w:rFonts w:hint="eastAsia" w:ascii="华文细黑" w:hAnsi="华文细黑" w:eastAsia="华文细黑" w:cs="华文细黑"/>
          <w:b/>
          <w:sz w:val="24"/>
        </w:rPr>
        <w:t>第三条、乙方义务</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1、乙方应了解甲方单位有关廉政管理的各项制度及本协议的规定，并遵照执行。甲方有提供有关制度并如实告知的义务。</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2、乙方有义务接受甲方廉政管理执行情况的监督。</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3、乙方不得以任何理由向甲方工作人员行贿或馈赠礼金、有价证卷、贵重礼品等。</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4、乙方不得以任何名义为甲方工作人员报销应由甲方单位或个人支付的任何费用。</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5、乙方不得以任何理由安排甲方人员参加宴请及娱乐活动。</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6、乙方不得以任何理由为甲方工作人员住房装修、婚丧嫁娶、配偶子女工作安排以及出国出境、旅游等提供方便。</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7、乙方不得为甲方单位和个人购置或提供通讯工具、交通工具和高档办公用品等。</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8、如因乙方或乙方人员贿赂甲方人员，被检查机关立案查处的，甲方有权取消或终止双方所签合同的履行。</w:t>
      </w:r>
    </w:p>
    <w:p>
      <w:pPr>
        <w:widowControl/>
        <w:spacing w:line="500" w:lineRule="exact"/>
        <w:ind w:firstLine="420"/>
        <w:outlineLvl w:val="0"/>
        <w:rPr>
          <w:rFonts w:ascii="华文细黑" w:hAnsi="华文细黑" w:eastAsia="华文细黑" w:cs="华文细黑"/>
          <w:b/>
          <w:sz w:val="24"/>
        </w:rPr>
      </w:pPr>
      <w:r>
        <w:rPr>
          <w:rFonts w:hint="eastAsia" w:ascii="华文细黑" w:hAnsi="华文细黑" w:eastAsia="华文细黑" w:cs="华文细黑"/>
          <w:b/>
          <w:sz w:val="24"/>
        </w:rPr>
        <w:t>第四条、违约责任</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1、甲方单位及其工作人员违反本合同第一、二条之规定的，按管理权限，由甲方依据有关规定对当事人给予党纪、政纪或组织处分，涉嫌犯罪的移送司法机关处理。</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2、乙方及其工作人员违反本合同第一、三条规定，按管理权限，依据有关规定，由乙方给予当事人党纪、政纪或组织处理（包括调离本施工项目，不得参加与本工程有关的一切活动）。给甲方造成经济损失的，应给予损失额10倍的赔偿。情节严重的，甲方将其列入分承包商黑名单，今后不得参加分公司范围内的其他工程合作。乙方如发现甲方人员中有违反合同规定的行为并主动向甲方举报，经甲方组织核实后给予一定的奖励。</w:t>
      </w:r>
    </w:p>
    <w:p>
      <w:pPr>
        <w:widowControl/>
        <w:spacing w:line="500" w:lineRule="exact"/>
        <w:ind w:firstLine="420"/>
        <w:outlineLvl w:val="0"/>
        <w:rPr>
          <w:rFonts w:ascii="华文细黑" w:hAnsi="华文细黑" w:eastAsia="华文细黑" w:cs="华文细黑"/>
          <w:b/>
          <w:sz w:val="24"/>
        </w:rPr>
      </w:pPr>
      <w:r>
        <w:rPr>
          <w:rFonts w:hint="eastAsia" w:ascii="华文细黑" w:hAnsi="华文细黑" w:eastAsia="华文细黑" w:cs="华文细黑"/>
          <w:b/>
          <w:sz w:val="24"/>
        </w:rPr>
        <w:t>第五条、本协议自双方签字之日起生效，双方应严格执行。</w:t>
      </w:r>
    </w:p>
    <w:p>
      <w:pPr>
        <w:widowControl/>
        <w:spacing w:line="500" w:lineRule="exact"/>
        <w:ind w:firstLine="420"/>
        <w:outlineLvl w:val="0"/>
        <w:rPr>
          <w:rFonts w:ascii="华文细黑" w:hAnsi="华文细黑" w:eastAsia="华文细黑" w:cs="华文细黑"/>
          <w:sz w:val="24"/>
        </w:rPr>
      </w:pPr>
      <w:r>
        <w:rPr>
          <w:rFonts w:hint="eastAsia" w:ascii="华文细黑" w:hAnsi="华文细黑" w:eastAsia="华文细黑" w:cs="华文细黑"/>
          <w:b/>
          <w:sz w:val="24"/>
        </w:rPr>
        <w:t>第六条、本协议有效期与甲、乙双方签订的经济合同有效期相同。</w:t>
      </w:r>
    </w:p>
    <w:p>
      <w:pPr>
        <w:widowControl/>
        <w:spacing w:line="500" w:lineRule="exact"/>
        <w:ind w:firstLine="420"/>
        <w:outlineLvl w:val="0"/>
        <w:rPr>
          <w:rFonts w:ascii="华文细黑" w:hAnsi="华文细黑" w:eastAsia="华文细黑" w:cs="华文细黑"/>
          <w:sz w:val="24"/>
        </w:rPr>
      </w:pPr>
      <w:r>
        <w:rPr>
          <w:rFonts w:hint="eastAsia" w:ascii="华文细黑" w:hAnsi="华文细黑" w:eastAsia="华文细黑" w:cs="华文细黑"/>
          <w:b/>
          <w:sz w:val="24"/>
        </w:rPr>
        <w:t xml:space="preserve">第七条、甲方监督部门:中建二局西南分公司纪检监察部 </w:t>
      </w:r>
      <w:r>
        <w:rPr>
          <w:rFonts w:hint="eastAsia" w:ascii="华文细黑" w:hAnsi="华文细黑" w:eastAsia="华文细黑" w:cs="华文细黑"/>
          <w:sz w:val="24"/>
        </w:rPr>
        <w:t xml:space="preserve">      </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地址:重庆市江北区江北嘴西大街金融中心A座5楼。</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电话:023-88924122   023-88924192   023-88924193</w:t>
      </w:r>
    </w:p>
    <w:p>
      <w:pPr>
        <w:widowControl/>
        <w:spacing w:line="500" w:lineRule="exact"/>
        <w:ind w:firstLine="420"/>
        <w:rPr>
          <w:rFonts w:ascii="华文细黑" w:hAnsi="华文细黑" w:eastAsia="华文细黑" w:cs="华文细黑"/>
          <w:sz w:val="24"/>
        </w:rPr>
      </w:pPr>
      <w:r>
        <w:rPr>
          <w:rFonts w:hint="eastAsia" w:ascii="华文细黑" w:hAnsi="华文细黑" w:eastAsia="华文细黑" w:cs="华文细黑"/>
          <w:sz w:val="24"/>
        </w:rPr>
        <w:t>邮箱:jijianjianchabu@sina.cn</w:t>
      </w:r>
    </w:p>
    <w:p>
      <w:pPr>
        <w:widowControl/>
        <w:spacing w:line="500" w:lineRule="exact"/>
        <w:ind w:firstLine="420"/>
        <w:outlineLvl w:val="0"/>
        <w:rPr>
          <w:rFonts w:ascii="华文细黑" w:hAnsi="华文细黑" w:eastAsia="华文细黑" w:cs="华文细黑"/>
          <w:sz w:val="24"/>
        </w:rPr>
      </w:pPr>
      <w:r>
        <w:rPr>
          <w:rFonts w:hint="eastAsia" w:ascii="华文细黑" w:hAnsi="华文细黑" w:eastAsia="华文细黑" w:cs="华文细黑"/>
          <w:b/>
          <w:sz w:val="24"/>
        </w:rPr>
        <w:t>第八条、本协议一式三份，分公司纪委、甲、乙各持一份。</w:t>
      </w:r>
    </w:p>
    <w:p>
      <w:pPr>
        <w:widowControl/>
        <w:spacing w:line="720" w:lineRule="exact"/>
        <w:ind w:firstLine="420"/>
        <w:rPr>
          <w:rFonts w:ascii="华文细黑" w:hAnsi="华文细黑" w:eastAsia="华文细黑" w:cs="华文细黑"/>
          <w:sz w:val="24"/>
        </w:rPr>
      </w:pPr>
      <w:r>
        <w:rPr>
          <w:rFonts w:hint="eastAsia" w:ascii="华文细黑" w:hAnsi="华文细黑" w:eastAsia="华文细黑" w:cs="华文细黑"/>
          <w:sz w:val="24"/>
        </w:rPr>
        <w:t>甲方：（盖章）                              乙方：（盖章）</w:t>
      </w:r>
    </w:p>
    <w:p>
      <w:pPr>
        <w:widowControl/>
        <w:spacing w:line="720" w:lineRule="exact"/>
        <w:ind w:firstLine="420"/>
        <w:rPr>
          <w:rFonts w:ascii="华文细黑" w:hAnsi="华文细黑" w:eastAsia="华文细黑" w:cs="华文细黑"/>
          <w:sz w:val="24"/>
        </w:rPr>
      </w:pPr>
      <w:r>
        <w:rPr>
          <w:rFonts w:hint="eastAsia" w:ascii="华文细黑" w:hAnsi="华文细黑" w:eastAsia="华文细黑" w:cs="华文细黑"/>
          <w:sz w:val="24"/>
        </w:rPr>
        <w:t>甲方代表人：                                乙方代表人：</w:t>
      </w:r>
    </w:p>
    <w:p>
      <w:pPr>
        <w:widowControl/>
        <w:spacing w:line="720" w:lineRule="exact"/>
        <w:ind w:firstLine="420"/>
        <w:rPr>
          <w:rFonts w:ascii="华文细黑" w:hAnsi="华文细黑" w:eastAsia="华文细黑" w:cs="华文细黑"/>
          <w:sz w:val="24"/>
        </w:rPr>
      </w:pPr>
      <w:r>
        <w:rPr>
          <w:rFonts w:hint="eastAsia" w:ascii="华文细黑" w:hAnsi="华文细黑" w:eastAsia="华文细黑" w:cs="华文细黑"/>
          <w:sz w:val="24"/>
        </w:rPr>
        <w:t>联系电话：                                  联系电话：</w:t>
      </w:r>
    </w:p>
    <w:p>
      <w:pPr>
        <w:widowControl/>
        <w:spacing w:line="720" w:lineRule="exact"/>
        <w:rPr>
          <w:rFonts w:ascii="宋体" w:hAnsi="宋体" w:cs="宋体"/>
          <w:szCs w:val="21"/>
        </w:rPr>
      </w:pPr>
      <w:r>
        <w:rPr>
          <w:rFonts w:hint="eastAsia" w:ascii="华文细黑" w:hAnsi="华文细黑" w:eastAsia="华文细黑" w:cs="华文细黑"/>
          <w:sz w:val="24"/>
        </w:rPr>
        <w:t xml:space="preserve"> 年     月     日                            年     月     日          </w:t>
      </w:r>
      <w:bookmarkStart w:id="6" w:name="OLE_LINK4"/>
      <w:bookmarkEnd w:id="6"/>
    </w:p>
    <w:p>
      <w:pPr>
        <w:spacing w:line="500" w:lineRule="exact"/>
        <w:rPr>
          <w:rFonts w:hint="eastAsia" w:ascii="华文细黑" w:hAnsi="华文细黑" w:eastAsia="华文细黑" w:cs="华文细黑"/>
          <w:b/>
          <w:bCs/>
          <w:sz w:val="24"/>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32</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default" w:eastAsia="宋体"/>
        <w:lang w:val="en-US" w:eastAsia="zh-CN"/>
      </w:rPr>
    </w:pPr>
    <w:r>
      <w:drawing>
        <wp:anchor distT="0" distB="0" distL="114300" distR="114300" simplePos="0" relativeHeight="251658240" behindDoc="1" locked="0" layoutInCell="1" allowOverlap="0">
          <wp:simplePos x="0" y="0"/>
          <wp:positionH relativeFrom="column">
            <wp:posOffset>-466725</wp:posOffset>
          </wp:positionH>
          <wp:positionV relativeFrom="paragraph">
            <wp:posOffset>-168910</wp:posOffset>
          </wp:positionV>
          <wp:extent cx="447675" cy="447675"/>
          <wp:effectExtent l="0" t="0" r="9525" b="9525"/>
          <wp:wrapTight wrapText="bothSides">
            <wp:wrapPolygon>
              <wp:start x="0" y="0"/>
              <wp:lineTo x="0" y="20436"/>
              <wp:lineTo x="20436" y="20436"/>
              <wp:lineTo x="2043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1"/>
                  <a:stretch>
                    <a:fillRect/>
                  </a:stretch>
                </pic:blipFill>
                <pic:spPr>
                  <a:xfrm>
                    <a:off x="0" y="0"/>
                    <a:ext cx="447675" cy="447675"/>
                  </a:xfrm>
                  <a:prstGeom prst="rect">
                    <a:avLst/>
                  </a:prstGeom>
                  <a:noFill/>
                  <a:ln w="9525">
                    <a:noFill/>
                  </a:ln>
                </pic:spPr>
              </pic:pic>
            </a:graphicData>
          </a:graphic>
        </wp:anchor>
      </w:drawing>
    </w:r>
    <w:r>
      <w:rPr>
        <w:rFonts w:hint="eastAsia"/>
      </w:rPr>
      <w:t>中国建筑第二工程局有限公司</w:t>
    </w:r>
    <w:r>
      <w:rPr>
        <w:rFonts w:hint="eastAsia"/>
        <w:lang w:val="en-US" w:eastAsia="zh-CN"/>
      </w:rPr>
      <w:t>寰宇花园（11号地块）</w:t>
    </w:r>
    <w:r>
      <w:rPr>
        <w:rFonts w:hint="eastAsia"/>
      </w:rPr>
      <w:t>项目</w:t>
    </w:r>
    <w:r>
      <w:rPr>
        <w:rFonts w:hint="eastAsia"/>
        <w:lang w:val="en-US" w:eastAsia="zh-CN"/>
      </w:rPr>
      <w:t>总承包工程</w:t>
    </w:r>
    <w:r>
      <w:rPr>
        <w:rFonts w:hint="eastAsia"/>
        <w:lang w:eastAsia="zh-CN"/>
      </w:rPr>
      <w:t>电线电缆配电箱</w:t>
    </w:r>
    <w:r>
      <w:rPr>
        <w:rFonts w:hint="eastAsia"/>
      </w:rPr>
      <w:t>采购</w:t>
    </w:r>
    <w:r>
      <w:rPr>
        <w:rFonts w:hint="eastAsia"/>
        <w:lang w:val="en-US" w:eastAsia="zh-CN"/>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5E58"/>
    <w:multiLevelType w:val="singleLevel"/>
    <w:tmpl w:val="021C5E58"/>
    <w:lvl w:ilvl="0" w:tentative="0">
      <w:start w:val="2"/>
      <w:numFmt w:val="decimal"/>
      <w:suff w:val="nothing"/>
      <w:lvlText w:val="%1、"/>
      <w:lvlJc w:val="left"/>
    </w:lvl>
  </w:abstractNum>
  <w:abstractNum w:abstractNumId="1">
    <w:nsid w:val="56D3F37D"/>
    <w:multiLevelType w:val="singleLevel"/>
    <w:tmpl w:val="56D3F37D"/>
    <w:lvl w:ilvl="0" w:tentative="0">
      <w:start w:val="1"/>
      <w:numFmt w:val="decimal"/>
      <w:suff w:val="nothing"/>
      <w:lvlText w:val="%1、"/>
      <w:lvlJc w:val="left"/>
    </w:lvl>
  </w:abstractNum>
  <w:abstractNum w:abstractNumId="2">
    <w:nsid w:val="56DD2F88"/>
    <w:multiLevelType w:val="singleLevel"/>
    <w:tmpl w:val="56DD2F88"/>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80"/>
    <w:rsid w:val="000139DA"/>
    <w:rsid w:val="00045230"/>
    <w:rsid w:val="00067EC8"/>
    <w:rsid w:val="000866DA"/>
    <w:rsid w:val="000936DD"/>
    <w:rsid w:val="000A149E"/>
    <w:rsid w:val="000C036D"/>
    <w:rsid w:val="000E2E3F"/>
    <w:rsid w:val="00101D91"/>
    <w:rsid w:val="001328F1"/>
    <w:rsid w:val="00144C45"/>
    <w:rsid w:val="00184092"/>
    <w:rsid w:val="001A2AAD"/>
    <w:rsid w:val="001A5D78"/>
    <w:rsid w:val="001D077B"/>
    <w:rsid w:val="001D1D78"/>
    <w:rsid w:val="001E1252"/>
    <w:rsid w:val="0024010F"/>
    <w:rsid w:val="00246240"/>
    <w:rsid w:val="002602DA"/>
    <w:rsid w:val="00261049"/>
    <w:rsid w:val="002E5619"/>
    <w:rsid w:val="002F0A1A"/>
    <w:rsid w:val="002F3982"/>
    <w:rsid w:val="002F57D6"/>
    <w:rsid w:val="003132BD"/>
    <w:rsid w:val="00333914"/>
    <w:rsid w:val="00385055"/>
    <w:rsid w:val="003B634F"/>
    <w:rsid w:val="003C433A"/>
    <w:rsid w:val="003E58A2"/>
    <w:rsid w:val="00401D7F"/>
    <w:rsid w:val="004051CD"/>
    <w:rsid w:val="00411D10"/>
    <w:rsid w:val="0042166F"/>
    <w:rsid w:val="00424D4B"/>
    <w:rsid w:val="00441071"/>
    <w:rsid w:val="00441AF0"/>
    <w:rsid w:val="00484186"/>
    <w:rsid w:val="00485BF8"/>
    <w:rsid w:val="004D6AAF"/>
    <w:rsid w:val="004E4582"/>
    <w:rsid w:val="0054412B"/>
    <w:rsid w:val="006458C0"/>
    <w:rsid w:val="0065222A"/>
    <w:rsid w:val="00677B75"/>
    <w:rsid w:val="00697B1F"/>
    <w:rsid w:val="006A46F6"/>
    <w:rsid w:val="0070146F"/>
    <w:rsid w:val="00716A9A"/>
    <w:rsid w:val="00741599"/>
    <w:rsid w:val="007456B5"/>
    <w:rsid w:val="00815B92"/>
    <w:rsid w:val="00833945"/>
    <w:rsid w:val="00862762"/>
    <w:rsid w:val="008B3AF4"/>
    <w:rsid w:val="008B70D3"/>
    <w:rsid w:val="008B718F"/>
    <w:rsid w:val="00913E33"/>
    <w:rsid w:val="00921B2A"/>
    <w:rsid w:val="00927D36"/>
    <w:rsid w:val="00937395"/>
    <w:rsid w:val="00995F90"/>
    <w:rsid w:val="009A0F7B"/>
    <w:rsid w:val="009D2E72"/>
    <w:rsid w:val="009F224F"/>
    <w:rsid w:val="00A138DF"/>
    <w:rsid w:val="00A65506"/>
    <w:rsid w:val="00A86238"/>
    <w:rsid w:val="00A90F58"/>
    <w:rsid w:val="00AE46D8"/>
    <w:rsid w:val="00B00A76"/>
    <w:rsid w:val="00B45508"/>
    <w:rsid w:val="00B734EE"/>
    <w:rsid w:val="00B81742"/>
    <w:rsid w:val="00BD5A87"/>
    <w:rsid w:val="00BD6249"/>
    <w:rsid w:val="00C81F93"/>
    <w:rsid w:val="00C85F6D"/>
    <w:rsid w:val="00CB7F9D"/>
    <w:rsid w:val="00D2674E"/>
    <w:rsid w:val="00D273E3"/>
    <w:rsid w:val="00D311C0"/>
    <w:rsid w:val="00D47DF3"/>
    <w:rsid w:val="00D873E0"/>
    <w:rsid w:val="00D9091A"/>
    <w:rsid w:val="00D92378"/>
    <w:rsid w:val="00D97980"/>
    <w:rsid w:val="00DA682A"/>
    <w:rsid w:val="00DC4DCF"/>
    <w:rsid w:val="00DD3E1D"/>
    <w:rsid w:val="00DE5026"/>
    <w:rsid w:val="00E06348"/>
    <w:rsid w:val="00E23381"/>
    <w:rsid w:val="00E55526"/>
    <w:rsid w:val="00E74C1E"/>
    <w:rsid w:val="00EB6714"/>
    <w:rsid w:val="00EC2692"/>
    <w:rsid w:val="00EF16EF"/>
    <w:rsid w:val="00F32834"/>
    <w:rsid w:val="00F6498A"/>
    <w:rsid w:val="00F728C1"/>
    <w:rsid w:val="00FB697E"/>
    <w:rsid w:val="00FC22E0"/>
    <w:rsid w:val="00FE5D65"/>
    <w:rsid w:val="00FF3759"/>
    <w:rsid w:val="01A819C7"/>
    <w:rsid w:val="02CB6F6F"/>
    <w:rsid w:val="02ED2E09"/>
    <w:rsid w:val="04126C3A"/>
    <w:rsid w:val="048B1280"/>
    <w:rsid w:val="04AE26FD"/>
    <w:rsid w:val="054B7689"/>
    <w:rsid w:val="06DE764E"/>
    <w:rsid w:val="07B50ADD"/>
    <w:rsid w:val="07D744E5"/>
    <w:rsid w:val="0A706D21"/>
    <w:rsid w:val="0A8448BB"/>
    <w:rsid w:val="0BA955B6"/>
    <w:rsid w:val="0BE251C6"/>
    <w:rsid w:val="0C021227"/>
    <w:rsid w:val="0E7D77A7"/>
    <w:rsid w:val="108949F9"/>
    <w:rsid w:val="1122220D"/>
    <w:rsid w:val="1195641A"/>
    <w:rsid w:val="11DB019C"/>
    <w:rsid w:val="11E15D05"/>
    <w:rsid w:val="13B10BA7"/>
    <w:rsid w:val="145A108E"/>
    <w:rsid w:val="14721156"/>
    <w:rsid w:val="156F3B00"/>
    <w:rsid w:val="17C865E1"/>
    <w:rsid w:val="185B05A0"/>
    <w:rsid w:val="18771F18"/>
    <w:rsid w:val="18C40DCB"/>
    <w:rsid w:val="19454DF3"/>
    <w:rsid w:val="19466094"/>
    <w:rsid w:val="1AC268FD"/>
    <w:rsid w:val="1BD5730C"/>
    <w:rsid w:val="1D5B04A2"/>
    <w:rsid w:val="2069161E"/>
    <w:rsid w:val="20DA52C4"/>
    <w:rsid w:val="224D7747"/>
    <w:rsid w:val="23BC79C6"/>
    <w:rsid w:val="24AF1BC5"/>
    <w:rsid w:val="25B37CE6"/>
    <w:rsid w:val="278E0300"/>
    <w:rsid w:val="290F0845"/>
    <w:rsid w:val="29B66FF4"/>
    <w:rsid w:val="2AE677D8"/>
    <w:rsid w:val="2D360984"/>
    <w:rsid w:val="2ECB2ADF"/>
    <w:rsid w:val="3161630B"/>
    <w:rsid w:val="320B2EC4"/>
    <w:rsid w:val="326E0ABE"/>
    <w:rsid w:val="333A3DDF"/>
    <w:rsid w:val="336673CC"/>
    <w:rsid w:val="33BF067E"/>
    <w:rsid w:val="33E420A4"/>
    <w:rsid w:val="343D7294"/>
    <w:rsid w:val="351504FC"/>
    <w:rsid w:val="3644099D"/>
    <w:rsid w:val="368120CC"/>
    <w:rsid w:val="38122F5C"/>
    <w:rsid w:val="38881F7D"/>
    <w:rsid w:val="394C4936"/>
    <w:rsid w:val="397B7DFE"/>
    <w:rsid w:val="3EA733F4"/>
    <w:rsid w:val="3F1A1586"/>
    <w:rsid w:val="40586BA5"/>
    <w:rsid w:val="405A7BE0"/>
    <w:rsid w:val="4069573B"/>
    <w:rsid w:val="40AC7185"/>
    <w:rsid w:val="40B379B1"/>
    <w:rsid w:val="41505F0F"/>
    <w:rsid w:val="41AF5742"/>
    <w:rsid w:val="41FC15DD"/>
    <w:rsid w:val="432B1D8F"/>
    <w:rsid w:val="438C09C7"/>
    <w:rsid w:val="449453A9"/>
    <w:rsid w:val="45A037FB"/>
    <w:rsid w:val="47D15557"/>
    <w:rsid w:val="489F5D82"/>
    <w:rsid w:val="49716ADA"/>
    <w:rsid w:val="4A193AD3"/>
    <w:rsid w:val="4AD625F1"/>
    <w:rsid w:val="4C273BF3"/>
    <w:rsid w:val="4C5336C8"/>
    <w:rsid w:val="4D186A54"/>
    <w:rsid w:val="4E586362"/>
    <w:rsid w:val="4ED15CFD"/>
    <w:rsid w:val="4F536937"/>
    <w:rsid w:val="51F03142"/>
    <w:rsid w:val="55E53C06"/>
    <w:rsid w:val="56292EF0"/>
    <w:rsid w:val="56C42D23"/>
    <w:rsid w:val="570558A8"/>
    <w:rsid w:val="57A44F5C"/>
    <w:rsid w:val="58101306"/>
    <w:rsid w:val="59275A85"/>
    <w:rsid w:val="5B087713"/>
    <w:rsid w:val="5BC056B4"/>
    <w:rsid w:val="5BC75C46"/>
    <w:rsid w:val="5BF24EE1"/>
    <w:rsid w:val="5E03567B"/>
    <w:rsid w:val="5F176E41"/>
    <w:rsid w:val="5F1E314B"/>
    <w:rsid w:val="601A67AD"/>
    <w:rsid w:val="60760AAF"/>
    <w:rsid w:val="61624156"/>
    <w:rsid w:val="6167154F"/>
    <w:rsid w:val="62926CAB"/>
    <w:rsid w:val="63D32D0D"/>
    <w:rsid w:val="63EC0456"/>
    <w:rsid w:val="652923BB"/>
    <w:rsid w:val="67DB1F65"/>
    <w:rsid w:val="6868295B"/>
    <w:rsid w:val="69EC6D5E"/>
    <w:rsid w:val="6AE05914"/>
    <w:rsid w:val="6B882142"/>
    <w:rsid w:val="6D1A7B49"/>
    <w:rsid w:val="6D5A679E"/>
    <w:rsid w:val="6DB5729B"/>
    <w:rsid w:val="6FE82AFF"/>
    <w:rsid w:val="700B37B3"/>
    <w:rsid w:val="70D1184E"/>
    <w:rsid w:val="725236A8"/>
    <w:rsid w:val="72E54C72"/>
    <w:rsid w:val="735F6FDD"/>
    <w:rsid w:val="74187C0F"/>
    <w:rsid w:val="755C08D5"/>
    <w:rsid w:val="769F67F1"/>
    <w:rsid w:val="77111616"/>
    <w:rsid w:val="77387E1F"/>
    <w:rsid w:val="77BE6BFD"/>
    <w:rsid w:val="78C63187"/>
    <w:rsid w:val="7A314AEF"/>
    <w:rsid w:val="7B5C370D"/>
    <w:rsid w:val="7BD01F0B"/>
    <w:rsid w:val="7CD82E7E"/>
    <w:rsid w:val="7D1E788D"/>
    <w:rsid w:val="7E30118F"/>
    <w:rsid w:val="7EB40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spacing w:beforeLines="0" w:afterLines="0"/>
      <w:ind w:firstLine="420" w:firstLineChars="200"/>
    </w:pPr>
    <w:rPr>
      <w:rFonts w:hint="eastAsia"/>
      <w:sz w:val="24"/>
    </w:rPr>
  </w:style>
  <w:style w:type="paragraph" w:styleId="3">
    <w:name w:val="Body Text Indent"/>
    <w:basedOn w:val="1"/>
    <w:qFormat/>
    <w:uiPriority w:val="0"/>
    <w:pPr>
      <w:spacing w:line="360" w:lineRule="auto"/>
      <w:ind w:firstLine="480" w:firstLineChars="200"/>
    </w:pPr>
    <w:rPr>
      <w:rFonts w:ascii="宋体" w:hAnsi="宋体"/>
      <w:sz w:val="24"/>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75" w:after="75"/>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font21"/>
    <w:basedOn w:val="8"/>
    <w:qFormat/>
    <w:uiPriority w:val="0"/>
    <w:rPr>
      <w:rFonts w:hint="eastAsia" w:ascii="仿宋" w:hAnsi="仿宋" w:eastAsia="仿宋" w:cs="仿宋"/>
      <w:color w:val="000000"/>
      <w:sz w:val="24"/>
      <w:szCs w:val="24"/>
      <w:u w:val="none"/>
    </w:rPr>
  </w:style>
  <w:style w:type="character" w:customStyle="1" w:styleId="13">
    <w:name w:val="font3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946</Words>
  <Characters>5397</Characters>
  <Lines>44</Lines>
  <Paragraphs>12</Paragraphs>
  <TotalTime>6</TotalTime>
  <ScaleCrop>false</ScaleCrop>
  <LinksUpToDate>false</LinksUpToDate>
  <CharactersWithSpaces>6331</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2018-02-08T07:25:00Z</dcterms:created>
  <dc:creator>T Z</dc:creator>
  <cp:lastModifiedBy>懒得取名</cp:lastModifiedBy>
  <cp:lastPrinted>2019-08-20T03:33:00Z</cp:lastPrinted>
  <dcterms:modified xsi:type="dcterms:W3CDTF">2019-09-03T07:45:49Z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