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3E" w:rsidRDefault="00135C7E">
      <w:pPr>
        <w:pStyle w:val="a3"/>
        <w:widowControl/>
        <w:spacing w:before="75" w:beforeAutospacing="0" w:after="75" w:afterAutospacing="0" w:line="525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招 标 公 告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一、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招标形式及范围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Chars="200"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1.1本招标项目按照《中华人民共和国招标投标法》等有关法律、行政法规和部门规章，通过网络公开招标方式选定供应商。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63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1.2招标范围：鄄城生物医药绿色智能产业园（一期）项目用</w:t>
      </w:r>
      <w:r w:rsidR="00890009">
        <w:rPr>
          <w:rFonts w:ascii="宋体" w:eastAsia="宋体" w:hAnsi="宋体" w:cs="宋体" w:hint="eastAsia"/>
          <w:color w:val="000000"/>
          <w:sz w:val="21"/>
          <w:szCs w:val="21"/>
        </w:rPr>
        <w:t>正式电线电缆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，详见清单。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二、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投标人资格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  2.1注册资金在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> 10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万元以上，生产或经营 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>相关业务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2年以上，个体经营单位必须满足经营满3年以上。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63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2.2</w:t>
      </w:r>
      <w:r>
        <w:rPr>
          <w:rFonts w:ascii="Times New Roman" w:eastAsia="sans-serif" w:hAnsi="Times New Roman"/>
          <w:color w:val="000000"/>
          <w:sz w:val="21"/>
          <w:szCs w:val="21"/>
        </w:rPr>
        <w:t>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中国建筑股份有限公司范围内的合格供方。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三、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招标原则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3.1遵循公开、公平、公正和诚实信用的原则。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3.2 由项目、物资部、经管部、财务部、纪检部门主管人员组成招标委员会，线上评标。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宋体" w:eastAsia="宋体" w:hAnsi="宋体" w:cs="宋体"/>
          <w:color w:val="333333"/>
          <w:sz w:val="21"/>
          <w:szCs w:val="21"/>
          <w:highlight w:val="yellow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3.3</w:t>
      </w:r>
      <w:r>
        <w:rPr>
          <w:rFonts w:ascii="宋体" w:eastAsia="宋体" w:hAnsi="宋体" w:cs="宋体" w:hint="eastAsia"/>
          <w:color w:val="333333"/>
          <w:sz w:val="21"/>
          <w:szCs w:val="21"/>
          <w:highlight w:val="yellow"/>
        </w:rPr>
        <w:t>严禁围标、串标行为，有关联的企业，只允许一家报名参加本次招、投标，两家（含两家）以上同时报名参加本次招、投标的，视为涉嫌围标，公司将对涉事企业分别做6-12个月禁止投标的处罚。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333333"/>
          <w:sz w:val="21"/>
          <w:szCs w:val="21"/>
        </w:rPr>
        <w:t>四、定标原则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4.1在质量、服务同等的情况下，低价中标；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4.2在同等条件下，与我公司有过合作经历，无不良记录的投标方我方会作为优先中标的参考因素。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4.3报价有效期自开标之日起至定标，定标后按照具体合同条款履行合同，且本次招标开启调价流程以后，价格只能往下调整，不得往上调整，由此产生的价格波动因素由投标单位综合考虑，自行承担。</w:t>
      </w:r>
    </w:p>
    <w:p w:rsidR="00972F3E" w:rsidRDefault="00972F3E">
      <w:pPr>
        <w:pStyle w:val="a3"/>
        <w:widowControl/>
        <w:spacing w:before="75" w:beforeAutospacing="0" w:after="75" w:afterAutospacing="0" w:line="525" w:lineRule="atLeast"/>
        <w:ind w:firstLine="315"/>
        <w:rPr>
          <w:rFonts w:ascii="sans-serif" w:eastAsia="sans-serif" w:hAnsi="sans-serif" w:cs="sans-serif"/>
          <w:color w:val="000000"/>
        </w:rPr>
      </w:pP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五、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质量要求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5.1产品严格执行国家现行相关质量标准。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5.2 产品必须符合现行相关标准要求，并提供材质证明、合格证等质量文件，有菏泽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市材料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备案证。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73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5.3档次要求：符合招标文件要求，满足工程使用条件。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5.4品牌要求：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  <w:u w:val="single"/>
        </w:rPr>
        <w:t>暂无</w:t>
      </w:r>
      <w:r>
        <w:rPr>
          <w:rStyle w:val="a5"/>
          <w:rFonts w:ascii="宋体" w:eastAsia="宋体" w:hAnsi="宋体" w:cs="宋体" w:hint="eastAsia"/>
          <w:i w:val="0"/>
          <w:color w:val="000000"/>
          <w:sz w:val="21"/>
          <w:szCs w:val="21"/>
        </w:rPr>
        <w:t> 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六、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交货、验收要求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73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6.1质量基本条件：材料要求符合招标文件及有关工程施工及验收规范的要求。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73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6.2材质证明书：保证材质证明书随货同行，送货时必须随带出库单。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315" w:firstLine="10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6.3验收方式：外观无破损，以我方实际验收数量为准。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ind w:left="315" w:firstLine="105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6.4交货时间：自中标之日起按招标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方现场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施工进度要求陆续进场。</w:t>
      </w:r>
    </w:p>
    <w:p w:rsidR="00972F3E" w:rsidRDefault="00135C7E">
      <w:pPr>
        <w:spacing w:line="400" w:lineRule="exact"/>
        <w:ind w:left="1050" w:hangingChars="500" w:hanging="1050"/>
        <w:rPr>
          <w:rFonts w:ascii="sans-serif" w:eastAsia="sans-serif" w:hAnsi="sans-serif" w:cs="sans-serif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Cs w:val="21"/>
        </w:rPr>
        <w:t>6.5交货地点：</w:t>
      </w:r>
      <w:r>
        <w:rPr>
          <w:rFonts w:eastAsia="宋体" w:hint="eastAsia"/>
          <w:szCs w:val="21"/>
        </w:rPr>
        <w:t>山东省菏泽市鄄城县普</w:t>
      </w:r>
      <w:proofErr w:type="gramStart"/>
      <w:r>
        <w:rPr>
          <w:rFonts w:eastAsia="宋体" w:hint="eastAsia"/>
          <w:szCs w:val="21"/>
        </w:rPr>
        <w:t>莱</w:t>
      </w:r>
      <w:proofErr w:type="gramEnd"/>
      <w:r>
        <w:rPr>
          <w:rFonts w:eastAsia="宋体" w:hint="eastAsia"/>
          <w:szCs w:val="21"/>
        </w:rPr>
        <w:t>特大道北行</w:t>
      </w:r>
      <w:r>
        <w:rPr>
          <w:rFonts w:eastAsia="宋体" w:hint="eastAsia"/>
          <w:szCs w:val="21"/>
        </w:rPr>
        <w:t>50</w:t>
      </w:r>
      <w:r>
        <w:rPr>
          <w:rFonts w:eastAsia="宋体" w:hint="eastAsia"/>
          <w:szCs w:val="21"/>
        </w:rPr>
        <w:t>米中建二局三公司鄄城生物医药绿色智能产业园（一期）项目工地现场</w:t>
      </w:r>
      <w:r>
        <w:rPr>
          <w:rFonts w:ascii="宋体" w:eastAsia="宋体" w:hAnsi="宋体" w:cs="宋体" w:hint="eastAsia"/>
          <w:color w:val="000000"/>
          <w:szCs w:val="21"/>
        </w:rPr>
        <w:t>。</w:t>
      </w:r>
    </w:p>
    <w:p w:rsidR="00B119A0" w:rsidRDefault="00135C7E" w:rsidP="00B119A0">
      <w:pPr>
        <w:spacing w:line="520" w:lineRule="exact"/>
        <w:rPr>
          <w:rFonts w:ascii="宋体" w:hAnsi="宋体"/>
          <w:b/>
        </w:rPr>
      </w:pPr>
      <w:r>
        <w:rPr>
          <w:rStyle w:val="a4"/>
          <w:rFonts w:ascii="宋体" w:eastAsia="宋体" w:hAnsi="宋体" w:cs="宋体" w:hint="eastAsia"/>
          <w:color w:val="000000"/>
          <w:szCs w:val="21"/>
        </w:rPr>
        <w:t>七、</w:t>
      </w:r>
      <w:r w:rsidR="00B119A0">
        <w:rPr>
          <w:rFonts w:ascii="宋体" w:hAnsi="宋体" w:hint="eastAsia"/>
          <w:b/>
        </w:rPr>
        <w:t>结算方式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.1</w:t>
      </w:r>
      <w:r>
        <w:rPr>
          <w:rFonts w:hint="eastAsia"/>
        </w:rPr>
        <w:t>到货款：货物运卸至工程地点经甲方签字确认收到且完成验收合格后</w:t>
      </w:r>
      <w:r>
        <w:rPr>
          <w:rFonts w:ascii="宋体" w:hAnsi="宋体" w:hint="eastAsia"/>
        </w:rPr>
        <w:t>每月按送货单办理</w:t>
      </w:r>
      <w:r>
        <w:rPr>
          <w:rFonts w:ascii="宋体" w:hAnsi="宋体" w:hint="eastAsia"/>
          <w:szCs w:val="21"/>
        </w:rPr>
        <w:t>入账手续</w:t>
      </w:r>
      <w:r>
        <w:rPr>
          <w:rFonts w:hint="eastAsia"/>
          <w:szCs w:val="21"/>
        </w:rPr>
        <w:t>，</w:t>
      </w:r>
      <w:r>
        <w:rPr>
          <w:rFonts w:ascii="宋体" w:hAnsi="宋体" w:hint="eastAsia"/>
          <w:szCs w:val="21"/>
        </w:rPr>
        <w:t>甲方按季度向乙方支付已到货款，到货款为到货总价50%</w:t>
      </w:r>
      <w:r>
        <w:rPr>
          <w:rFonts w:hint="eastAsia"/>
          <w:szCs w:val="21"/>
        </w:rPr>
        <w:t>。</w:t>
      </w:r>
      <w:r>
        <w:rPr>
          <w:rFonts w:ascii="宋体" w:hAnsi="宋体" w:hint="eastAsia"/>
          <w:szCs w:val="21"/>
        </w:rPr>
        <w:t>工程竣工验收后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个月内支付至</w:t>
      </w:r>
      <w:r>
        <w:rPr>
          <w:rFonts w:ascii="宋体" w:hAnsi="宋体"/>
          <w:szCs w:val="21"/>
        </w:rPr>
        <w:t>100</w:t>
      </w:r>
      <w:r>
        <w:rPr>
          <w:rFonts w:ascii="宋体" w:hAnsi="宋体" w:hint="eastAsia"/>
          <w:szCs w:val="21"/>
        </w:rPr>
        <w:t>%。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支付费用的宽限期为贰个月。宽限期内应支付的款项不计息。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以下文件构成乙方结算文件：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.1</w:t>
      </w:r>
      <w:r>
        <w:rPr>
          <w:rFonts w:hint="eastAsia"/>
        </w:rPr>
        <w:t>甲方物资部签署的供货清单；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.2</w:t>
      </w:r>
      <w:r>
        <w:rPr>
          <w:rFonts w:hint="eastAsia"/>
        </w:rPr>
        <w:t>四方（甲方、乙方、监理方、业主方）验收合格证明；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.3</w:t>
      </w:r>
      <w:r>
        <w:rPr>
          <w:rFonts w:hint="eastAsia"/>
        </w:rPr>
        <w:t>系统调试合格证明；</w:t>
      </w:r>
    </w:p>
    <w:p w:rsidR="00B119A0" w:rsidRDefault="00B119A0" w:rsidP="00B119A0">
      <w:pPr>
        <w:spacing w:line="520" w:lineRule="exact"/>
        <w:ind w:leftChars="200" w:left="420"/>
      </w:pPr>
      <w:r>
        <w:t>7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.4</w:t>
      </w:r>
      <w:r>
        <w:rPr>
          <w:rFonts w:hint="eastAsia"/>
        </w:rPr>
        <w:t>整体工程竣工调试合格证明。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八、报名截止时间：2019年</w:t>
      </w:r>
      <w:r w:rsidR="00CA4C6B">
        <w:rPr>
          <w:rFonts w:ascii="宋体" w:eastAsia="宋体" w:hAnsi="宋体" w:cs="宋体"/>
          <w:color w:val="000000"/>
          <w:sz w:val="21"/>
          <w:szCs w:val="21"/>
        </w:rPr>
        <w:t>10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821AAE">
        <w:rPr>
          <w:rFonts w:ascii="宋体" w:eastAsia="宋体" w:hAnsi="宋体" w:cs="宋体"/>
          <w:color w:val="000000"/>
          <w:sz w:val="21"/>
          <w:szCs w:val="21"/>
        </w:rPr>
        <w:t>24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日</w:t>
      </w:r>
      <w:r w:rsidR="00821AAE">
        <w:rPr>
          <w:rFonts w:ascii="宋体" w:eastAsia="宋体" w:hAnsi="宋体" w:cs="宋体"/>
          <w:color w:val="000000"/>
          <w:sz w:val="21"/>
          <w:szCs w:val="21"/>
        </w:rPr>
        <w:t>1</w:t>
      </w:r>
      <w:r w:rsidR="00890009">
        <w:rPr>
          <w:rFonts w:ascii="宋体" w:eastAsia="宋体" w:hAnsi="宋体" w:cs="宋体"/>
          <w:color w:val="000000"/>
          <w:sz w:val="21"/>
          <w:szCs w:val="21"/>
        </w:rPr>
        <w:t>7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:</w:t>
      </w:r>
      <w:r w:rsidR="009C0601">
        <w:rPr>
          <w:rFonts w:ascii="宋体" w:eastAsia="宋体" w:hAnsi="宋体" w:cs="宋体"/>
          <w:color w:val="000000"/>
          <w:sz w:val="21"/>
          <w:szCs w:val="21"/>
        </w:rPr>
        <w:t>00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九、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开标时间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  见招标文件                   </w:t>
      </w:r>
    </w:p>
    <w:p w:rsidR="00972F3E" w:rsidRDefault="00135C7E">
      <w:pPr>
        <w:pStyle w:val="a3"/>
        <w:widowControl/>
        <w:spacing w:before="75" w:beforeAutospacing="0" w:after="75" w:afterAutospacing="0" w:line="525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十、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联系人：李荣</w:t>
      </w:r>
      <w:proofErr w:type="gramStart"/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浩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（物资） 联系电话： 15064212258</w:t>
      </w:r>
    </w:p>
    <w:p w:rsidR="00890009" w:rsidRDefault="00890009">
      <w:pPr>
        <w:pStyle w:val="a3"/>
        <w:widowControl/>
        <w:spacing w:before="75" w:beforeAutospacing="0" w:after="75" w:afterAutospacing="0" w:line="525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吴承坤（机电） 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联系电话： 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18010029461</w:t>
      </w:r>
    </w:p>
    <w:p w:rsidR="00972F3E" w:rsidRDefault="00972F3E">
      <w:bookmarkStart w:id="0" w:name="_GoBack"/>
      <w:bookmarkEnd w:id="0"/>
    </w:p>
    <w:sectPr w:rsidR="0097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54" w:rsidRDefault="00423B54" w:rsidP="00B119A0">
      <w:r>
        <w:separator/>
      </w:r>
    </w:p>
  </w:endnote>
  <w:endnote w:type="continuationSeparator" w:id="0">
    <w:p w:rsidR="00423B54" w:rsidRDefault="00423B54" w:rsidP="00B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54" w:rsidRDefault="00423B54" w:rsidP="00B119A0">
      <w:r>
        <w:separator/>
      </w:r>
    </w:p>
  </w:footnote>
  <w:footnote w:type="continuationSeparator" w:id="0">
    <w:p w:rsidR="00423B54" w:rsidRDefault="00423B54" w:rsidP="00B1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3E"/>
    <w:rsid w:val="000C155E"/>
    <w:rsid w:val="000D5564"/>
    <w:rsid w:val="00135C7E"/>
    <w:rsid w:val="001575D4"/>
    <w:rsid w:val="00351703"/>
    <w:rsid w:val="00423B54"/>
    <w:rsid w:val="00451A81"/>
    <w:rsid w:val="004E490C"/>
    <w:rsid w:val="00821AAE"/>
    <w:rsid w:val="00890009"/>
    <w:rsid w:val="00972F3E"/>
    <w:rsid w:val="009C0601"/>
    <w:rsid w:val="00AC0C34"/>
    <w:rsid w:val="00AE6A48"/>
    <w:rsid w:val="00B028BD"/>
    <w:rsid w:val="00B119A0"/>
    <w:rsid w:val="00B82056"/>
    <w:rsid w:val="00C76E1B"/>
    <w:rsid w:val="00CA4C6B"/>
    <w:rsid w:val="00D520B3"/>
    <w:rsid w:val="00F51609"/>
    <w:rsid w:val="088E359A"/>
    <w:rsid w:val="0CC6428F"/>
    <w:rsid w:val="0F7B02CB"/>
    <w:rsid w:val="12E15F6F"/>
    <w:rsid w:val="22D40099"/>
    <w:rsid w:val="2D01373B"/>
    <w:rsid w:val="3C5D23B5"/>
    <w:rsid w:val="3D404175"/>
    <w:rsid w:val="3D6C0314"/>
    <w:rsid w:val="50400758"/>
    <w:rsid w:val="58C056DD"/>
    <w:rsid w:val="59756DBA"/>
    <w:rsid w:val="5A7857D3"/>
    <w:rsid w:val="67373EE3"/>
    <w:rsid w:val="69380805"/>
    <w:rsid w:val="6C5756FD"/>
    <w:rsid w:val="6E99259D"/>
    <w:rsid w:val="7F4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4B168"/>
  <w15:docId w15:val="{445BB54D-3A60-453A-8B66-3E16E20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a7"/>
    <w:rsid w:val="00B1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119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1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119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朝斌 林</cp:lastModifiedBy>
  <cp:revision>6</cp:revision>
  <dcterms:created xsi:type="dcterms:W3CDTF">2019-10-15T02:41:00Z</dcterms:created>
  <dcterms:modified xsi:type="dcterms:W3CDTF">2019-10-21T08:18:00Z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