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85" w:rsidRDefault="00DA3385" w:rsidP="00DA3385">
      <w:pPr>
        <w:pStyle w:val="1"/>
        <w:spacing w:line="564" w:lineRule="exact"/>
        <w:ind w:left="0" w:right="57"/>
        <w:jc w:val="center"/>
        <w:rPr>
          <w:lang w:eastAsia="zh-CN"/>
        </w:rPr>
      </w:pPr>
      <w:r>
        <w:rPr>
          <w:rFonts w:hint="eastAsia"/>
          <w:lang w:eastAsia="zh-CN"/>
        </w:rPr>
        <w:t>招标公告</w:t>
      </w:r>
    </w:p>
    <w:p w:rsidR="00DA3385" w:rsidRDefault="00DA3385" w:rsidP="00DA3385">
      <w:pPr>
        <w:tabs>
          <w:tab w:val="left" w:pos="1118"/>
        </w:tabs>
        <w:spacing w:before="372"/>
        <w:ind w:right="56"/>
        <w:jc w:val="center"/>
        <w:rPr>
          <w:sz w:val="28"/>
          <w:lang w:eastAsia="zh-CN"/>
        </w:rPr>
      </w:pPr>
      <w:r>
        <w:rPr>
          <w:rFonts w:hint="eastAsia"/>
          <w:sz w:val="28"/>
          <w:u w:val="single"/>
          <w:lang w:eastAsia="zh-CN"/>
        </w:rPr>
        <w:t>贵州省清水江平寨航电枢纽工程控制电缆、电力电缆及其附件</w:t>
      </w:r>
      <w:r>
        <w:rPr>
          <w:rFonts w:hint="eastAsia"/>
          <w:spacing w:val="-2"/>
          <w:sz w:val="28"/>
          <w:lang w:eastAsia="zh-CN"/>
        </w:rPr>
        <w:t>设备采购招标公告</w:t>
      </w:r>
    </w:p>
    <w:p w:rsidR="00DA3385" w:rsidRDefault="00DA3385" w:rsidP="00DA3385">
      <w:pPr>
        <w:pStyle w:val="a3"/>
        <w:rPr>
          <w:sz w:val="20"/>
          <w:lang w:eastAsia="zh-CN"/>
        </w:rPr>
      </w:pPr>
    </w:p>
    <w:p w:rsidR="00DA3385" w:rsidRDefault="00DA3385" w:rsidP="00DA3385">
      <w:pPr>
        <w:pStyle w:val="a3"/>
        <w:rPr>
          <w:sz w:val="20"/>
          <w:lang w:eastAsia="zh-CN"/>
        </w:rPr>
      </w:pPr>
    </w:p>
    <w:p w:rsidR="00DA3385" w:rsidRDefault="00DA3385" w:rsidP="00DA3385">
      <w:pPr>
        <w:pStyle w:val="20"/>
        <w:numPr>
          <w:ilvl w:val="0"/>
          <w:numId w:val="1"/>
        </w:numPr>
        <w:tabs>
          <w:tab w:val="left" w:pos="502"/>
        </w:tabs>
        <w:spacing w:before="70"/>
        <w:jc w:val="both"/>
      </w:pPr>
      <w:bookmarkStart w:id="0" w:name="_Toc24109091"/>
      <w:r>
        <w:rPr>
          <w:rFonts w:hint="eastAsia"/>
        </w:rPr>
        <w:t>招标条件</w:t>
      </w:r>
      <w:bookmarkEnd w:id="0"/>
    </w:p>
    <w:p w:rsidR="00DA3385" w:rsidRDefault="00DA3385" w:rsidP="00DA3385">
      <w:pPr>
        <w:pStyle w:val="a3"/>
        <w:rPr>
          <w:rFonts w:ascii="Microsoft JhengHei"/>
          <w:b/>
          <w:sz w:val="20"/>
        </w:rPr>
      </w:pP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本招标项目</w:t>
      </w:r>
      <w:r>
        <w:rPr>
          <w:rFonts w:hint="eastAsia"/>
          <w:u w:val="single"/>
          <w:lang w:eastAsia="zh-CN"/>
        </w:rPr>
        <w:t>贵州省清水江平寨航电枢纽工程控制电缆、电力电缆及其附件</w:t>
      </w:r>
      <w:r>
        <w:rPr>
          <w:rFonts w:asciiTheme="minorEastAsia" w:eastAsiaTheme="minorEastAsia" w:hAnsiTheme="minorEastAsia" w:hint="eastAsia"/>
          <w:lang w:eastAsia="zh-CN"/>
        </w:rPr>
        <w:t>已由贵州省发展和改革委员会以</w:t>
      </w:r>
      <w:r>
        <w:rPr>
          <w:rFonts w:asciiTheme="minorEastAsia" w:eastAsiaTheme="minorEastAsia" w:hAnsiTheme="minorEastAsia" w:hint="eastAsia"/>
          <w:u w:val="single"/>
          <w:lang w:eastAsia="zh-CN"/>
        </w:rPr>
        <w:t>黔交建设【2016】69号、黔发改交通【2016】295号</w:t>
      </w:r>
      <w:r>
        <w:rPr>
          <w:rFonts w:asciiTheme="minorEastAsia" w:eastAsiaTheme="minorEastAsia" w:hAnsiTheme="minorEastAsia" w:hint="eastAsia"/>
          <w:lang w:eastAsia="zh-CN"/>
        </w:rPr>
        <w:t>批准</w:t>
      </w:r>
      <w:r>
        <w:rPr>
          <w:rFonts w:hint="eastAsia"/>
          <w:lang w:eastAsia="zh-CN"/>
        </w:rPr>
        <w:t>，招标</w:t>
      </w:r>
      <w:r>
        <w:rPr>
          <w:rFonts w:hint="eastAsia"/>
          <w:spacing w:val="-3"/>
          <w:lang w:eastAsia="zh-CN"/>
        </w:rPr>
        <w:t>人</w:t>
      </w:r>
      <w:r>
        <w:rPr>
          <w:rFonts w:hint="eastAsia"/>
          <w:lang w:eastAsia="zh-CN"/>
        </w:rPr>
        <w:t>为</w:t>
      </w:r>
      <w:r>
        <w:rPr>
          <w:rFonts w:hint="eastAsia"/>
          <w:u w:val="single"/>
          <w:lang w:eastAsia="zh-CN"/>
        </w:rPr>
        <w:t>贵州省航电开发投资公司</w:t>
      </w:r>
      <w:r>
        <w:rPr>
          <w:rFonts w:hint="eastAsia"/>
          <w:lang w:eastAsia="zh-CN"/>
        </w:rPr>
        <w:t>，</w:t>
      </w:r>
      <w:r>
        <w:rPr>
          <w:rFonts w:hint="eastAsia"/>
          <w:spacing w:val="-3"/>
          <w:lang w:eastAsia="zh-CN"/>
        </w:rPr>
        <w:t>招</w:t>
      </w:r>
      <w:r>
        <w:rPr>
          <w:rFonts w:hint="eastAsia"/>
          <w:lang w:eastAsia="zh-CN"/>
        </w:rPr>
        <w:t>标项目</w:t>
      </w:r>
      <w:r>
        <w:rPr>
          <w:rFonts w:hint="eastAsia"/>
          <w:spacing w:val="-3"/>
          <w:lang w:eastAsia="zh-CN"/>
        </w:rPr>
        <w:t>资</w:t>
      </w:r>
      <w:r>
        <w:rPr>
          <w:rFonts w:hint="eastAsia"/>
          <w:lang w:eastAsia="zh-CN"/>
        </w:rPr>
        <w:t>金来自</w:t>
      </w:r>
      <w:r>
        <w:rPr>
          <w:rFonts w:hint="eastAsia"/>
          <w:u w:val="single"/>
          <w:lang w:eastAsia="zh-CN"/>
        </w:rPr>
        <w:t>国家补助及业主自筹</w:t>
      </w:r>
      <w:r>
        <w:rPr>
          <w:rFonts w:hint="eastAsia"/>
          <w:spacing w:val="-68"/>
          <w:lang w:eastAsia="zh-CN"/>
        </w:rPr>
        <w:t>，</w:t>
      </w:r>
      <w:r>
        <w:rPr>
          <w:rFonts w:hint="eastAsia"/>
          <w:lang w:eastAsia="zh-CN"/>
        </w:rPr>
        <w:t>出</w:t>
      </w:r>
      <w:r>
        <w:rPr>
          <w:rFonts w:hint="eastAsia"/>
          <w:spacing w:val="-3"/>
          <w:lang w:eastAsia="zh-CN"/>
        </w:rPr>
        <w:t>资</w:t>
      </w:r>
      <w:r>
        <w:rPr>
          <w:rFonts w:hint="eastAsia"/>
          <w:lang w:eastAsia="zh-CN"/>
        </w:rPr>
        <w:t>比</w:t>
      </w:r>
      <w:r>
        <w:rPr>
          <w:rFonts w:hint="eastAsia"/>
          <w:spacing w:val="-3"/>
          <w:lang w:eastAsia="zh-CN"/>
        </w:rPr>
        <w:t>例为</w:t>
      </w:r>
      <w:r>
        <w:rPr>
          <w:rFonts w:hint="eastAsia"/>
          <w:spacing w:val="-3"/>
          <w:u w:val="single"/>
          <w:lang w:eastAsia="zh-CN"/>
        </w:rPr>
        <w:t>100</w:t>
      </w:r>
      <w:r>
        <w:rPr>
          <w:rFonts w:ascii="Times New Roman" w:eastAsiaTheme="minorEastAsia"/>
          <w:spacing w:val="-3"/>
          <w:u w:val="single"/>
          <w:lang w:eastAsia="zh-CN"/>
        </w:rPr>
        <w:t>%</w:t>
      </w:r>
      <w:r>
        <w:rPr>
          <w:rFonts w:hint="eastAsia"/>
          <w:spacing w:val="-27"/>
          <w:lang w:eastAsia="zh-CN"/>
        </w:rPr>
        <w:t>。</w:t>
      </w:r>
      <w:r>
        <w:rPr>
          <w:rFonts w:hint="eastAsia"/>
          <w:spacing w:val="-3"/>
          <w:lang w:eastAsia="zh-CN"/>
        </w:rPr>
        <w:t>该</w:t>
      </w:r>
      <w:r>
        <w:rPr>
          <w:rFonts w:hint="eastAsia"/>
          <w:lang w:eastAsia="zh-CN"/>
        </w:rPr>
        <w:t>项目</w:t>
      </w:r>
      <w:r>
        <w:rPr>
          <w:rFonts w:hint="eastAsia"/>
          <w:spacing w:val="-3"/>
          <w:lang w:eastAsia="zh-CN"/>
        </w:rPr>
        <w:t>已</w:t>
      </w:r>
      <w:r>
        <w:rPr>
          <w:rFonts w:hint="eastAsia"/>
          <w:lang w:eastAsia="zh-CN"/>
        </w:rPr>
        <w:t>具</w:t>
      </w:r>
      <w:r>
        <w:rPr>
          <w:rFonts w:hint="eastAsia"/>
          <w:spacing w:val="-3"/>
          <w:lang w:eastAsia="zh-CN"/>
        </w:rPr>
        <w:t>备</w:t>
      </w:r>
      <w:r>
        <w:rPr>
          <w:rFonts w:hint="eastAsia"/>
          <w:lang w:eastAsia="zh-CN"/>
        </w:rPr>
        <w:t>招</w:t>
      </w:r>
      <w:r>
        <w:rPr>
          <w:rFonts w:hint="eastAsia"/>
          <w:spacing w:val="-3"/>
          <w:lang w:eastAsia="zh-CN"/>
        </w:rPr>
        <w:t>标</w:t>
      </w:r>
      <w:r>
        <w:rPr>
          <w:rFonts w:hint="eastAsia"/>
          <w:lang w:eastAsia="zh-CN"/>
        </w:rPr>
        <w:t>条件，</w:t>
      </w:r>
      <w:r>
        <w:rPr>
          <w:rFonts w:hint="eastAsia"/>
          <w:spacing w:val="-3"/>
          <w:lang w:eastAsia="zh-CN"/>
        </w:rPr>
        <w:t>现</w:t>
      </w:r>
      <w:r>
        <w:rPr>
          <w:rFonts w:hint="eastAsia"/>
          <w:lang w:eastAsia="zh-CN"/>
        </w:rPr>
        <w:t>对</w:t>
      </w:r>
      <w:r>
        <w:rPr>
          <w:rFonts w:hint="eastAsia"/>
          <w:u w:val="single"/>
          <w:lang w:eastAsia="zh-CN"/>
        </w:rPr>
        <w:t>贵州省清水江平寨航电枢纽工程控制电缆、电力电缆及其附件</w:t>
      </w:r>
      <w:r>
        <w:rPr>
          <w:rFonts w:hint="eastAsia"/>
          <w:spacing w:val="-3"/>
          <w:lang w:eastAsia="zh-CN"/>
        </w:rPr>
        <w:t>采</w:t>
      </w:r>
      <w:r>
        <w:rPr>
          <w:rFonts w:hint="eastAsia"/>
          <w:lang w:eastAsia="zh-CN"/>
        </w:rPr>
        <w:t>购</w:t>
      </w:r>
      <w:r>
        <w:rPr>
          <w:rFonts w:hint="eastAsia"/>
          <w:spacing w:val="-3"/>
          <w:lang w:eastAsia="zh-CN"/>
        </w:rPr>
        <w:t>进行</w:t>
      </w:r>
      <w:r>
        <w:rPr>
          <w:rFonts w:hint="eastAsia"/>
          <w:lang w:eastAsia="zh-CN"/>
        </w:rPr>
        <w:t>公开</w:t>
      </w:r>
      <w:r>
        <w:rPr>
          <w:rFonts w:hint="eastAsia"/>
          <w:spacing w:val="-3"/>
          <w:lang w:eastAsia="zh-CN"/>
        </w:rPr>
        <w:t>招</w:t>
      </w:r>
      <w:r>
        <w:rPr>
          <w:rFonts w:hint="eastAsia"/>
          <w:lang w:eastAsia="zh-CN"/>
        </w:rPr>
        <w:t>标。</w:t>
      </w:r>
    </w:p>
    <w:p w:rsidR="00DA3385" w:rsidRDefault="00DA3385" w:rsidP="00DA3385">
      <w:pPr>
        <w:pStyle w:val="20"/>
        <w:numPr>
          <w:ilvl w:val="0"/>
          <w:numId w:val="1"/>
        </w:numPr>
        <w:tabs>
          <w:tab w:val="left" w:pos="502"/>
        </w:tabs>
        <w:spacing w:before="62"/>
        <w:jc w:val="both"/>
      </w:pPr>
      <w:bookmarkStart w:id="1" w:name="_Toc24109092"/>
      <w:r>
        <w:rPr>
          <w:rFonts w:hint="eastAsia"/>
        </w:rPr>
        <w:t>项目概况与招标范围</w:t>
      </w:r>
      <w:bookmarkEnd w:id="1"/>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2.1项目概况：</w:t>
      </w:r>
    </w:p>
    <w:p w:rsidR="00DA3385" w:rsidRDefault="00DA3385" w:rsidP="00DA3385">
      <w:pPr>
        <w:spacing w:line="360" w:lineRule="auto"/>
        <w:ind w:firstLineChars="250" w:firstLine="550"/>
        <w:rPr>
          <w:szCs w:val="21"/>
          <w:lang w:eastAsia="zh-CN"/>
        </w:rPr>
      </w:pPr>
      <w:r>
        <w:rPr>
          <w:rFonts w:hint="eastAsia"/>
          <w:szCs w:val="21"/>
          <w:lang w:eastAsia="zh-CN"/>
        </w:rPr>
        <w:t>清水江属沅江干流的主源，平寨航电枢纽工程位于清水江干流中下游段，黔东南苗族侗族自治州施秉县双井镇平寨村上游峡谷出口，枢纽左岸为施秉县，右岸为台江县。</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平寨航电枢纽工程水库正常蓄水位543m，多年平均流量110m3/s，水库总库容3829万m</w:t>
      </w:r>
      <w:r>
        <w:rPr>
          <w:rFonts w:hint="eastAsia"/>
          <w:vertAlign w:val="superscript"/>
          <w:lang w:eastAsia="zh-CN"/>
        </w:rPr>
        <w:t>3</w:t>
      </w:r>
      <w:r>
        <w:rPr>
          <w:rFonts w:hint="eastAsia"/>
          <w:lang w:eastAsia="zh-CN"/>
        </w:rPr>
        <w:t>，设计通航船舶吨级为500t，电站装机容量42MW。本工程以水库库容及设计通航船舶吨级确定工程等别为三等工程，工程规模为中型。</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2.2建设地点：黔东南苗族侗族自治州施秉县双井镇平寨村。</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2.3供货工期：</w:t>
      </w:r>
      <w:r>
        <w:rPr>
          <w:rFonts w:hint="eastAsia"/>
          <w:u w:val="single"/>
          <w:lang w:eastAsia="zh-CN"/>
        </w:rPr>
        <w:t>6 个月</w:t>
      </w:r>
      <w:r>
        <w:rPr>
          <w:rFonts w:hint="eastAsia"/>
          <w:lang w:eastAsia="zh-CN"/>
        </w:rPr>
        <w:t xml:space="preserve"> 。</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2.4招标范围：控制电缆、电力电缆及其附件；</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以及上述设备的设计、制造、运输、指导安装，参加联调试运行和系统验收等。详见第五章供货要求。</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2.5交货地点：</w:t>
      </w:r>
      <w:r>
        <w:rPr>
          <w:rFonts w:hint="eastAsia"/>
          <w:u w:val="single"/>
          <w:lang w:eastAsia="zh-CN"/>
        </w:rPr>
        <w:t>贵州省清水江平寨航电枢纽工程施工现场</w:t>
      </w:r>
      <w:r>
        <w:rPr>
          <w:rFonts w:hint="eastAsia"/>
          <w:lang w:eastAsia="zh-CN"/>
        </w:rPr>
        <w:t>。</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u w:val="single"/>
          <w:lang w:eastAsia="zh-CN"/>
        </w:rPr>
      </w:pPr>
      <w:r>
        <w:rPr>
          <w:rFonts w:hint="eastAsia"/>
          <w:lang w:eastAsia="zh-CN"/>
        </w:rPr>
        <w:t>2.6交货期：2020年4月30日（交货期如有调整，买方提前60天书面通知）</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最终交货时间以监理单位正式通知为准。</w:t>
      </w:r>
    </w:p>
    <w:p w:rsidR="00DA3385" w:rsidRDefault="00DA3385" w:rsidP="00DA3385">
      <w:pPr>
        <w:pStyle w:val="20"/>
        <w:numPr>
          <w:ilvl w:val="0"/>
          <w:numId w:val="1"/>
        </w:numPr>
        <w:tabs>
          <w:tab w:val="left" w:pos="502"/>
        </w:tabs>
        <w:spacing w:before="61"/>
        <w:jc w:val="both"/>
      </w:pPr>
      <w:bookmarkStart w:id="2" w:name="_Toc24109093"/>
      <w:r>
        <w:rPr>
          <w:rFonts w:hint="eastAsia"/>
        </w:rPr>
        <w:lastRenderedPageBreak/>
        <w:t>投标人资格要求</w:t>
      </w:r>
      <w:bookmarkEnd w:id="2"/>
    </w:p>
    <w:p w:rsidR="00DA3385" w:rsidRDefault="00DA3385" w:rsidP="00DA3385">
      <w:pPr>
        <w:pStyle w:val="a4"/>
        <w:numPr>
          <w:ilvl w:val="1"/>
          <w:numId w:val="1"/>
        </w:numPr>
        <w:tabs>
          <w:tab w:val="left" w:pos="900"/>
          <w:tab w:val="left" w:pos="2696"/>
          <w:tab w:val="left" w:pos="4300"/>
        </w:tabs>
        <w:spacing w:before="46" w:line="326" w:lineRule="auto"/>
        <w:ind w:right="161" w:firstLine="420"/>
        <w:jc w:val="both"/>
        <w:rPr>
          <w:b/>
          <w:bCs/>
          <w:sz w:val="21"/>
          <w:szCs w:val="21"/>
          <w:lang w:eastAsia="zh-CN"/>
        </w:rPr>
      </w:pPr>
      <w:r>
        <w:rPr>
          <w:rFonts w:ascii="Times New Roman" w:eastAsiaTheme="minorEastAsia" w:hint="eastAsia"/>
          <w:spacing w:val="10"/>
          <w:sz w:val="21"/>
          <w:szCs w:val="21"/>
          <w:lang w:eastAsia="zh-CN"/>
        </w:rPr>
        <w:t>投标人</w:t>
      </w:r>
      <w:r>
        <w:rPr>
          <w:rFonts w:hint="eastAsia"/>
          <w:spacing w:val="9"/>
          <w:sz w:val="21"/>
          <w:szCs w:val="21"/>
          <w:lang w:eastAsia="zh-CN"/>
        </w:rPr>
        <w:t>必须是具有电缆生产资质的专业制造(生产)商或者电缆制造(生产)商唯一授权代理经销商（代理商须具有制造(生产)商针对本项目投标的唯一授权书 ,具有合法的经营资格）。</w:t>
      </w:r>
    </w:p>
    <w:p w:rsidR="00DA3385" w:rsidRDefault="00DA3385" w:rsidP="00DA3385">
      <w:pPr>
        <w:pStyle w:val="a4"/>
        <w:numPr>
          <w:ilvl w:val="1"/>
          <w:numId w:val="1"/>
        </w:numPr>
        <w:tabs>
          <w:tab w:val="left" w:pos="900"/>
          <w:tab w:val="left" w:pos="2696"/>
          <w:tab w:val="left" w:pos="4300"/>
        </w:tabs>
        <w:spacing w:before="46" w:line="326" w:lineRule="auto"/>
        <w:ind w:right="161" w:firstLine="420"/>
        <w:jc w:val="both"/>
        <w:rPr>
          <w:rFonts w:ascii="Times New Roman" w:eastAsiaTheme="minorEastAsia"/>
          <w:spacing w:val="10"/>
          <w:sz w:val="21"/>
          <w:szCs w:val="21"/>
          <w:lang w:eastAsia="zh-CN"/>
        </w:rPr>
      </w:pPr>
      <w:r>
        <w:rPr>
          <w:rFonts w:ascii="Times New Roman" w:eastAsiaTheme="minorEastAsia" w:hint="eastAsia"/>
          <w:spacing w:val="10"/>
          <w:sz w:val="21"/>
          <w:szCs w:val="21"/>
          <w:lang w:eastAsia="zh-CN"/>
        </w:rPr>
        <w:t>一个制造</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生产</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商仅能授权一个代理商参加本项目投标，同一产品的制造</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生产</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商和其授权代理商不得同时参加投标</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否则其投标文件将均被否决。一个代理商只能代理一家制造</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生产</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商的产品参与该合同段的投标。如存在一个特许代理商代理一家以上的制造</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生产</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商的产品参与该合同段的投标</w:t>
      </w:r>
      <w:r>
        <w:rPr>
          <w:rFonts w:ascii="Times New Roman" w:eastAsiaTheme="minorEastAsia"/>
          <w:spacing w:val="10"/>
          <w:sz w:val="21"/>
          <w:szCs w:val="21"/>
          <w:lang w:eastAsia="zh-CN"/>
        </w:rPr>
        <w:t>,</w:t>
      </w:r>
      <w:r>
        <w:rPr>
          <w:rFonts w:ascii="Times New Roman" w:eastAsiaTheme="minorEastAsia" w:hint="eastAsia"/>
          <w:spacing w:val="10"/>
          <w:sz w:val="21"/>
          <w:szCs w:val="21"/>
          <w:lang w:eastAsia="zh-CN"/>
        </w:rPr>
        <w:t>其投标文件将被否决。</w:t>
      </w:r>
    </w:p>
    <w:p w:rsidR="00DA3385" w:rsidRDefault="00DA3385" w:rsidP="00DA3385">
      <w:pPr>
        <w:pStyle w:val="a4"/>
        <w:numPr>
          <w:ilvl w:val="1"/>
          <w:numId w:val="1"/>
        </w:numPr>
        <w:tabs>
          <w:tab w:val="left" w:pos="900"/>
          <w:tab w:val="left" w:pos="2696"/>
          <w:tab w:val="left" w:pos="4300"/>
        </w:tabs>
        <w:spacing w:before="46" w:line="326" w:lineRule="auto"/>
        <w:ind w:right="161" w:firstLine="420"/>
        <w:jc w:val="both"/>
        <w:rPr>
          <w:sz w:val="21"/>
          <w:szCs w:val="21"/>
          <w:lang w:eastAsia="zh-CN"/>
        </w:rPr>
      </w:pPr>
      <w:r>
        <w:rPr>
          <w:rFonts w:hint="eastAsia"/>
          <w:spacing w:val="9"/>
          <w:sz w:val="21"/>
          <w:szCs w:val="21"/>
          <w:lang w:eastAsia="zh-CN"/>
        </w:rPr>
        <w:t>本</w:t>
      </w:r>
      <w:r>
        <w:rPr>
          <w:rFonts w:hint="eastAsia"/>
          <w:spacing w:val="6"/>
          <w:sz w:val="21"/>
          <w:szCs w:val="21"/>
          <w:lang w:eastAsia="zh-CN"/>
        </w:rPr>
        <w:t>次</w:t>
      </w:r>
      <w:r>
        <w:rPr>
          <w:rFonts w:hint="eastAsia"/>
          <w:spacing w:val="9"/>
          <w:sz w:val="21"/>
          <w:szCs w:val="21"/>
          <w:lang w:eastAsia="zh-CN"/>
        </w:rPr>
        <w:t>招</w:t>
      </w:r>
      <w:r>
        <w:rPr>
          <w:rFonts w:hint="eastAsia"/>
          <w:spacing w:val="10"/>
          <w:sz w:val="21"/>
          <w:szCs w:val="21"/>
          <w:lang w:eastAsia="zh-CN"/>
        </w:rPr>
        <w:t>标</w:t>
      </w:r>
      <w:r>
        <w:rPr>
          <w:rFonts w:ascii="Times New Roman" w:eastAsiaTheme="minorEastAsia" w:hint="eastAsia"/>
          <w:spacing w:val="10"/>
          <w:sz w:val="21"/>
          <w:szCs w:val="21"/>
          <w:u w:val="single"/>
          <w:lang w:eastAsia="zh-CN"/>
        </w:rPr>
        <w:t>不接受</w:t>
      </w:r>
      <w:r>
        <w:rPr>
          <w:rFonts w:hint="eastAsia"/>
          <w:spacing w:val="8"/>
          <w:sz w:val="21"/>
          <w:szCs w:val="21"/>
          <w:lang w:eastAsia="zh-CN"/>
        </w:rPr>
        <w:t>（</w:t>
      </w:r>
      <w:r>
        <w:rPr>
          <w:rFonts w:hint="eastAsia"/>
          <w:spacing w:val="9"/>
          <w:sz w:val="21"/>
          <w:szCs w:val="21"/>
          <w:lang w:eastAsia="zh-CN"/>
        </w:rPr>
        <w:t>接受</w:t>
      </w:r>
      <w:r>
        <w:rPr>
          <w:rFonts w:hint="eastAsia"/>
          <w:spacing w:val="6"/>
          <w:sz w:val="21"/>
          <w:szCs w:val="21"/>
          <w:lang w:eastAsia="zh-CN"/>
        </w:rPr>
        <w:t>或</w:t>
      </w:r>
      <w:r>
        <w:rPr>
          <w:rFonts w:hint="eastAsia"/>
          <w:spacing w:val="9"/>
          <w:sz w:val="21"/>
          <w:szCs w:val="21"/>
          <w:lang w:eastAsia="zh-CN"/>
        </w:rPr>
        <w:t>不接</w:t>
      </w:r>
      <w:r>
        <w:rPr>
          <w:rFonts w:hint="eastAsia"/>
          <w:spacing w:val="6"/>
          <w:sz w:val="21"/>
          <w:szCs w:val="21"/>
          <w:lang w:eastAsia="zh-CN"/>
        </w:rPr>
        <w:t>受</w:t>
      </w:r>
      <w:r>
        <w:rPr>
          <w:rFonts w:hint="eastAsia"/>
          <w:spacing w:val="9"/>
          <w:sz w:val="21"/>
          <w:szCs w:val="21"/>
          <w:lang w:eastAsia="zh-CN"/>
        </w:rPr>
        <w:t>）</w:t>
      </w:r>
      <w:r>
        <w:rPr>
          <w:rFonts w:hint="eastAsia"/>
          <w:spacing w:val="6"/>
          <w:sz w:val="21"/>
          <w:szCs w:val="21"/>
          <w:lang w:eastAsia="zh-CN"/>
        </w:rPr>
        <w:t>联</w:t>
      </w:r>
      <w:r>
        <w:rPr>
          <w:rFonts w:hint="eastAsia"/>
          <w:spacing w:val="9"/>
          <w:sz w:val="21"/>
          <w:szCs w:val="21"/>
          <w:lang w:eastAsia="zh-CN"/>
        </w:rPr>
        <w:t>合</w:t>
      </w:r>
      <w:r>
        <w:rPr>
          <w:rFonts w:hint="eastAsia"/>
          <w:spacing w:val="6"/>
          <w:sz w:val="21"/>
          <w:szCs w:val="21"/>
          <w:lang w:eastAsia="zh-CN"/>
        </w:rPr>
        <w:t>体</w:t>
      </w:r>
      <w:r>
        <w:rPr>
          <w:rFonts w:hint="eastAsia"/>
          <w:spacing w:val="9"/>
          <w:sz w:val="21"/>
          <w:szCs w:val="21"/>
          <w:lang w:eastAsia="zh-CN"/>
        </w:rPr>
        <w:t>投标。</w:t>
      </w:r>
      <w:r>
        <w:rPr>
          <w:rFonts w:hint="eastAsia"/>
          <w:spacing w:val="6"/>
          <w:sz w:val="21"/>
          <w:szCs w:val="21"/>
          <w:lang w:eastAsia="zh-CN"/>
        </w:rPr>
        <w:t>联</w:t>
      </w:r>
      <w:r>
        <w:rPr>
          <w:rFonts w:hint="eastAsia"/>
          <w:spacing w:val="9"/>
          <w:sz w:val="21"/>
          <w:szCs w:val="21"/>
          <w:lang w:eastAsia="zh-CN"/>
        </w:rPr>
        <w:t>合体</w:t>
      </w:r>
      <w:r>
        <w:rPr>
          <w:rFonts w:hint="eastAsia"/>
          <w:spacing w:val="6"/>
          <w:sz w:val="21"/>
          <w:szCs w:val="21"/>
          <w:lang w:eastAsia="zh-CN"/>
        </w:rPr>
        <w:t>投</w:t>
      </w:r>
      <w:r>
        <w:rPr>
          <w:rFonts w:hint="eastAsia"/>
          <w:spacing w:val="9"/>
          <w:sz w:val="21"/>
          <w:szCs w:val="21"/>
          <w:lang w:eastAsia="zh-CN"/>
        </w:rPr>
        <w:t>标</w:t>
      </w:r>
      <w:r>
        <w:rPr>
          <w:rFonts w:hint="eastAsia"/>
          <w:spacing w:val="6"/>
          <w:sz w:val="21"/>
          <w:szCs w:val="21"/>
          <w:lang w:eastAsia="zh-CN"/>
        </w:rPr>
        <w:t>的</w:t>
      </w:r>
      <w:r>
        <w:rPr>
          <w:rFonts w:hint="eastAsia"/>
          <w:spacing w:val="9"/>
          <w:sz w:val="21"/>
          <w:szCs w:val="21"/>
          <w:lang w:eastAsia="zh-CN"/>
        </w:rPr>
        <w:t>，</w:t>
      </w:r>
      <w:r>
        <w:rPr>
          <w:rFonts w:hint="eastAsia"/>
          <w:spacing w:val="6"/>
          <w:sz w:val="21"/>
          <w:szCs w:val="21"/>
          <w:lang w:eastAsia="zh-CN"/>
        </w:rPr>
        <w:t>应</w:t>
      </w:r>
      <w:r>
        <w:rPr>
          <w:rFonts w:hint="eastAsia"/>
          <w:spacing w:val="9"/>
          <w:sz w:val="21"/>
          <w:szCs w:val="21"/>
          <w:lang w:eastAsia="zh-CN"/>
        </w:rPr>
        <w:t>满足下</w:t>
      </w:r>
      <w:r>
        <w:rPr>
          <w:rFonts w:hint="eastAsia"/>
          <w:spacing w:val="6"/>
          <w:sz w:val="21"/>
          <w:szCs w:val="21"/>
          <w:lang w:eastAsia="zh-CN"/>
        </w:rPr>
        <w:t>列</w:t>
      </w:r>
      <w:r>
        <w:rPr>
          <w:rFonts w:hint="eastAsia"/>
          <w:sz w:val="21"/>
          <w:szCs w:val="21"/>
          <w:lang w:eastAsia="zh-CN"/>
        </w:rPr>
        <w:t>要求：</w:t>
      </w:r>
      <w:r>
        <w:rPr>
          <w:rFonts w:ascii="Times New Roman" w:eastAsia="Times New Roman"/>
          <w:sz w:val="21"/>
          <w:szCs w:val="21"/>
          <w:u w:val="single"/>
          <w:lang w:eastAsia="zh-CN"/>
        </w:rPr>
        <w:tab/>
      </w:r>
      <w:r>
        <w:rPr>
          <w:rFonts w:ascii="Times New Roman" w:eastAsiaTheme="minorEastAsia"/>
          <w:sz w:val="21"/>
          <w:szCs w:val="21"/>
          <w:u w:val="single"/>
          <w:lang w:eastAsia="zh-CN"/>
        </w:rPr>
        <w:t xml:space="preserve">/            </w:t>
      </w:r>
      <w:r>
        <w:rPr>
          <w:rFonts w:hint="eastAsia"/>
          <w:sz w:val="21"/>
          <w:szCs w:val="21"/>
          <w:lang w:eastAsia="zh-CN"/>
        </w:rPr>
        <w:t>。</w:t>
      </w:r>
    </w:p>
    <w:p w:rsidR="00DA3385" w:rsidRDefault="00DA3385" w:rsidP="00DA3385">
      <w:pPr>
        <w:pStyle w:val="a4"/>
        <w:numPr>
          <w:ilvl w:val="1"/>
          <w:numId w:val="1"/>
        </w:numPr>
        <w:tabs>
          <w:tab w:val="left" w:pos="900"/>
          <w:tab w:val="left" w:pos="2696"/>
          <w:tab w:val="left" w:pos="4300"/>
        </w:tabs>
        <w:spacing w:before="46" w:line="326" w:lineRule="auto"/>
        <w:ind w:right="161" w:firstLine="420"/>
        <w:jc w:val="both"/>
        <w:rPr>
          <w:sz w:val="21"/>
          <w:szCs w:val="21"/>
          <w:lang w:eastAsia="zh-CN"/>
        </w:rPr>
      </w:pPr>
      <w:r>
        <w:rPr>
          <w:rFonts w:hint="eastAsia"/>
          <w:spacing w:val="9"/>
          <w:sz w:val="21"/>
          <w:szCs w:val="21"/>
          <w:lang w:eastAsia="zh-CN"/>
        </w:rPr>
        <w:t>财务要求：</w:t>
      </w:r>
      <w:r>
        <w:rPr>
          <w:rFonts w:hint="eastAsia"/>
          <w:sz w:val="21"/>
          <w:szCs w:val="21"/>
          <w:lang w:eastAsia="zh-CN"/>
        </w:rPr>
        <w:t>投标人应具有良好的财务状况，具有足够的流动资金来承担本合同设备的供货</w:t>
      </w:r>
      <w:r>
        <w:rPr>
          <w:rFonts w:hint="eastAsia"/>
          <w:spacing w:val="9"/>
          <w:sz w:val="21"/>
          <w:szCs w:val="21"/>
          <w:lang w:eastAsia="zh-CN"/>
        </w:rPr>
        <w:t>。</w:t>
      </w:r>
    </w:p>
    <w:p w:rsidR="00DA3385" w:rsidRDefault="00DA3385" w:rsidP="00DA3385">
      <w:pPr>
        <w:pStyle w:val="a4"/>
        <w:numPr>
          <w:ilvl w:val="1"/>
          <w:numId w:val="1"/>
        </w:numPr>
        <w:tabs>
          <w:tab w:val="left" w:pos="890"/>
          <w:tab w:val="left" w:pos="2696"/>
          <w:tab w:val="left" w:pos="2812"/>
          <w:tab w:val="left" w:pos="4300"/>
        </w:tabs>
        <w:spacing w:before="46" w:line="326" w:lineRule="auto"/>
        <w:ind w:right="161" w:firstLine="420"/>
        <w:jc w:val="both"/>
        <w:rPr>
          <w:spacing w:val="9"/>
          <w:sz w:val="21"/>
          <w:szCs w:val="21"/>
          <w:lang w:eastAsia="zh-CN"/>
        </w:rPr>
      </w:pPr>
      <w:r>
        <w:rPr>
          <w:rFonts w:hint="eastAsia"/>
          <w:spacing w:val="6"/>
          <w:sz w:val="21"/>
          <w:szCs w:val="21"/>
          <w:lang w:eastAsia="zh-CN"/>
        </w:rPr>
        <w:t>制造商或者授权代理商</w:t>
      </w:r>
      <w:r>
        <w:rPr>
          <w:rFonts w:hint="eastAsia"/>
          <w:spacing w:val="9"/>
          <w:sz w:val="21"/>
          <w:szCs w:val="21"/>
          <w:lang w:eastAsia="zh-CN"/>
        </w:rPr>
        <w:t>须具有符合ISO9000系列标准的质量管理体系认证证书，且证书在有效期内；</w:t>
      </w:r>
    </w:p>
    <w:p w:rsidR="00DA3385" w:rsidRDefault="00DA3385" w:rsidP="00DA3385">
      <w:pPr>
        <w:pStyle w:val="a4"/>
        <w:numPr>
          <w:ilvl w:val="1"/>
          <w:numId w:val="1"/>
        </w:numPr>
        <w:tabs>
          <w:tab w:val="left" w:pos="890"/>
          <w:tab w:val="left" w:pos="2696"/>
          <w:tab w:val="left" w:pos="2812"/>
          <w:tab w:val="left" w:pos="4300"/>
        </w:tabs>
        <w:spacing w:before="46" w:line="326" w:lineRule="auto"/>
        <w:ind w:right="161" w:firstLine="420"/>
        <w:jc w:val="both"/>
        <w:rPr>
          <w:spacing w:val="9"/>
          <w:sz w:val="21"/>
          <w:szCs w:val="21"/>
          <w:lang w:eastAsia="zh-CN"/>
        </w:rPr>
      </w:pPr>
      <w:r>
        <w:rPr>
          <w:rFonts w:hint="eastAsia"/>
          <w:spacing w:val="9"/>
          <w:sz w:val="21"/>
          <w:szCs w:val="21"/>
          <w:lang w:eastAsia="zh-CN"/>
        </w:rPr>
        <w:t>未被依法暂停或者取消投标资格（自行承诺）；</w:t>
      </w:r>
    </w:p>
    <w:p w:rsidR="00DA3385" w:rsidRDefault="00DA3385" w:rsidP="00DA3385">
      <w:pPr>
        <w:pStyle w:val="a4"/>
        <w:numPr>
          <w:ilvl w:val="1"/>
          <w:numId w:val="1"/>
        </w:numPr>
        <w:tabs>
          <w:tab w:val="left" w:pos="890"/>
          <w:tab w:val="left" w:pos="2696"/>
          <w:tab w:val="left" w:pos="2812"/>
          <w:tab w:val="left" w:pos="4300"/>
        </w:tabs>
        <w:spacing w:before="46" w:line="326" w:lineRule="auto"/>
        <w:ind w:right="161" w:firstLine="420"/>
        <w:jc w:val="both"/>
        <w:rPr>
          <w:spacing w:val="9"/>
          <w:sz w:val="21"/>
          <w:szCs w:val="21"/>
          <w:lang w:eastAsia="zh-CN"/>
        </w:rPr>
      </w:pPr>
      <w:r>
        <w:rPr>
          <w:rFonts w:hint="eastAsia"/>
          <w:spacing w:val="9"/>
          <w:sz w:val="21"/>
          <w:szCs w:val="21"/>
          <w:lang w:eastAsia="zh-CN"/>
        </w:rPr>
        <w:t>未被责令停产停业、暂扣或者吊销许可证、暂扣或者吊销执照（自行承诺）；</w:t>
      </w:r>
    </w:p>
    <w:p w:rsidR="00DA3385" w:rsidRDefault="00DA3385" w:rsidP="00DA3385">
      <w:pPr>
        <w:pStyle w:val="a4"/>
        <w:numPr>
          <w:ilvl w:val="1"/>
          <w:numId w:val="1"/>
        </w:numPr>
        <w:tabs>
          <w:tab w:val="left" w:pos="890"/>
          <w:tab w:val="left" w:pos="2696"/>
          <w:tab w:val="left" w:pos="2812"/>
          <w:tab w:val="left" w:pos="4300"/>
        </w:tabs>
        <w:spacing w:before="46" w:line="326" w:lineRule="auto"/>
        <w:ind w:right="161" w:firstLine="420"/>
        <w:jc w:val="both"/>
        <w:rPr>
          <w:spacing w:val="9"/>
          <w:sz w:val="21"/>
          <w:szCs w:val="21"/>
          <w:lang w:eastAsia="zh-CN"/>
        </w:rPr>
      </w:pPr>
      <w:r>
        <w:rPr>
          <w:rFonts w:hint="eastAsia"/>
          <w:spacing w:val="9"/>
          <w:sz w:val="21"/>
          <w:szCs w:val="21"/>
          <w:lang w:eastAsia="zh-CN"/>
        </w:rPr>
        <w:t>未进入清算程序，或被宣告破产，或其他丧失履约能力的情形；</w:t>
      </w:r>
    </w:p>
    <w:p w:rsidR="00DA3385" w:rsidRDefault="00DA3385" w:rsidP="00DA3385">
      <w:pPr>
        <w:pStyle w:val="a4"/>
        <w:numPr>
          <w:ilvl w:val="1"/>
          <w:numId w:val="1"/>
        </w:numPr>
        <w:tabs>
          <w:tab w:val="left" w:pos="890"/>
          <w:tab w:val="left" w:pos="2696"/>
          <w:tab w:val="left" w:pos="2812"/>
          <w:tab w:val="left" w:pos="4300"/>
        </w:tabs>
        <w:spacing w:before="46" w:line="326" w:lineRule="auto"/>
        <w:ind w:right="161" w:firstLine="420"/>
        <w:jc w:val="both"/>
        <w:rPr>
          <w:spacing w:val="9"/>
          <w:sz w:val="21"/>
          <w:szCs w:val="21"/>
          <w:lang w:eastAsia="zh-CN"/>
        </w:rPr>
      </w:pPr>
      <w:r>
        <w:rPr>
          <w:rFonts w:hint="eastAsia"/>
          <w:spacing w:val="9"/>
          <w:sz w:val="21"/>
          <w:szCs w:val="21"/>
          <w:lang w:eastAsia="zh-CN"/>
        </w:rPr>
        <w:t>在最近三年内未发生重大产品质量问题（以相关行业主管部门的行政处罚决定或司法机关出具的有关法律文书为准）（自行承诺）；</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spacing w:val="9"/>
          <w:lang w:eastAsia="zh-CN"/>
        </w:rPr>
      </w:pPr>
      <w:r>
        <w:rPr>
          <w:rFonts w:hint="eastAsia"/>
          <w:spacing w:val="9"/>
          <w:lang w:eastAsia="zh-CN"/>
        </w:rPr>
        <w:t>3.10 在最近三年内没有因串通投标等与招投标有关的不良行为或有关行政监督部门处罚或限制其在规定时期内参加有关活动情况说明（自行承诺）；</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spacing w:val="9"/>
          <w:lang w:eastAsia="zh-CN"/>
        </w:rPr>
      </w:pPr>
      <w:r>
        <w:rPr>
          <w:rFonts w:hint="eastAsia"/>
          <w:spacing w:val="9"/>
          <w:lang w:eastAsia="zh-CN"/>
        </w:rPr>
        <w:t>3.11 未被工商行政管理机关在全国企业信用信息公示系统中列入严重违法失信企业名单；（提供网络查询截图）</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spacing w:val="9"/>
          <w:lang w:eastAsia="zh-CN"/>
        </w:rPr>
      </w:pPr>
      <w:r>
        <w:rPr>
          <w:rFonts w:hint="eastAsia"/>
          <w:spacing w:val="9"/>
          <w:lang w:eastAsia="zh-CN"/>
        </w:rPr>
        <w:t>3.12 未被最高人民法院在“信用中国”网站（</w:t>
      </w:r>
      <w:hyperlink r:id="rId6" w:history="1">
        <w:r>
          <w:rPr>
            <w:rStyle w:val="a5"/>
            <w:rFonts w:hint="eastAsia"/>
            <w:spacing w:val="9"/>
            <w:lang w:eastAsia="zh-CN"/>
          </w:rPr>
          <w:t>www.creditchina.gov.cn</w:t>
        </w:r>
      </w:hyperlink>
      <w:r>
        <w:rPr>
          <w:rFonts w:hint="eastAsia"/>
          <w:spacing w:val="9"/>
          <w:lang w:eastAsia="zh-CN"/>
        </w:rPr>
        <w:t>）或各级信用信息共享平台中列入失信被执行人名单。（提供网络查询截图）</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spacing w:val="9"/>
          <w:lang w:eastAsia="zh-CN"/>
        </w:rPr>
        <w:t>3.13 投标人或其法定代表人、拟委任的项目负责人在近三年内有行贿犯罪行为的（行贿犯罪行为的认定在中国裁判文书网进行查询）。</w:t>
      </w:r>
    </w:p>
    <w:p w:rsidR="00DA3385" w:rsidRDefault="00DA3385" w:rsidP="00DA3385">
      <w:pPr>
        <w:pStyle w:val="20"/>
        <w:numPr>
          <w:ilvl w:val="0"/>
          <w:numId w:val="1"/>
        </w:numPr>
        <w:tabs>
          <w:tab w:val="left" w:pos="502"/>
        </w:tabs>
        <w:spacing w:before="141"/>
        <w:jc w:val="both"/>
      </w:pPr>
      <w:bookmarkStart w:id="3" w:name="_Toc24109094"/>
      <w:r>
        <w:rPr>
          <w:rFonts w:hint="eastAsia"/>
        </w:rPr>
        <w:t>招标文件的获取</w:t>
      </w:r>
      <w:bookmarkEnd w:id="3"/>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4.1凡有意参加投标者，请于 2019年11月</w:t>
      </w:r>
      <w:r w:rsidR="00690F01">
        <w:rPr>
          <w:rFonts w:hint="eastAsia"/>
          <w:lang w:eastAsia="zh-CN"/>
        </w:rPr>
        <w:t>27</w:t>
      </w:r>
      <w:r>
        <w:rPr>
          <w:rFonts w:hint="eastAsia"/>
          <w:lang w:eastAsia="zh-CN"/>
        </w:rPr>
        <w:t>日9 时至2019年12月</w:t>
      </w:r>
      <w:r w:rsidR="00690F01">
        <w:rPr>
          <w:rFonts w:hint="eastAsia"/>
          <w:lang w:eastAsia="zh-CN"/>
        </w:rPr>
        <w:t>4</w:t>
      </w:r>
      <w:r>
        <w:rPr>
          <w:rFonts w:hint="eastAsia"/>
          <w:lang w:eastAsia="zh-CN"/>
        </w:rPr>
        <w:t>日17 时(北京时间，</w:t>
      </w:r>
      <w:r>
        <w:rPr>
          <w:rFonts w:hint="eastAsia"/>
          <w:lang w:eastAsia="zh-CN"/>
        </w:rPr>
        <w:lastRenderedPageBreak/>
        <w:t>下同)，登录</w:t>
      </w:r>
      <w:r>
        <w:rPr>
          <w:rFonts w:hint="eastAsia"/>
          <w:spacing w:val="-3"/>
          <w:u w:val="single"/>
          <w:lang w:eastAsia="zh-CN"/>
        </w:rPr>
        <w:t>贵州省公共资源交易中心网</w:t>
      </w:r>
      <w:r>
        <w:rPr>
          <w:rFonts w:hint="eastAsia"/>
          <w:lang w:eastAsia="zh-CN"/>
        </w:rPr>
        <w:t>下载电子招标文件。</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ascii="Times New Roman" w:eastAsia="Times New Roman"/>
          <w:lang w:eastAsia="zh-CN"/>
        </w:rPr>
        <w:t>4.2</w:t>
      </w:r>
      <w:r>
        <w:rPr>
          <w:rFonts w:hint="eastAsia"/>
          <w:spacing w:val="-3"/>
          <w:lang w:eastAsia="zh-CN"/>
        </w:rPr>
        <w:t>招</w:t>
      </w:r>
      <w:r>
        <w:rPr>
          <w:rFonts w:hint="eastAsia"/>
          <w:lang w:eastAsia="zh-CN"/>
        </w:rPr>
        <w:t>标</w:t>
      </w:r>
      <w:r>
        <w:rPr>
          <w:rFonts w:hint="eastAsia"/>
          <w:spacing w:val="-3"/>
          <w:lang w:eastAsia="zh-CN"/>
        </w:rPr>
        <w:t>文</w:t>
      </w:r>
      <w:r>
        <w:rPr>
          <w:rFonts w:hint="eastAsia"/>
          <w:lang w:eastAsia="zh-CN"/>
        </w:rPr>
        <w:t>件</w:t>
      </w:r>
      <w:r>
        <w:rPr>
          <w:rFonts w:hint="eastAsia"/>
          <w:spacing w:val="-3"/>
          <w:lang w:eastAsia="zh-CN"/>
        </w:rPr>
        <w:t>每</w:t>
      </w:r>
      <w:r>
        <w:rPr>
          <w:rFonts w:hint="eastAsia"/>
          <w:lang w:eastAsia="zh-CN"/>
        </w:rPr>
        <w:t>套</w:t>
      </w:r>
      <w:r>
        <w:rPr>
          <w:rFonts w:hint="eastAsia"/>
          <w:spacing w:val="-3"/>
          <w:lang w:eastAsia="zh-CN"/>
        </w:rPr>
        <w:t>售</w:t>
      </w:r>
      <w:r>
        <w:rPr>
          <w:rFonts w:hint="eastAsia"/>
          <w:lang w:eastAsia="zh-CN"/>
        </w:rPr>
        <w:t>价</w:t>
      </w:r>
      <w:r>
        <w:rPr>
          <w:rFonts w:ascii="Times New Roman" w:eastAsiaTheme="minorEastAsia"/>
          <w:u w:val="single"/>
          <w:lang w:eastAsia="zh-CN"/>
        </w:rPr>
        <w:t>500.00</w:t>
      </w:r>
      <w:r>
        <w:rPr>
          <w:rFonts w:hint="eastAsia"/>
          <w:lang w:eastAsia="zh-CN"/>
        </w:rPr>
        <w:t>元</w:t>
      </w:r>
      <w:r>
        <w:rPr>
          <w:rFonts w:hint="eastAsia"/>
          <w:spacing w:val="-3"/>
          <w:lang w:eastAsia="zh-CN"/>
        </w:rPr>
        <w:t>，</w:t>
      </w:r>
      <w:r>
        <w:rPr>
          <w:rFonts w:hint="eastAsia"/>
          <w:lang w:eastAsia="zh-CN"/>
        </w:rPr>
        <w:t>售</w:t>
      </w:r>
      <w:r>
        <w:rPr>
          <w:rFonts w:hint="eastAsia"/>
          <w:spacing w:val="-3"/>
          <w:lang w:eastAsia="zh-CN"/>
        </w:rPr>
        <w:t>后</w:t>
      </w:r>
      <w:r>
        <w:rPr>
          <w:rFonts w:hint="eastAsia"/>
          <w:lang w:eastAsia="zh-CN"/>
        </w:rPr>
        <w:t>不</w:t>
      </w:r>
      <w:r>
        <w:rPr>
          <w:rFonts w:hint="eastAsia"/>
          <w:spacing w:val="-3"/>
          <w:lang w:eastAsia="zh-CN"/>
        </w:rPr>
        <w:t>退</w:t>
      </w:r>
      <w:r>
        <w:rPr>
          <w:rFonts w:hint="eastAsia"/>
          <w:lang w:eastAsia="zh-CN"/>
        </w:rPr>
        <w:t>。</w:t>
      </w:r>
    </w:p>
    <w:p w:rsidR="00DA3385" w:rsidRDefault="00DA3385" w:rsidP="00DA3385">
      <w:pPr>
        <w:pStyle w:val="20"/>
        <w:numPr>
          <w:ilvl w:val="0"/>
          <w:numId w:val="1"/>
        </w:numPr>
        <w:tabs>
          <w:tab w:val="left" w:pos="502"/>
        </w:tabs>
        <w:spacing w:before="141"/>
      </w:pPr>
      <w:bookmarkStart w:id="4" w:name="_Toc24109095"/>
      <w:r>
        <w:rPr>
          <w:rFonts w:hint="eastAsia"/>
        </w:rPr>
        <w:t>投标文件的递交</w:t>
      </w:r>
      <w:bookmarkEnd w:id="4"/>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5.1投标文件递交的截止时间（投标截止时间，下同）为2019年12月18日</w:t>
      </w:r>
      <w:r w:rsidR="00D92797">
        <w:rPr>
          <w:rFonts w:hint="eastAsia"/>
          <w:lang w:eastAsia="zh-CN"/>
        </w:rPr>
        <w:t>11</w:t>
      </w:r>
      <w:r>
        <w:rPr>
          <w:rFonts w:hint="eastAsia"/>
          <w:lang w:eastAsia="zh-CN"/>
        </w:rPr>
        <w:t>时</w:t>
      </w:r>
      <w:r w:rsidR="00D92797">
        <w:rPr>
          <w:rFonts w:hint="eastAsia"/>
          <w:lang w:eastAsia="zh-CN"/>
        </w:rPr>
        <w:t>00</w:t>
      </w:r>
      <w:r>
        <w:rPr>
          <w:rFonts w:hint="eastAsia"/>
          <w:lang w:eastAsia="zh-CN"/>
        </w:rPr>
        <w:t>分，地点为</w:t>
      </w:r>
      <w:r>
        <w:rPr>
          <w:rFonts w:hint="eastAsia"/>
          <w:u w:val="single"/>
          <w:lang w:eastAsia="zh-CN"/>
        </w:rPr>
        <w:t>贵州省公共资源交易中心（贵州省贵阳市遵义路65号贵州省展览馆）开标会议室</w:t>
      </w:r>
      <w:r>
        <w:rPr>
          <w:rFonts w:hint="eastAsia"/>
          <w:lang w:eastAsia="zh-CN"/>
        </w:rPr>
        <w:t>。</w:t>
      </w:r>
    </w:p>
    <w:p w:rsidR="00DA3385" w:rsidRDefault="00DA3385" w:rsidP="00DA3385">
      <w:pPr>
        <w:pStyle w:val="a3"/>
        <w:tabs>
          <w:tab w:val="left" w:pos="2388"/>
          <w:tab w:val="left" w:pos="2832"/>
          <w:tab w:val="left" w:pos="3472"/>
          <w:tab w:val="left" w:pos="6667"/>
          <w:tab w:val="left" w:pos="7270"/>
        </w:tabs>
        <w:spacing w:line="348" w:lineRule="auto"/>
        <w:ind w:left="100" w:right="153" w:firstLine="419"/>
        <w:jc w:val="both"/>
        <w:rPr>
          <w:lang w:eastAsia="zh-CN"/>
        </w:rPr>
      </w:pPr>
      <w:r>
        <w:rPr>
          <w:rFonts w:hint="eastAsia"/>
          <w:lang w:eastAsia="zh-CN"/>
        </w:rPr>
        <w:t>5.2逾期送达的、未送达指定地点的或者不按照招标文件要求密封的投标文件，招标人将予以拒收。</w:t>
      </w:r>
    </w:p>
    <w:p w:rsidR="00DA3385" w:rsidRDefault="00DA3385" w:rsidP="00DA3385">
      <w:pPr>
        <w:pStyle w:val="20"/>
        <w:numPr>
          <w:ilvl w:val="0"/>
          <w:numId w:val="1"/>
        </w:numPr>
        <w:tabs>
          <w:tab w:val="left" w:pos="502"/>
        </w:tabs>
        <w:spacing w:before="141"/>
      </w:pPr>
      <w:bookmarkStart w:id="5" w:name="_Toc24109096"/>
      <w:r>
        <w:rPr>
          <w:rFonts w:hint="eastAsia"/>
        </w:rPr>
        <w:t>发布公告的媒介</w:t>
      </w:r>
      <w:bookmarkEnd w:id="5"/>
    </w:p>
    <w:p w:rsidR="00DA3385" w:rsidRDefault="00DA3385" w:rsidP="00DA3385">
      <w:pPr>
        <w:pStyle w:val="a3"/>
        <w:tabs>
          <w:tab w:val="left" w:pos="3880"/>
        </w:tabs>
        <w:ind w:firstLineChars="200" w:firstLine="420"/>
        <w:jc w:val="both"/>
        <w:rPr>
          <w:lang w:eastAsia="zh-CN"/>
        </w:rPr>
      </w:pPr>
      <w:r>
        <w:rPr>
          <w:rFonts w:hint="eastAsia"/>
          <w:lang w:eastAsia="zh-CN"/>
        </w:rPr>
        <w:t>本次</w:t>
      </w:r>
      <w:r>
        <w:rPr>
          <w:rFonts w:hint="eastAsia"/>
          <w:spacing w:val="-3"/>
          <w:lang w:eastAsia="zh-CN"/>
        </w:rPr>
        <w:t>招</w:t>
      </w:r>
      <w:r>
        <w:rPr>
          <w:rFonts w:hint="eastAsia"/>
          <w:lang w:eastAsia="zh-CN"/>
        </w:rPr>
        <w:t>标</w:t>
      </w:r>
      <w:r>
        <w:rPr>
          <w:rFonts w:hint="eastAsia"/>
          <w:spacing w:val="-3"/>
          <w:lang w:eastAsia="zh-CN"/>
        </w:rPr>
        <w:t>公</w:t>
      </w:r>
      <w:r>
        <w:rPr>
          <w:rFonts w:hint="eastAsia"/>
          <w:lang w:eastAsia="zh-CN"/>
        </w:rPr>
        <w:t>告</w:t>
      </w:r>
      <w:r>
        <w:rPr>
          <w:rFonts w:hint="eastAsia"/>
          <w:spacing w:val="-3"/>
          <w:lang w:eastAsia="zh-CN"/>
        </w:rPr>
        <w:t>同</w:t>
      </w:r>
      <w:r>
        <w:rPr>
          <w:rFonts w:hint="eastAsia"/>
          <w:lang w:eastAsia="zh-CN"/>
        </w:rPr>
        <w:t>时</w:t>
      </w:r>
      <w:r>
        <w:rPr>
          <w:rFonts w:hint="eastAsia"/>
          <w:spacing w:val="-3"/>
          <w:lang w:eastAsia="zh-CN"/>
        </w:rPr>
        <w:t>在</w:t>
      </w:r>
      <w:r>
        <w:rPr>
          <w:rFonts w:hint="eastAsia"/>
          <w:spacing w:val="-3"/>
          <w:u w:val="single"/>
          <w:lang w:eastAsia="zh-CN"/>
        </w:rPr>
        <w:t>贵州省公共资源交易中心网、</w:t>
      </w:r>
      <w:r>
        <w:rPr>
          <w:rFonts w:ascii="Times New Roman" w:eastAsiaTheme="minorEastAsia" w:hint="eastAsia"/>
          <w:spacing w:val="-3"/>
          <w:u w:val="single"/>
          <w:lang w:eastAsia="zh-CN"/>
        </w:rPr>
        <w:t>贵州省交通运输厅</w:t>
      </w:r>
      <w:r>
        <w:rPr>
          <w:rFonts w:hint="eastAsia"/>
          <w:lang w:eastAsia="zh-CN"/>
        </w:rPr>
        <w:t>（</w:t>
      </w:r>
      <w:r>
        <w:rPr>
          <w:rFonts w:hint="eastAsia"/>
          <w:spacing w:val="-3"/>
          <w:lang w:eastAsia="zh-CN"/>
        </w:rPr>
        <w:t>发</w:t>
      </w:r>
      <w:r>
        <w:rPr>
          <w:rFonts w:hint="eastAsia"/>
          <w:lang w:eastAsia="zh-CN"/>
        </w:rPr>
        <w:t>布</w:t>
      </w:r>
      <w:r>
        <w:rPr>
          <w:rFonts w:hint="eastAsia"/>
          <w:spacing w:val="-3"/>
          <w:lang w:eastAsia="zh-CN"/>
        </w:rPr>
        <w:t>公</w:t>
      </w:r>
      <w:r>
        <w:rPr>
          <w:rFonts w:hint="eastAsia"/>
          <w:lang w:eastAsia="zh-CN"/>
        </w:rPr>
        <w:t>告</w:t>
      </w:r>
      <w:r>
        <w:rPr>
          <w:rFonts w:hint="eastAsia"/>
          <w:spacing w:val="-3"/>
          <w:lang w:eastAsia="zh-CN"/>
        </w:rPr>
        <w:t>的媒</w:t>
      </w:r>
      <w:r>
        <w:rPr>
          <w:rFonts w:hint="eastAsia"/>
          <w:lang w:eastAsia="zh-CN"/>
        </w:rPr>
        <w:t>介名</w:t>
      </w:r>
      <w:r>
        <w:rPr>
          <w:rFonts w:hint="eastAsia"/>
          <w:spacing w:val="-3"/>
          <w:lang w:eastAsia="zh-CN"/>
        </w:rPr>
        <w:t>称</w:t>
      </w:r>
      <w:r>
        <w:rPr>
          <w:rFonts w:hint="eastAsia"/>
          <w:lang w:eastAsia="zh-CN"/>
        </w:rPr>
        <w:t>）</w:t>
      </w:r>
      <w:r>
        <w:rPr>
          <w:rFonts w:hint="eastAsia"/>
          <w:spacing w:val="-3"/>
          <w:lang w:eastAsia="zh-CN"/>
        </w:rPr>
        <w:t>上</w:t>
      </w:r>
      <w:r>
        <w:rPr>
          <w:rFonts w:hint="eastAsia"/>
          <w:lang w:eastAsia="zh-CN"/>
        </w:rPr>
        <w:t>发</w:t>
      </w:r>
      <w:r>
        <w:rPr>
          <w:rFonts w:hint="eastAsia"/>
          <w:spacing w:val="-3"/>
          <w:lang w:eastAsia="zh-CN"/>
        </w:rPr>
        <w:t>布</w:t>
      </w:r>
      <w:r>
        <w:rPr>
          <w:rFonts w:hint="eastAsia"/>
          <w:lang w:eastAsia="zh-CN"/>
        </w:rPr>
        <w:t>。</w:t>
      </w:r>
    </w:p>
    <w:p w:rsidR="00DA3385" w:rsidRDefault="00DA3385" w:rsidP="00DA3385">
      <w:pPr>
        <w:pStyle w:val="20"/>
        <w:numPr>
          <w:ilvl w:val="0"/>
          <w:numId w:val="1"/>
        </w:numPr>
        <w:tabs>
          <w:tab w:val="left" w:pos="502"/>
        </w:tabs>
        <w:spacing w:before="157"/>
      </w:pPr>
      <w:bookmarkStart w:id="6" w:name="_Toc24109097"/>
      <w:r>
        <w:rPr>
          <w:rFonts w:hint="eastAsia"/>
        </w:rPr>
        <w:t>其他</w:t>
      </w:r>
      <w:bookmarkEnd w:id="6"/>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（一） 投标人或者其他利害关系人认为招标投标活动不符合法律、行政法规规定的，可以向招标人提出异议或向交通运输主管部门投诉。投诉书（包括不接受招标人对异议答复的申诉书）应符合下列要求：</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1.投诉书应在公示之日起10日内递交至受理部门；</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2.投诉人必须是所投诉招标投标活动的参与者，或者与投诉项目本次招标活动存在利害关系；</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3.投诉事项具体，并提供有效线索，可以查证；</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4.投诉书署具投诉人真实姓名、签字和有效联系方式；以法人名义投诉的，投诉书应经法定代表人或授权代理人签字并加盖公章（原件），由代理人办理投诉事务的，应同时提交授权委托书及其公证书（授权委托书应当明确有关委托代理权限和事项）；</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5.投诉相关材料来源合法；</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6.有具体的请求及主张。</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（二）就以下事项提出投诉的，应当先向招标人提出异议，异议答复期间不计算在10日期限内。招标人自受理异议之日起，应暂停投诉事项的招投标程序。</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1.对招标文件条款有异议的；</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2.对开标过程有异议的；</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3.对中标候选人公示中的以下内容有异议的：中标候选人排序、名称、投标报价，中标候选人在投标文件中承诺的主要人员姓名、个人业绩、相关证书编号，中标候选人</w:t>
      </w:r>
      <w:r>
        <w:rPr>
          <w:rFonts w:hint="eastAsia"/>
          <w:lang w:eastAsia="zh-CN"/>
        </w:rPr>
        <w:lastRenderedPageBreak/>
        <w:t>在投标文件中填报的项目业绩，被否决投标的投标人名称、否决依据和原因，招标文件规定公示的其他内容。</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对以上事项进行投诉的，应当提交招标人的异议回复意见或已提出异议的证明文件。未按规定提出异议或者未提交已提出异议证明文件的投诉，交通运输厅不予受理。</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对招标文件条款有异议的应当在投标截止时间10日前向招标人提出，否则招标人不予受理；对招标人的答复不接受而向交通运输厅投诉的，应当在投标截止时间2日前提出，否则厅不予受理。</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贵州省交通运输厅投诉举报受理部门为建设管理处，电话：0851-85992250</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贵州省航务管理局投拆举报受理部门为纪检监察室，电话：0851-86500818</w:t>
      </w:r>
    </w:p>
    <w:p w:rsidR="00DA3385" w:rsidRDefault="00DA3385" w:rsidP="00DA3385">
      <w:pPr>
        <w:pStyle w:val="a3"/>
        <w:tabs>
          <w:tab w:val="left" w:pos="2388"/>
          <w:tab w:val="left" w:pos="2832"/>
          <w:tab w:val="left" w:pos="3460"/>
          <w:tab w:val="left" w:pos="6667"/>
          <w:tab w:val="left" w:pos="7270"/>
        </w:tabs>
        <w:spacing w:line="348" w:lineRule="auto"/>
        <w:ind w:left="100" w:right="153" w:firstLine="419"/>
        <w:jc w:val="both"/>
        <w:rPr>
          <w:lang w:eastAsia="zh-CN"/>
        </w:rPr>
      </w:pPr>
      <w:r>
        <w:rPr>
          <w:rFonts w:hint="eastAsia"/>
          <w:lang w:eastAsia="zh-CN"/>
        </w:rPr>
        <w:t>招标人受理异议的电话：0851-88402056</w:t>
      </w:r>
    </w:p>
    <w:p w:rsidR="00DA3385" w:rsidRDefault="00DA3385" w:rsidP="00DA3385">
      <w:pPr>
        <w:pStyle w:val="a3"/>
        <w:tabs>
          <w:tab w:val="left" w:pos="3880"/>
        </w:tabs>
        <w:ind w:firstLineChars="200" w:firstLine="420"/>
        <w:jc w:val="both"/>
        <w:rPr>
          <w:lang w:eastAsia="zh-CN"/>
        </w:rPr>
      </w:pPr>
      <w:r>
        <w:rPr>
          <w:rFonts w:hint="eastAsia"/>
          <w:lang w:eastAsia="zh-CN"/>
        </w:rPr>
        <w:t>（三）本公告未尽事宜详见招标文件。</w:t>
      </w:r>
    </w:p>
    <w:p w:rsidR="00DA3385" w:rsidRDefault="00DA3385" w:rsidP="00DA3385">
      <w:pPr>
        <w:pStyle w:val="20"/>
        <w:numPr>
          <w:ilvl w:val="0"/>
          <w:numId w:val="1"/>
        </w:numPr>
        <w:tabs>
          <w:tab w:val="left" w:pos="502"/>
        </w:tabs>
        <w:spacing w:before="157"/>
      </w:pPr>
      <w:bookmarkStart w:id="7" w:name="_Toc24109098"/>
      <w:r>
        <w:rPr>
          <w:rFonts w:hint="eastAsia"/>
        </w:rPr>
        <w:t>联系方式</w:t>
      </w:r>
      <w:bookmarkEnd w:id="7"/>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招 标 人：贵州省航电开发投资公司</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地   址：贵阳市观山湖区金阳北路3北路6号大唐东原财富广场3号楼16楼</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联 系 人：王工</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 xml:space="preserve">电   话：0851-88402056 </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招标代理机构：中招国际招标有限公司</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地址：北京市海淀区学院南路62号中关村资本大厦</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邮编：100081</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联系人：郑丽筠</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电话：010-62108121</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中招国际招标有限公司贵州分公司联系方式：</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地   址：贵阳市观山湖区金阳北路3号正汇国际大厦B座9楼</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联系人：鲁烽</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电  话：0851-85826169</w:t>
      </w:r>
    </w:p>
    <w:p w:rsidR="00DA3385" w:rsidRDefault="00DA3385" w:rsidP="00DA3385">
      <w:pPr>
        <w:pStyle w:val="a3"/>
        <w:tabs>
          <w:tab w:val="left" w:pos="4440"/>
          <w:tab w:val="left" w:pos="7990"/>
        </w:tabs>
        <w:spacing w:line="348" w:lineRule="auto"/>
        <w:ind w:left="520" w:right="865"/>
        <w:jc w:val="both"/>
        <w:rPr>
          <w:szCs w:val="22"/>
          <w:lang w:eastAsia="zh-CN"/>
        </w:rPr>
      </w:pPr>
      <w:r>
        <w:rPr>
          <w:rFonts w:hint="eastAsia"/>
          <w:szCs w:val="22"/>
          <w:lang w:eastAsia="zh-CN"/>
        </w:rPr>
        <w:t>传  真：0851-85826169</w:t>
      </w:r>
    </w:p>
    <w:p w:rsidR="00DA3385" w:rsidRDefault="00DA3385" w:rsidP="00DA3385">
      <w:pPr>
        <w:pStyle w:val="a3"/>
        <w:tabs>
          <w:tab w:val="left" w:pos="4440"/>
          <w:tab w:val="left" w:pos="7990"/>
        </w:tabs>
        <w:spacing w:line="348" w:lineRule="auto"/>
        <w:ind w:left="520" w:right="865"/>
        <w:jc w:val="both"/>
        <w:rPr>
          <w:lang w:eastAsia="zh-CN"/>
        </w:rPr>
      </w:pPr>
      <w:r>
        <w:rPr>
          <w:rFonts w:hint="eastAsia"/>
          <w:szCs w:val="22"/>
          <w:lang w:eastAsia="zh-CN"/>
        </w:rPr>
        <w:t>邮  箱：</w:t>
      </w:r>
      <w:r>
        <w:rPr>
          <w:rFonts w:hint="eastAsia"/>
          <w:lang w:eastAsia="zh-CN"/>
        </w:rPr>
        <w:t>machao@cntcitc.com.cn</w:t>
      </w:r>
    </w:p>
    <w:p w:rsidR="00DA3385" w:rsidRDefault="00DA3385" w:rsidP="00DA3385">
      <w:pPr>
        <w:pStyle w:val="a3"/>
        <w:rPr>
          <w:rFonts w:ascii="Times New Roman"/>
          <w:sz w:val="20"/>
          <w:lang w:eastAsia="zh-CN"/>
        </w:rPr>
      </w:pPr>
    </w:p>
    <w:p w:rsidR="00DA3385" w:rsidRDefault="00DA3385" w:rsidP="00DA3385">
      <w:pPr>
        <w:pStyle w:val="a3"/>
        <w:spacing w:before="4"/>
        <w:rPr>
          <w:rFonts w:ascii="Times New Roman"/>
          <w:sz w:val="17"/>
          <w:lang w:eastAsia="zh-CN"/>
        </w:rPr>
      </w:pPr>
    </w:p>
    <w:p w:rsidR="008F37D7" w:rsidRDefault="00DA3385" w:rsidP="00DA3385">
      <w:pPr>
        <w:jc w:val="right"/>
      </w:pPr>
      <w:r>
        <w:rPr>
          <w:rFonts w:hint="eastAsia"/>
          <w:spacing w:val="-3"/>
          <w:lang w:eastAsia="zh-CN"/>
        </w:rPr>
        <w:t>2019年11月</w:t>
      </w:r>
      <w:r w:rsidR="007E0B11">
        <w:rPr>
          <w:rFonts w:hint="eastAsia"/>
          <w:spacing w:val="-3"/>
          <w:lang w:eastAsia="zh-CN"/>
        </w:rPr>
        <w:t>27</w:t>
      </w:r>
      <w:bookmarkStart w:id="8" w:name="_GoBack"/>
      <w:bookmarkEnd w:id="8"/>
      <w:r>
        <w:rPr>
          <w:rFonts w:hint="eastAsia"/>
          <w:spacing w:val="-3"/>
          <w:lang w:eastAsia="zh-CN"/>
        </w:rPr>
        <w:t>日</w:t>
      </w:r>
    </w:p>
    <w:sectPr w:rsidR="008F3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01A78"/>
    <w:multiLevelType w:val="multilevel"/>
    <w:tmpl w:val="79701A78"/>
    <w:lvl w:ilvl="0">
      <w:start w:val="1"/>
      <w:numFmt w:val="decimal"/>
      <w:lvlText w:val="%1."/>
      <w:lvlJc w:val="left"/>
      <w:pPr>
        <w:ind w:left="501" w:hanging="401"/>
      </w:pPr>
      <w:rPr>
        <w:rFonts w:ascii="Times New Roman" w:eastAsia="Times New Roman" w:hAnsi="Times New Roman" w:cs="Times New Roman" w:hint="default"/>
        <w:b/>
        <w:bCs/>
        <w:w w:val="99"/>
        <w:sz w:val="32"/>
        <w:szCs w:val="32"/>
      </w:rPr>
    </w:lvl>
    <w:lvl w:ilvl="1">
      <w:start w:val="1"/>
      <w:numFmt w:val="decimal"/>
      <w:lvlText w:val="%1.%2"/>
      <w:lvlJc w:val="left"/>
      <w:pPr>
        <w:ind w:left="100" w:hanging="370"/>
      </w:pPr>
      <w:rPr>
        <w:rFonts w:ascii="Times New Roman" w:eastAsia="Times New Roman" w:hAnsi="Times New Roman" w:cs="Times New Roman" w:hint="default"/>
        <w:w w:val="100"/>
        <w:sz w:val="21"/>
        <w:szCs w:val="21"/>
      </w:rPr>
    </w:lvl>
    <w:lvl w:ilvl="2">
      <w:numFmt w:val="bullet"/>
      <w:lvlText w:val="•"/>
      <w:lvlJc w:val="left"/>
      <w:pPr>
        <w:ind w:left="1433" w:hanging="370"/>
      </w:pPr>
    </w:lvl>
    <w:lvl w:ilvl="3">
      <w:numFmt w:val="bullet"/>
      <w:lvlText w:val="•"/>
      <w:lvlJc w:val="left"/>
      <w:pPr>
        <w:ind w:left="2366" w:hanging="370"/>
      </w:pPr>
    </w:lvl>
    <w:lvl w:ilvl="4">
      <w:numFmt w:val="bullet"/>
      <w:lvlText w:val="•"/>
      <w:lvlJc w:val="left"/>
      <w:pPr>
        <w:ind w:left="3300" w:hanging="370"/>
      </w:pPr>
    </w:lvl>
    <w:lvl w:ilvl="5">
      <w:numFmt w:val="bullet"/>
      <w:lvlText w:val="•"/>
      <w:lvlJc w:val="left"/>
      <w:pPr>
        <w:ind w:left="4233" w:hanging="370"/>
      </w:pPr>
    </w:lvl>
    <w:lvl w:ilvl="6">
      <w:numFmt w:val="bullet"/>
      <w:lvlText w:val="•"/>
      <w:lvlJc w:val="left"/>
      <w:pPr>
        <w:ind w:left="5166" w:hanging="370"/>
      </w:pPr>
    </w:lvl>
    <w:lvl w:ilvl="7">
      <w:numFmt w:val="bullet"/>
      <w:lvlText w:val="•"/>
      <w:lvlJc w:val="left"/>
      <w:pPr>
        <w:ind w:left="6100" w:hanging="370"/>
      </w:pPr>
    </w:lvl>
    <w:lvl w:ilvl="8">
      <w:numFmt w:val="bullet"/>
      <w:lvlText w:val="•"/>
      <w:lvlJc w:val="left"/>
      <w:pPr>
        <w:ind w:left="7033" w:hanging="37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3C"/>
    <w:rsid w:val="00145D44"/>
    <w:rsid w:val="00690F01"/>
    <w:rsid w:val="007E0B11"/>
    <w:rsid w:val="008D4E86"/>
    <w:rsid w:val="008F37D7"/>
    <w:rsid w:val="00C7573C"/>
    <w:rsid w:val="00D92797"/>
    <w:rsid w:val="00DA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DA3385"/>
    <w:pPr>
      <w:widowControl w:val="0"/>
      <w:autoSpaceDE w:val="0"/>
      <w:autoSpaceDN w:val="0"/>
    </w:pPr>
    <w:rPr>
      <w:rFonts w:ascii="宋体" w:eastAsia="宋体" w:hAnsi="宋体" w:cs="宋体"/>
      <w:kern w:val="0"/>
      <w:sz w:val="22"/>
      <w:lang w:eastAsia="en-US"/>
    </w:rPr>
  </w:style>
  <w:style w:type="paragraph" w:styleId="1">
    <w:name w:val="heading 1"/>
    <w:basedOn w:val="a"/>
    <w:next w:val="a"/>
    <w:link w:val="1Char1"/>
    <w:qFormat/>
    <w:rsid w:val="00DA3385"/>
    <w:pPr>
      <w:spacing w:line="590" w:lineRule="exact"/>
      <w:ind w:left="3"/>
      <w:outlineLvl w:val="0"/>
    </w:pPr>
    <w:rPr>
      <w:rFonts w:ascii="Microsoft JhengHei" w:eastAsia="Microsoft JhengHei" w:hAnsi="Microsoft JhengHei" w:cs="Microsoft JhengHei"/>
      <w:b/>
      <w:bCs/>
      <w:sz w:val="44"/>
      <w:szCs w:val="44"/>
    </w:rPr>
  </w:style>
  <w:style w:type="paragraph" w:styleId="20">
    <w:name w:val="heading 2"/>
    <w:basedOn w:val="a"/>
    <w:next w:val="a"/>
    <w:link w:val="2Char"/>
    <w:semiHidden/>
    <w:unhideWhenUsed/>
    <w:qFormat/>
    <w:rsid w:val="00DA3385"/>
    <w:pPr>
      <w:ind w:left="501" w:hanging="401"/>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A3385"/>
    <w:rPr>
      <w:rFonts w:ascii="宋体" w:eastAsia="宋体" w:hAnsi="宋体" w:cs="宋体"/>
      <w:b/>
      <w:bCs/>
      <w:kern w:val="44"/>
      <w:sz w:val="44"/>
      <w:szCs w:val="44"/>
      <w:lang w:eastAsia="en-US"/>
    </w:rPr>
  </w:style>
  <w:style w:type="character" w:customStyle="1" w:styleId="2Char">
    <w:name w:val="标题 2 Char"/>
    <w:basedOn w:val="a0"/>
    <w:link w:val="20"/>
    <w:semiHidden/>
    <w:qFormat/>
    <w:rsid w:val="00DA3385"/>
    <w:rPr>
      <w:rFonts w:ascii="Microsoft JhengHei" w:eastAsia="Microsoft JhengHei" w:hAnsi="Microsoft JhengHei" w:cs="Microsoft JhengHei"/>
      <w:b/>
      <w:bCs/>
      <w:kern w:val="0"/>
      <w:sz w:val="32"/>
      <w:szCs w:val="32"/>
      <w:lang w:eastAsia="en-US"/>
    </w:rPr>
  </w:style>
  <w:style w:type="paragraph" w:styleId="a3">
    <w:name w:val="Body Text"/>
    <w:basedOn w:val="a"/>
    <w:link w:val="Char"/>
    <w:semiHidden/>
    <w:unhideWhenUsed/>
    <w:qFormat/>
    <w:rsid w:val="00DA3385"/>
    <w:rPr>
      <w:sz w:val="21"/>
      <w:szCs w:val="21"/>
    </w:rPr>
  </w:style>
  <w:style w:type="character" w:customStyle="1" w:styleId="Char">
    <w:name w:val="正文文本 Char"/>
    <w:basedOn w:val="a0"/>
    <w:link w:val="a3"/>
    <w:semiHidden/>
    <w:qFormat/>
    <w:rsid w:val="00DA3385"/>
    <w:rPr>
      <w:rFonts w:ascii="宋体" w:eastAsia="宋体" w:hAnsi="宋体" w:cs="宋体"/>
      <w:kern w:val="0"/>
      <w:szCs w:val="21"/>
      <w:lang w:eastAsia="en-US"/>
    </w:rPr>
  </w:style>
  <w:style w:type="paragraph" w:styleId="a4">
    <w:name w:val="List Paragraph"/>
    <w:basedOn w:val="a"/>
    <w:uiPriority w:val="34"/>
    <w:qFormat/>
    <w:rsid w:val="00DA3385"/>
    <w:pPr>
      <w:ind w:left="100" w:firstLine="420"/>
    </w:pPr>
  </w:style>
  <w:style w:type="character" w:customStyle="1" w:styleId="1Char1">
    <w:name w:val="标题 1 Char1"/>
    <w:link w:val="1"/>
    <w:qFormat/>
    <w:locked/>
    <w:rsid w:val="00DA3385"/>
    <w:rPr>
      <w:rFonts w:ascii="Microsoft JhengHei" w:eastAsia="Microsoft JhengHei" w:hAnsi="Microsoft JhengHei" w:cs="Microsoft JhengHei"/>
      <w:b/>
      <w:bCs/>
      <w:kern w:val="0"/>
      <w:sz w:val="44"/>
      <w:szCs w:val="44"/>
      <w:lang w:eastAsia="en-US"/>
    </w:rPr>
  </w:style>
  <w:style w:type="character" w:styleId="a5">
    <w:name w:val="Hyperlink"/>
    <w:basedOn w:val="a0"/>
    <w:uiPriority w:val="99"/>
    <w:semiHidden/>
    <w:unhideWhenUsed/>
    <w:rsid w:val="00DA3385"/>
    <w:rPr>
      <w:color w:val="0000FF"/>
      <w:u w:val="single"/>
    </w:rPr>
  </w:style>
  <w:style w:type="paragraph" w:styleId="2">
    <w:name w:val="Body Text Indent 2"/>
    <w:basedOn w:val="a"/>
    <w:link w:val="2Char0"/>
    <w:uiPriority w:val="99"/>
    <w:semiHidden/>
    <w:unhideWhenUsed/>
    <w:rsid w:val="00DA3385"/>
    <w:pPr>
      <w:spacing w:after="120" w:line="480" w:lineRule="auto"/>
      <w:ind w:leftChars="200" w:left="420"/>
    </w:pPr>
  </w:style>
  <w:style w:type="character" w:customStyle="1" w:styleId="2Char0">
    <w:name w:val="正文文本缩进 2 Char"/>
    <w:basedOn w:val="a0"/>
    <w:link w:val="2"/>
    <w:uiPriority w:val="99"/>
    <w:semiHidden/>
    <w:rsid w:val="00DA3385"/>
    <w:rPr>
      <w:rFonts w:ascii="宋体" w:eastAsia="宋体" w:hAnsi="宋体" w:cs="宋体"/>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DA3385"/>
    <w:pPr>
      <w:widowControl w:val="0"/>
      <w:autoSpaceDE w:val="0"/>
      <w:autoSpaceDN w:val="0"/>
    </w:pPr>
    <w:rPr>
      <w:rFonts w:ascii="宋体" w:eastAsia="宋体" w:hAnsi="宋体" w:cs="宋体"/>
      <w:kern w:val="0"/>
      <w:sz w:val="22"/>
      <w:lang w:eastAsia="en-US"/>
    </w:rPr>
  </w:style>
  <w:style w:type="paragraph" w:styleId="1">
    <w:name w:val="heading 1"/>
    <w:basedOn w:val="a"/>
    <w:next w:val="a"/>
    <w:link w:val="1Char1"/>
    <w:qFormat/>
    <w:rsid w:val="00DA3385"/>
    <w:pPr>
      <w:spacing w:line="590" w:lineRule="exact"/>
      <w:ind w:left="3"/>
      <w:outlineLvl w:val="0"/>
    </w:pPr>
    <w:rPr>
      <w:rFonts w:ascii="Microsoft JhengHei" w:eastAsia="Microsoft JhengHei" w:hAnsi="Microsoft JhengHei" w:cs="Microsoft JhengHei"/>
      <w:b/>
      <w:bCs/>
      <w:sz w:val="44"/>
      <w:szCs w:val="44"/>
    </w:rPr>
  </w:style>
  <w:style w:type="paragraph" w:styleId="20">
    <w:name w:val="heading 2"/>
    <w:basedOn w:val="a"/>
    <w:next w:val="a"/>
    <w:link w:val="2Char"/>
    <w:semiHidden/>
    <w:unhideWhenUsed/>
    <w:qFormat/>
    <w:rsid w:val="00DA3385"/>
    <w:pPr>
      <w:ind w:left="501" w:hanging="401"/>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A3385"/>
    <w:rPr>
      <w:rFonts w:ascii="宋体" w:eastAsia="宋体" w:hAnsi="宋体" w:cs="宋体"/>
      <w:b/>
      <w:bCs/>
      <w:kern w:val="44"/>
      <w:sz w:val="44"/>
      <w:szCs w:val="44"/>
      <w:lang w:eastAsia="en-US"/>
    </w:rPr>
  </w:style>
  <w:style w:type="character" w:customStyle="1" w:styleId="2Char">
    <w:name w:val="标题 2 Char"/>
    <w:basedOn w:val="a0"/>
    <w:link w:val="20"/>
    <w:semiHidden/>
    <w:qFormat/>
    <w:rsid w:val="00DA3385"/>
    <w:rPr>
      <w:rFonts w:ascii="Microsoft JhengHei" w:eastAsia="Microsoft JhengHei" w:hAnsi="Microsoft JhengHei" w:cs="Microsoft JhengHei"/>
      <w:b/>
      <w:bCs/>
      <w:kern w:val="0"/>
      <w:sz w:val="32"/>
      <w:szCs w:val="32"/>
      <w:lang w:eastAsia="en-US"/>
    </w:rPr>
  </w:style>
  <w:style w:type="paragraph" w:styleId="a3">
    <w:name w:val="Body Text"/>
    <w:basedOn w:val="a"/>
    <w:link w:val="Char"/>
    <w:semiHidden/>
    <w:unhideWhenUsed/>
    <w:qFormat/>
    <w:rsid w:val="00DA3385"/>
    <w:rPr>
      <w:sz w:val="21"/>
      <w:szCs w:val="21"/>
    </w:rPr>
  </w:style>
  <w:style w:type="character" w:customStyle="1" w:styleId="Char">
    <w:name w:val="正文文本 Char"/>
    <w:basedOn w:val="a0"/>
    <w:link w:val="a3"/>
    <w:semiHidden/>
    <w:qFormat/>
    <w:rsid w:val="00DA3385"/>
    <w:rPr>
      <w:rFonts w:ascii="宋体" w:eastAsia="宋体" w:hAnsi="宋体" w:cs="宋体"/>
      <w:kern w:val="0"/>
      <w:szCs w:val="21"/>
      <w:lang w:eastAsia="en-US"/>
    </w:rPr>
  </w:style>
  <w:style w:type="paragraph" w:styleId="a4">
    <w:name w:val="List Paragraph"/>
    <w:basedOn w:val="a"/>
    <w:uiPriority w:val="34"/>
    <w:qFormat/>
    <w:rsid w:val="00DA3385"/>
    <w:pPr>
      <w:ind w:left="100" w:firstLine="420"/>
    </w:pPr>
  </w:style>
  <w:style w:type="character" w:customStyle="1" w:styleId="1Char1">
    <w:name w:val="标题 1 Char1"/>
    <w:link w:val="1"/>
    <w:qFormat/>
    <w:locked/>
    <w:rsid w:val="00DA3385"/>
    <w:rPr>
      <w:rFonts w:ascii="Microsoft JhengHei" w:eastAsia="Microsoft JhengHei" w:hAnsi="Microsoft JhengHei" w:cs="Microsoft JhengHei"/>
      <w:b/>
      <w:bCs/>
      <w:kern w:val="0"/>
      <w:sz w:val="44"/>
      <w:szCs w:val="44"/>
      <w:lang w:eastAsia="en-US"/>
    </w:rPr>
  </w:style>
  <w:style w:type="character" w:styleId="a5">
    <w:name w:val="Hyperlink"/>
    <w:basedOn w:val="a0"/>
    <w:uiPriority w:val="99"/>
    <w:semiHidden/>
    <w:unhideWhenUsed/>
    <w:rsid w:val="00DA3385"/>
    <w:rPr>
      <w:color w:val="0000FF"/>
      <w:u w:val="single"/>
    </w:rPr>
  </w:style>
  <w:style w:type="paragraph" w:styleId="2">
    <w:name w:val="Body Text Indent 2"/>
    <w:basedOn w:val="a"/>
    <w:link w:val="2Char0"/>
    <w:uiPriority w:val="99"/>
    <w:semiHidden/>
    <w:unhideWhenUsed/>
    <w:rsid w:val="00DA3385"/>
    <w:pPr>
      <w:spacing w:after="120" w:line="480" w:lineRule="auto"/>
      <w:ind w:leftChars="200" w:left="420"/>
    </w:pPr>
  </w:style>
  <w:style w:type="character" w:customStyle="1" w:styleId="2Char0">
    <w:name w:val="正文文本缩进 2 Char"/>
    <w:basedOn w:val="a0"/>
    <w:link w:val="2"/>
    <w:uiPriority w:val="99"/>
    <w:semiHidden/>
    <w:rsid w:val="00DA3385"/>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china.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2467</Characters>
  <Application>Microsoft Office Word</Application>
  <DocSecurity>0</DocSecurity>
  <Lines>20</Lines>
  <Paragraphs>5</Paragraphs>
  <ScaleCrop>false</ScaleCrop>
  <Company>微软中国</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dc:creator>
  <cp:keywords/>
  <dc:description/>
  <cp:lastModifiedBy>张华</cp:lastModifiedBy>
  <cp:revision>11</cp:revision>
  <dcterms:created xsi:type="dcterms:W3CDTF">2019-11-25T09:04:00Z</dcterms:created>
  <dcterms:modified xsi:type="dcterms:W3CDTF">2019-11-27T01:27:00Z</dcterms:modified>
</cp:coreProperties>
</file>