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ind w:firstLine="3687" w:firstLineChars="1151"/>
        <w:outlineLvl w:val="2"/>
        <w:rPr>
          <w:rFonts w:ascii="华文中宋" w:hAnsi="华文中宋" w:eastAsia="华文中宋"/>
          <w:b/>
          <w:bCs/>
          <w:kern w:val="44"/>
          <w:sz w:val="32"/>
          <w:szCs w:val="32"/>
        </w:rPr>
      </w:pPr>
      <w:bookmarkStart w:id="0" w:name="_Toc2826"/>
      <w:bookmarkStart w:id="1" w:name="_Toc7298"/>
      <w:bookmarkStart w:id="2" w:name="_Toc27430"/>
      <w:r>
        <w:rPr>
          <w:rFonts w:hint="eastAsia" w:ascii="华文中宋" w:hAnsi="华文中宋" w:eastAsia="华文中宋"/>
          <w:b/>
          <w:bCs/>
          <w:kern w:val="44"/>
          <w:sz w:val="32"/>
          <w:szCs w:val="32"/>
        </w:rPr>
        <w:t>一、</w:t>
      </w:r>
      <w:bookmarkEnd w:id="0"/>
      <w:bookmarkEnd w:id="1"/>
      <w:bookmarkEnd w:id="2"/>
      <w:r>
        <w:rPr>
          <w:rFonts w:hint="eastAsia" w:ascii="华文中宋" w:hAnsi="华文中宋" w:eastAsia="华文中宋"/>
          <w:b/>
          <w:bCs/>
          <w:kern w:val="44"/>
          <w:sz w:val="32"/>
          <w:szCs w:val="32"/>
          <w:lang w:eastAsia="zh-CN"/>
        </w:rPr>
        <w:t>招标公告</w:t>
      </w:r>
    </w:p>
    <w:p>
      <w:pPr>
        <w:tabs>
          <w:tab w:val="left" w:pos="992"/>
        </w:tabs>
        <w:wordWrap w:val="0"/>
        <w:ind w:right="720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No.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 w:color="auto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4"/>
        </w:rPr>
        <w:t>公司：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我公司拟针对以下采购项目组织采购，现邀请贵公司作为投标人进行投标报价。具体采购事项如下： </w:t>
      </w:r>
    </w:p>
    <w:tbl>
      <w:tblPr>
        <w:tblStyle w:val="2"/>
        <w:tblW w:w="92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5"/>
        <w:gridCol w:w="6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6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招标编号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cscec20051900653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 标 方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中建海峡建设发展有限公司机电安装工程公司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招标方式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公开招标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招标内容</w:t>
            </w:r>
          </w:p>
        </w:tc>
        <w:tc>
          <w:tcPr>
            <w:tcW w:w="66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物资名称、品牌、规格型号、数量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货物名称：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室外管材、电线电缆、配电箱、低压柜及空调设备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规格型号、数量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详见清单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供货周期以购货通知书为准。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结算及支付：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自合同签订之日乙方开始备货, 乙方根据甲方要求时间供货，每批供货以供货通知书为准，甲方现场验收计量，乙方每月25日凭甲方开具的收料单与甲方办理当月“中间结算”，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带需方收到建设单位进度款后，次月支付已对账货款的80%，竣工验收调试完成后付至已对账货款的95%，剩余的5%待维保期结束后15日一次结清（维保期2年）。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支付方式：（1）甲方采用银行转账或银行承兑汇票方式支付货款。（2）国内信用证付款，甲方如以六个月或十二个月以内的信用证方式支付货款，其产生的相关手续费及利息等由甲方承担。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4、每批次货款支付前，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供方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必须向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出具等额合法有效且与实际供货内容一致的材料增值税专用发票，否则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有权拒绝结清货款。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报价应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含材料费、辅材、装车/卸车费、管理费、利润、13%增值税专用发票税率及完成交付使用所需的一切费用。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6、技术质量要求：进场的物资必须符合国家标准和行业标准及甲方提出的要求，所提供材料必须严格按照合同清单要求，如发生质量问题，乙方包退、包换，确保进场材料质量合格率100%，并须在材料进场的同时提供材料的质量检验部门的产品材质证明书（甲方有权对所采购的材料进行进一步检测），且材质证明书内容要和现场进料单及标牌所标明内容相对应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投标保证金壹万元，以转账形式交纳至招标单位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9、供应商要求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9.1、为中建海峡建设发展有限公司合格名录内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9.3、厂家或经销商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9.3、品牌要求</w:t>
            </w:r>
          </w:p>
          <w:p>
            <w:pPr>
              <w:spacing w:line="360" w:lineRule="auto"/>
              <w:ind w:firstLine="720" w:firstLineChars="300"/>
              <w:rPr>
                <w:rFonts w:hint="eastAsia" w:ascii="仿宋" w:hAnsi="仿宋" w:eastAsia="仿宋" w:cs="仿宋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内肋增强管、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PP-R给水管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、波纹管、PVC电线管：集友、亚通、晟扬</w:t>
            </w: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720" w:firstLineChars="3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球墨铸铁管：新兴铸管、山西泫氏铸管、佳宇铸管</w:t>
            </w:r>
          </w:p>
          <w:p>
            <w:pPr>
              <w:spacing w:line="360" w:lineRule="auto"/>
              <w:ind w:firstLine="720" w:firstLineChars="300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电线电缆：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南平太阳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南平朝日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南平三红</w:t>
            </w:r>
          </w:p>
          <w:p>
            <w:pPr>
              <w:spacing w:line="360" w:lineRule="auto"/>
              <w:ind w:firstLine="660" w:firstLineChars="300"/>
              <w:rPr>
                <w:rFonts w:hint="eastAsia"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配电箱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低压柜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瑞盛、</w:t>
            </w: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瑞鑫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南平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星星</w:t>
            </w:r>
          </w:p>
          <w:p>
            <w:pPr>
              <w:spacing w:line="360" w:lineRule="auto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配电箱、低压柜元器件 ：正泰、创四方、森泰</w:t>
            </w:r>
          </w:p>
          <w:p>
            <w:pPr>
              <w:spacing w:line="360" w:lineRule="auto"/>
              <w:ind w:firstLine="720" w:firstLineChars="30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空调设备：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欧科、开利、特灵</w:t>
            </w:r>
          </w:p>
          <w:p>
            <w:pPr>
              <w:spacing w:line="360" w:lineRule="auto"/>
              <w:ind w:firstLine="720" w:firstLineChars="300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柴油发电机：神州万达、中锐、凯捷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报名开始时间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05月19日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报名截止时间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05月22日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联系地址/邮编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福州市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马尾区儒江西路60号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邮编：350000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廖亚莎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18559158943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CE8A"/>
    <w:multiLevelType w:val="singleLevel"/>
    <w:tmpl w:val="5B0FCE8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E7DB1"/>
    <w:rsid w:val="0CDF5A38"/>
    <w:rsid w:val="11C20290"/>
    <w:rsid w:val="184277CE"/>
    <w:rsid w:val="29181FA4"/>
    <w:rsid w:val="2D526F1D"/>
    <w:rsid w:val="316A0F14"/>
    <w:rsid w:val="357C7B7C"/>
    <w:rsid w:val="39F82FEB"/>
    <w:rsid w:val="40AA0F8E"/>
    <w:rsid w:val="44CE7075"/>
    <w:rsid w:val="493A7380"/>
    <w:rsid w:val="4D1A7F8E"/>
    <w:rsid w:val="67647E7C"/>
    <w:rsid w:val="7FB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Muggle</cp:lastModifiedBy>
  <cp:lastPrinted>2019-10-23T04:32:00Z</cp:lastPrinted>
  <dcterms:modified xsi:type="dcterms:W3CDTF">2020-05-19T05:34:22Z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