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75" w:beforeAutospacing="0" w:after="75" w:afterAutospacing="0"/>
        <w:jc w:val="center"/>
        <w:rPr>
          <w:rFonts w:ascii="宋体" w:hAnsi="宋体" w:eastAsia="宋体" w:cs="宋体"/>
          <w:color w:val="000000"/>
          <w:sz w:val="43"/>
          <w:szCs w:val="43"/>
        </w:rPr>
      </w:pPr>
    </w:p>
    <w:p>
      <w:pPr>
        <w:pStyle w:val="2"/>
        <w:widowControl/>
        <w:spacing w:before="75" w:beforeAutospacing="0" w:after="75" w:afterAutospacing="0"/>
        <w:jc w:val="center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z w:val="43"/>
          <w:szCs w:val="43"/>
        </w:rPr>
        <w:t>招标公告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一、招标形式及范围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1.1 本招标项目按照《中华人民共和国招标投标法》等有关法律、行政法规和部门规章，通过邀请招标方式选定供应商。</w:t>
      </w:r>
    </w:p>
    <w:p>
      <w:pPr>
        <w:widowControl/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1.2 招标内容：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二局三华南分公司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森广源大厦项目临电电箱电缆采购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招标 ，质量要求必须达到国家标准。计划数量见招标清单。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 xml:space="preserve"> </w:t>
      </w:r>
    </w:p>
    <w:p>
      <w:pPr>
        <w:pStyle w:val="2"/>
        <w:widowControl/>
        <w:spacing w:before="75" w:beforeAutospacing="0" w:after="75" w:afterAutospacing="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1.3  招标数量：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详见招标清单。                          </w:t>
      </w:r>
    </w:p>
    <w:p>
      <w:pPr>
        <w:widowControl/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1.4  招标范围：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二局三华南分公司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森广源大厦项目临电电箱电缆采购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招标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。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二、投标人资格</w:t>
      </w:r>
    </w:p>
    <w:p>
      <w:pPr>
        <w:pStyle w:val="2"/>
        <w:widowControl/>
        <w:spacing w:before="75" w:beforeAutospacing="0" w:after="75" w:afterAutospacing="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2.1 中建股份集采交易平台范围内的合格供方。</w:t>
      </w:r>
    </w:p>
    <w:p>
      <w:pPr>
        <w:pStyle w:val="2"/>
        <w:widowControl/>
        <w:spacing w:before="75" w:beforeAutospacing="0" w:after="75" w:afterAutospacing="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2.2  具备一般纳税人资格，能开具税率为13%的增值税专用发票。</w:t>
      </w:r>
    </w:p>
    <w:p>
      <w:pPr>
        <w:pStyle w:val="2"/>
        <w:spacing w:before="75" w:after="75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2.3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严禁围标、串标行为，有关联的企业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lang w:val="en-US" w:eastAsia="zh-CN"/>
        </w:rPr>
        <w:t>将全部禁止入围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、投标，两家（含两家）以上关联单位同时参与本次招、投标的，将视为围标行为。我司将对涉事企业处以6-12月禁止投标的处罚。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三、招标原则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3.1 遵循公开、公平、公正和诚实信用的原则。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3.2 由项目部、分公司生产资源管理部、分公司经济管理部、公司生产资源管理部门主管人员组成评标委员会，线上评标。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四、定标原则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4.1 在质量、服务同等的情况下，合理低价中标；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4.2 在同等条件下，与我公司有过合作经历，无不良记录的投标方我方会作为优先中标的参考因素。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4.3 报价有效期自开标之日至工程竣工，由此产生的价格波动因素由投标单位综合考虑，自行承担。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4.4 第一轮报价最高者，不允许进行第二轮报价。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五、质量要求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5.1 严格执行国家现行质量标准；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5.2 零配件必须符合现行国标及地方要求，并提供材质证明、合格证等质量证明文件。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六、交货、验收要求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6.1 质量基本条件：材料质量应严格符合国家现行质量标准、招标文件及有关工程施工及验收规范的要求。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6.2 符合现行国家标准，送货时必须随带出库单。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6.3 验收方式：以我方实际验收数量为准。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6.4 交货时间：以甲方通知的具体时间为准。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6.5 交货地点：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森广源大厦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项目部现场指定地点。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七、付款方式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7.1 预付款：本合同无预付款。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7.2  付款方式：本工程暂按以下方式进行付款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7.2.1本次招标付款方式为：银行转账。验收合格后在月30日前确认货款，货款于次月的</w:t>
      </w:r>
      <w:r>
        <w:rPr>
          <w:rFonts w:ascii="宋体" w:hAnsi="宋体" w:eastAsia="宋体" w:cs="宋体"/>
          <w:color w:val="000000"/>
          <w:sz w:val="28"/>
          <w:szCs w:val="28"/>
        </w:rPr>
        <w:t>25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日前支付已对帐确认上月货款的70％，剩余的30％货款在供货完毕后3个月内办理结算，结算办理完成后6个月内无息付清。</w:t>
      </w:r>
    </w:p>
    <w:p>
      <w:pPr>
        <w:pStyle w:val="2"/>
        <w:widowControl/>
        <w:spacing w:before="75" w:beforeAutospacing="0" w:after="75" w:afterAutospacing="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7.2.2供方必需提供“营改增”后能抵扣的增值税专用发票（13个税点）。</w:t>
      </w:r>
    </w:p>
    <w:p>
      <w:pPr>
        <w:pStyle w:val="2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八、开标时间：详见云筑网平台。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九、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联系方式  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联系人：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潘治廷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                       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电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话：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18188603160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    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十、招标清单</w:t>
      </w:r>
      <w:bookmarkStart w:id="0" w:name="_GoBack"/>
      <w:bookmarkEnd w:id="0"/>
    </w:p>
    <w:tbl>
      <w:tblPr>
        <w:tblW w:w="98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276"/>
        <w:gridCol w:w="2130"/>
        <w:gridCol w:w="1276"/>
        <w:gridCol w:w="1311"/>
        <w:gridCol w:w="1273"/>
        <w:gridCol w:w="129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商品名称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招标数量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报价依据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招标方备注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电线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BV2.5㎡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电线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BV4㎡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电线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BV6㎡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电线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BV10㎡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电线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BV16㎡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YJV3*70+2*35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YJV3*95+2*50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YJV3*120+2*70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YJV3*35+2*16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YJV4*25+1*16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YJV4*35+1*16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YJV4*50+1*25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YJV4*70+1*35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YJV4*120+1*70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YJV4*240+1*120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YJV3*240+2*120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电箱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一级配电柜（1000A+630A+3*400A）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电箱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二级配电柜400A+4*250A+160A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电箱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二级配电柜400A+5*250A+2*160A（前后门）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电箱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二级配电柜400A+4*250A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电箱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二级配电柜400A+2*250A+3*160A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电箱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电梯分配箱250A+250A*2*160A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电箱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塔吊灯控制箱63A+3*32A+220V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电箱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塔吊电箱250A+250A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电箱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生活区电箱250+4*100A+2*100A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电箱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厨房电箱250A+2*160A+2*100A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电箱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电动汽车充电箱125A+100A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电箱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18.5KW管道增压泵控制箱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电箱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5.5KW潜水泵液位控制箱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电箱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18.5KW潜水泵自动控制箱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电箱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5.5KW潜水泵液位控制箱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电箱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三级配电箱（防爆插座）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正泰</w:t>
            </w:r>
          </w:p>
        </w:tc>
      </w:tr>
    </w:tbl>
    <w:p>
      <w:pPr>
        <w:pStyle w:val="2"/>
        <w:widowControl/>
        <w:tabs>
          <w:tab w:val="left" w:pos="6580"/>
        </w:tabs>
        <w:spacing w:before="75" w:beforeAutospacing="0" w:after="75" w:afterAutospacing="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ab/>
      </w:r>
    </w:p>
    <w:p>
      <w:pPr>
        <w:pStyle w:val="2"/>
        <w:widowControl/>
        <w:spacing w:before="75" w:beforeAutospacing="0" w:after="75" w:afterAutospacing="0"/>
        <w:jc w:val="both"/>
      </w:pPr>
    </w:p>
    <w:sectPr>
      <w:pgSz w:w="11906" w:h="16838"/>
      <w:pgMar w:top="1440" w:right="1800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32906"/>
    <w:rsid w:val="002926E7"/>
    <w:rsid w:val="005A6DD3"/>
    <w:rsid w:val="006707A3"/>
    <w:rsid w:val="00727176"/>
    <w:rsid w:val="007615DC"/>
    <w:rsid w:val="007B1C50"/>
    <w:rsid w:val="00815240"/>
    <w:rsid w:val="0099299C"/>
    <w:rsid w:val="00B22BE9"/>
    <w:rsid w:val="00EA407A"/>
    <w:rsid w:val="044B09E2"/>
    <w:rsid w:val="052020C4"/>
    <w:rsid w:val="05A37938"/>
    <w:rsid w:val="075656BD"/>
    <w:rsid w:val="08094366"/>
    <w:rsid w:val="0896043E"/>
    <w:rsid w:val="095961EC"/>
    <w:rsid w:val="0A8858A4"/>
    <w:rsid w:val="0B9D680D"/>
    <w:rsid w:val="0BFA7D26"/>
    <w:rsid w:val="0DF667B7"/>
    <w:rsid w:val="105D2598"/>
    <w:rsid w:val="139C7494"/>
    <w:rsid w:val="15061C49"/>
    <w:rsid w:val="19E1676B"/>
    <w:rsid w:val="1E6B52EB"/>
    <w:rsid w:val="26336697"/>
    <w:rsid w:val="2AF8412C"/>
    <w:rsid w:val="2B3E0432"/>
    <w:rsid w:val="2D35133F"/>
    <w:rsid w:val="32E65322"/>
    <w:rsid w:val="330869BF"/>
    <w:rsid w:val="35AB7924"/>
    <w:rsid w:val="38980C0F"/>
    <w:rsid w:val="393D7E75"/>
    <w:rsid w:val="3A482067"/>
    <w:rsid w:val="409A5F56"/>
    <w:rsid w:val="426D18CD"/>
    <w:rsid w:val="432335E6"/>
    <w:rsid w:val="4517191F"/>
    <w:rsid w:val="47282A5C"/>
    <w:rsid w:val="48A4155C"/>
    <w:rsid w:val="4E3C4EDA"/>
    <w:rsid w:val="53CC41C4"/>
    <w:rsid w:val="55D33459"/>
    <w:rsid w:val="5DB668CC"/>
    <w:rsid w:val="600363C2"/>
    <w:rsid w:val="607E15AB"/>
    <w:rsid w:val="61DA24C6"/>
    <w:rsid w:val="61E14F4A"/>
    <w:rsid w:val="630A6CAE"/>
    <w:rsid w:val="641F589F"/>
    <w:rsid w:val="6466185D"/>
    <w:rsid w:val="65514391"/>
    <w:rsid w:val="666A764E"/>
    <w:rsid w:val="69333569"/>
    <w:rsid w:val="695F627D"/>
    <w:rsid w:val="6B62519A"/>
    <w:rsid w:val="6B9C0654"/>
    <w:rsid w:val="791906B5"/>
    <w:rsid w:val="7964340A"/>
    <w:rsid w:val="7CE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nhideWhenUsed/>
    <w:qFormat/>
    <w:uiPriority w:val="99"/>
    <w:rPr>
      <w:color w:val="954F72"/>
      <w:u w:val="single"/>
    </w:rPr>
  </w:style>
  <w:style w:type="character" w:styleId="6">
    <w:name w:val="Hyperlink"/>
    <w:basedOn w:val="4"/>
    <w:unhideWhenUsed/>
    <w:uiPriority w:val="99"/>
    <w:rPr>
      <w:color w:val="0563C1"/>
      <w:u w:val="single"/>
    </w:rPr>
  </w:style>
  <w:style w:type="character" w:customStyle="1" w:styleId="7">
    <w:name w:val="font11"/>
    <w:basedOn w:val="4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8">
    <w:name w:val="font51"/>
    <w:basedOn w:val="4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  <w:vertAlign w:val="superscript"/>
    </w:rPr>
  </w:style>
  <w:style w:type="character" w:customStyle="1" w:styleId="9">
    <w:name w:val="font21"/>
    <w:basedOn w:val="4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0">
    <w:name w:val="font6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7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perscript"/>
    </w:rPr>
  </w:style>
  <w:style w:type="character" w:customStyle="1" w:styleId="13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0"/>
      <w:szCs w:val="20"/>
    </w:rPr>
  </w:style>
  <w:style w:type="paragraph" w:customStyle="1" w:styleId="1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0"/>
      <w:szCs w:val="20"/>
    </w:rPr>
  </w:style>
  <w:style w:type="paragraph" w:customStyle="1" w:styleId="1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18"/>
      <w:szCs w:val="18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color w:val="000000"/>
      <w:kern w:val="0"/>
      <w:sz w:val="20"/>
      <w:szCs w:val="20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color w:val="000000"/>
      <w:kern w:val="0"/>
      <w:szCs w:val="21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eastAsia="宋体" w:cs="Times New Roman"/>
      <w:color w:val="000000"/>
      <w:kern w:val="0"/>
      <w:szCs w:val="21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color w:val="000000"/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Times New Roman"/>
      <w:color w:val="000000"/>
      <w:kern w:val="0"/>
      <w:sz w:val="20"/>
      <w:szCs w:val="20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kern w:val="0"/>
      <w:sz w:val="24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kern w:val="0"/>
      <w:sz w:val="24"/>
    </w:rPr>
  </w:style>
  <w:style w:type="character" w:customStyle="1" w:styleId="24">
    <w:name w:val="font31"/>
    <w:basedOn w:val="4"/>
    <w:qFormat/>
    <w:uiPriority w:val="0"/>
    <w:rPr>
      <w:rFonts w:hint="eastAsia" w:ascii="宋体" w:hAnsi="宋体" w:eastAsia="宋体" w:cs="宋体"/>
      <w:color w:val="717F9A"/>
      <w:sz w:val="19"/>
      <w:szCs w:val="19"/>
      <w:u w:val="none"/>
    </w:rPr>
  </w:style>
  <w:style w:type="paragraph" w:customStyle="1" w:styleId="25">
    <w:name w:val="Other|1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12</Pages>
  <Words>1857</Words>
  <Characters>10588</Characters>
  <Lines>88</Lines>
  <Paragraphs>24</Paragraphs>
  <TotalTime>52</TotalTime>
  <ScaleCrop>false</ScaleCrop>
  <LinksUpToDate>false</LinksUpToDate>
  <CharactersWithSpaces>12421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2017-03-10T01:47:00Z</dcterms:created>
  <dc:creator>Administrator</dc:creator>
  <cp:lastModifiedBy>           Fame！</cp:lastModifiedBy>
  <cp:lastPrinted>2019-07-08T06:43:00Z</cp:lastPrinted>
  <dcterms:modified xsi:type="dcterms:W3CDTF">2020-08-14T04:18:32Z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