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500" w:lineRule="exact"/>
        <w:jc w:val="center"/>
        <w:rPr>
          <w:rFonts w:ascii="黑体" w:hAnsi="宋体" w:eastAsia="黑体"/>
          <w:bCs w:val="0"/>
          <w:sz w:val="32"/>
        </w:rPr>
      </w:pPr>
      <w:bookmarkStart w:id="0" w:name="_Toc303149717"/>
      <w:bookmarkStart w:id="1" w:name="_Toc275019597"/>
      <w:bookmarkStart w:id="2" w:name="_Toc275019749"/>
      <w:bookmarkStart w:id="3" w:name="_Toc274236910"/>
      <w:bookmarkStart w:id="4" w:name="_Toc238797531"/>
      <w:bookmarkStart w:id="5" w:name="_Toc275014858"/>
      <w:bookmarkStart w:id="6" w:name="_Toc274596613"/>
      <w:bookmarkStart w:id="7" w:name="_Toc275019203"/>
      <w:bookmarkStart w:id="8" w:name="_Toc238552176"/>
      <w:bookmarkStart w:id="9" w:name="_Toc318986071"/>
      <w:bookmarkStart w:id="10" w:name="_Toc10013"/>
      <w:bookmarkStart w:id="11" w:name="_Toc17764"/>
      <w:bookmarkStart w:id="12" w:name="_Toc531282471"/>
      <w:r>
        <w:rPr>
          <w:rFonts w:hint="eastAsia" w:ascii="黑体" w:hAnsi="宋体" w:eastAsia="黑体"/>
          <w:bCs w:val="0"/>
          <w:sz w:val="32"/>
        </w:rPr>
        <w:t xml:space="preserve">第一章 </w:t>
      </w:r>
      <w:bookmarkEnd w:id="0"/>
      <w:bookmarkEnd w:id="1"/>
      <w:bookmarkEnd w:id="2"/>
      <w:bookmarkEnd w:id="3"/>
      <w:bookmarkEnd w:id="4"/>
      <w:bookmarkEnd w:id="5"/>
      <w:bookmarkEnd w:id="6"/>
      <w:bookmarkEnd w:id="7"/>
      <w:bookmarkEnd w:id="8"/>
      <w:bookmarkEnd w:id="9"/>
      <w:bookmarkEnd w:id="10"/>
      <w:r>
        <w:rPr>
          <w:rFonts w:hint="eastAsia" w:ascii="黑体" w:hAnsi="宋体" w:eastAsia="黑体"/>
          <w:bCs w:val="0"/>
          <w:sz w:val="32"/>
        </w:rPr>
        <w:t>竞争性谈判</w:t>
      </w:r>
      <w:bookmarkEnd w:id="11"/>
      <w:r>
        <w:rPr>
          <w:rFonts w:hint="eastAsia" w:ascii="黑体" w:hAnsi="宋体" w:eastAsia="黑体"/>
          <w:bCs w:val="0"/>
          <w:sz w:val="32"/>
        </w:rPr>
        <w:t>公告</w:t>
      </w:r>
      <w:bookmarkEnd w:id="12"/>
    </w:p>
    <w:p>
      <w:pPr>
        <w:spacing w:line="360" w:lineRule="auto"/>
        <w:ind w:firstLine="1928" w:firstLineChars="600"/>
        <w:rPr>
          <w:rFonts w:hint="eastAsia" w:ascii="宋体" w:hAnsi="宋体"/>
          <w:b/>
          <w:sz w:val="32"/>
          <w:szCs w:val="32"/>
        </w:rPr>
      </w:pPr>
      <w:bookmarkStart w:id="13" w:name="_Toc333660537"/>
      <w:bookmarkStart w:id="14" w:name="_Toc324064792"/>
      <w:bookmarkStart w:id="15" w:name="_Toc334192041"/>
      <w:bookmarkStart w:id="16" w:name="_Toc324410524"/>
      <w:r>
        <w:rPr>
          <w:rFonts w:hint="eastAsia" w:ascii="宋体" w:hAnsi="宋体"/>
          <w:b/>
          <w:sz w:val="32"/>
          <w:szCs w:val="32"/>
        </w:rPr>
        <w:t>中铁建工集团有限公司广州分公司</w:t>
      </w:r>
    </w:p>
    <w:p>
      <w:pPr>
        <w:spacing w:line="360" w:lineRule="auto"/>
        <w:jc w:val="center"/>
        <w:rPr>
          <w:rFonts w:hint="eastAsia" w:ascii="黑体" w:eastAsia="黑体"/>
          <w:sz w:val="32"/>
          <w:szCs w:val="32"/>
        </w:rPr>
      </w:pPr>
      <w:r>
        <w:rPr>
          <w:rFonts w:hint="eastAsia" w:ascii="宋体" w:hAnsi="宋体"/>
          <w:b/>
          <w:sz w:val="32"/>
          <w:szCs w:val="32"/>
        </w:rPr>
        <w:t>电缆采购</w:t>
      </w:r>
      <w:r>
        <w:rPr>
          <w:rFonts w:hint="eastAsia" w:ascii="黑体" w:eastAsia="黑体"/>
          <w:sz w:val="32"/>
          <w:szCs w:val="32"/>
        </w:rPr>
        <w:t>竞争性谈判公告</w:t>
      </w:r>
    </w:p>
    <w:p>
      <w:pPr>
        <w:spacing w:line="360" w:lineRule="auto"/>
        <w:jc w:val="center"/>
        <w:rPr>
          <w:rFonts w:hint="default" w:eastAsia="宋体"/>
          <w:color w:val="FF0000"/>
          <w:sz w:val="28"/>
          <w:szCs w:val="28"/>
          <w:highlight w:val="yellow"/>
          <w:lang w:val="en-US" w:eastAsia="zh-CN"/>
        </w:rPr>
      </w:pPr>
      <w:r>
        <w:rPr>
          <w:rFonts w:hint="eastAsia" w:ascii="宋体" w:hAnsi="宋体"/>
          <w:b/>
          <w:sz w:val="28"/>
          <w:szCs w:val="28"/>
        </w:rPr>
        <w:t>编号：WZ-DS-2020-</w:t>
      </w:r>
      <w:r>
        <w:rPr>
          <w:rFonts w:hint="eastAsia" w:ascii="宋体" w:hAnsi="宋体"/>
          <w:b/>
          <w:sz w:val="28"/>
          <w:szCs w:val="28"/>
          <w:lang w:val="en-US" w:eastAsia="zh-CN"/>
        </w:rPr>
        <w:t>144</w:t>
      </w:r>
    </w:p>
    <w:p>
      <w:pPr>
        <w:pStyle w:val="9"/>
        <w:rPr>
          <w:rFonts w:ascii="宋体" w:hAnsi="宋体" w:eastAsia="宋体"/>
          <w:b/>
          <w:sz w:val="24"/>
          <w:szCs w:val="24"/>
        </w:rPr>
      </w:pPr>
      <w:bookmarkStart w:id="17" w:name="_Toc333660535"/>
      <w:bookmarkStart w:id="18" w:name="_Toc324064790"/>
      <w:bookmarkStart w:id="19" w:name="_Toc324410522"/>
      <w:bookmarkStart w:id="20" w:name="_Toc334192039"/>
      <w:bookmarkStart w:id="21" w:name="_Toc531282472"/>
      <w:bookmarkStart w:id="22" w:name="_Toc14859"/>
      <w:r>
        <w:rPr>
          <w:rFonts w:hint="eastAsia" w:ascii="宋体" w:hAnsi="宋体" w:eastAsia="宋体"/>
          <w:b/>
          <w:sz w:val="24"/>
          <w:szCs w:val="24"/>
        </w:rPr>
        <w:t>1.招标条件</w:t>
      </w:r>
      <w:bookmarkEnd w:id="17"/>
      <w:bookmarkEnd w:id="18"/>
      <w:bookmarkEnd w:id="19"/>
      <w:bookmarkEnd w:id="20"/>
      <w:bookmarkEnd w:id="21"/>
      <w:bookmarkEnd w:id="22"/>
      <w:r>
        <w:rPr>
          <w:rFonts w:ascii="宋体" w:hAnsi="宋体" w:eastAsia="宋体"/>
          <w:b/>
          <w:sz w:val="24"/>
          <w:szCs w:val="24"/>
        </w:rPr>
        <w:t xml:space="preserve">   </w:t>
      </w:r>
    </w:p>
    <w:p>
      <w:pPr>
        <w:widowControl/>
        <w:spacing w:line="360" w:lineRule="auto"/>
        <w:ind w:firstLine="420" w:firstLineChars="200"/>
        <w:jc w:val="left"/>
        <w:rPr>
          <w:rFonts w:ascii="宋体" w:hAnsi="宋体"/>
          <w:szCs w:val="21"/>
        </w:rPr>
      </w:pPr>
      <w:bookmarkStart w:id="23" w:name="_Toc324064791"/>
      <w:bookmarkStart w:id="24" w:name="_Toc333660536"/>
      <w:bookmarkStart w:id="25" w:name="_Toc334192040"/>
      <w:bookmarkStart w:id="26" w:name="_Toc324410523"/>
      <w:r>
        <w:rPr>
          <w:rFonts w:hint="eastAsia" w:ascii="宋体" w:hAnsi="宋体"/>
          <w:szCs w:val="21"/>
        </w:rPr>
        <w:t xml:space="preserve">    </w:t>
      </w:r>
      <w:r>
        <w:rPr>
          <w:rFonts w:hint="eastAsia" w:ascii="宋体" w:hAnsi="宋体" w:cs="宋体"/>
          <w:color w:val="auto"/>
          <w:kern w:val="20"/>
          <w:szCs w:val="21"/>
        </w:rPr>
        <w:t>本次招标项目的招标人为</w:t>
      </w:r>
      <w:r>
        <w:rPr>
          <w:rFonts w:hint="eastAsia" w:ascii="宋体" w:hAnsi="宋体" w:cs="宋体"/>
          <w:color w:val="auto"/>
          <w:kern w:val="20"/>
          <w:szCs w:val="21"/>
          <w:lang w:eastAsia="zh-CN"/>
        </w:rPr>
        <w:t>中铁建工集团有限公司广州分公司</w:t>
      </w:r>
      <w:r>
        <w:rPr>
          <w:rFonts w:hint="eastAsia" w:ascii="宋体" w:hAnsi="宋体" w:cs="宋体"/>
          <w:color w:val="auto"/>
          <w:kern w:val="20"/>
          <w:szCs w:val="21"/>
        </w:rPr>
        <w:t>。由本公司承建的</w:t>
      </w:r>
      <w:r>
        <w:rPr>
          <w:rFonts w:hint="eastAsia" w:ascii="宋体" w:hAnsi="宋体" w:cs="宋体"/>
          <w:color w:val="auto"/>
          <w:kern w:val="20"/>
          <w:szCs w:val="21"/>
          <w:lang w:eastAsia="zh-CN"/>
        </w:rPr>
        <w:t>萍乡赣铁和园</w:t>
      </w:r>
      <w:r>
        <w:rPr>
          <w:rFonts w:hint="eastAsia" w:ascii="宋体" w:hAnsi="宋体" w:cs="宋体"/>
          <w:color w:val="auto"/>
          <w:kern w:val="20"/>
          <w:szCs w:val="21"/>
          <w:lang w:val="en-US" w:eastAsia="zh-CN"/>
        </w:rPr>
        <w:t>EPC建设工程</w:t>
      </w:r>
      <w:r>
        <w:rPr>
          <w:rFonts w:hint="eastAsia" w:ascii="宋体" w:hAnsi="宋体" w:cs="宋体"/>
          <w:color w:val="auto"/>
          <w:kern w:val="20"/>
          <w:szCs w:val="21"/>
        </w:rPr>
        <w:t>，项目建设资金已落实，工程建设</w:t>
      </w:r>
      <w:r>
        <w:rPr>
          <w:rFonts w:hint="eastAsia" w:ascii="宋体" w:hAnsi="宋体" w:cs="宋体"/>
          <w:color w:val="auto"/>
          <w:kern w:val="20"/>
          <w:szCs w:val="21"/>
          <w:lang w:eastAsia="zh-CN"/>
        </w:rPr>
        <w:t>物资电缆</w:t>
      </w:r>
      <w:r>
        <w:rPr>
          <w:rFonts w:hint="eastAsia" w:ascii="宋体" w:hAnsi="宋体" w:cs="宋体"/>
          <w:bCs/>
          <w:color w:val="auto"/>
          <w:kern w:val="20"/>
          <w:szCs w:val="21"/>
        </w:rPr>
        <w:t>已具备招标条件，现进行</w:t>
      </w:r>
      <w:r>
        <w:rPr>
          <w:rFonts w:hint="eastAsia" w:ascii="宋体" w:hAnsi="宋体" w:cs="宋体"/>
          <w:color w:val="auto"/>
          <w:kern w:val="20"/>
          <w:szCs w:val="21"/>
        </w:rPr>
        <w:t>公开招标。</w:t>
      </w:r>
    </w:p>
    <w:p>
      <w:pPr>
        <w:pStyle w:val="9"/>
        <w:rPr>
          <w:rFonts w:ascii="宋体" w:hAnsi="宋体" w:eastAsia="宋体"/>
          <w:b/>
          <w:sz w:val="24"/>
          <w:szCs w:val="24"/>
        </w:rPr>
      </w:pPr>
      <w:bookmarkStart w:id="27" w:name="_Toc2720"/>
      <w:bookmarkStart w:id="28" w:name="_Toc531282473"/>
      <w:r>
        <w:rPr>
          <w:rFonts w:ascii="宋体" w:hAnsi="宋体" w:eastAsia="宋体"/>
          <w:b/>
          <w:sz w:val="24"/>
          <w:szCs w:val="24"/>
        </w:rPr>
        <w:t xml:space="preserve">2. </w:t>
      </w:r>
      <w:r>
        <w:rPr>
          <w:rFonts w:hint="eastAsia" w:ascii="宋体" w:hAnsi="宋体" w:eastAsia="宋体"/>
          <w:b/>
          <w:sz w:val="24"/>
          <w:szCs w:val="24"/>
        </w:rPr>
        <w:t>项目概况与谈判内容</w:t>
      </w:r>
      <w:bookmarkEnd w:id="23"/>
      <w:bookmarkEnd w:id="24"/>
      <w:bookmarkEnd w:id="25"/>
      <w:bookmarkEnd w:id="26"/>
      <w:bookmarkEnd w:id="27"/>
      <w:bookmarkEnd w:id="28"/>
    </w:p>
    <w:p>
      <w:pPr>
        <w:widowControl/>
        <w:spacing w:line="360" w:lineRule="auto"/>
        <w:ind w:firstLine="420" w:firstLineChars="200"/>
        <w:jc w:val="left"/>
        <w:rPr>
          <w:rFonts w:ascii="宋体" w:hAnsi="宋体" w:cs="宋体"/>
          <w:color w:val="auto"/>
          <w:kern w:val="20"/>
          <w:szCs w:val="21"/>
        </w:rPr>
      </w:pPr>
      <w:bookmarkStart w:id="29" w:name="_Toc5620"/>
      <w:bookmarkStart w:id="30" w:name="_Toc531282474"/>
      <w:r>
        <w:rPr>
          <w:rFonts w:hint="eastAsia" w:ascii="宋体" w:hAnsi="宋体" w:cs="宋体"/>
          <w:color w:val="auto"/>
          <w:kern w:val="20"/>
          <w:szCs w:val="21"/>
        </w:rPr>
        <w:t>2.1</w:t>
      </w:r>
      <w:r>
        <w:rPr>
          <w:rFonts w:hint="eastAsia" w:ascii="宋体" w:hAnsi="宋体" w:cs="宋体"/>
          <w:color w:val="auto"/>
          <w:kern w:val="20"/>
          <w:szCs w:val="21"/>
          <w:lang w:eastAsia="zh-CN"/>
        </w:rPr>
        <w:t>萍乡赣铁和园</w:t>
      </w:r>
      <w:r>
        <w:rPr>
          <w:rFonts w:hint="eastAsia" w:ascii="宋体" w:hAnsi="宋体" w:cs="宋体"/>
          <w:color w:val="auto"/>
          <w:kern w:val="20"/>
          <w:szCs w:val="21"/>
          <w:lang w:val="en-US" w:eastAsia="zh-CN"/>
        </w:rPr>
        <w:t>EPC建设工程</w:t>
      </w:r>
      <w:r>
        <w:rPr>
          <w:rFonts w:hint="eastAsia" w:ascii="宋体" w:hAnsi="宋体" w:cs="宋体"/>
          <w:color w:val="auto"/>
          <w:kern w:val="20"/>
          <w:szCs w:val="21"/>
        </w:rPr>
        <w:t>：</w:t>
      </w:r>
    </w:p>
    <w:p>
      <w:pPr>
        <w:widowControl/>
        <w:spacing w:line="360" w:lineRule="auto"/>
        <w:ind w:firstLine="420" w:firstLineChars="200"/>
        <w:jc w:val="left"/>
        <w:rPr>
          <w:rFonts w:hint="eastAsia" w:ascii="宋体" w:hAnsi="宋体"/>
          <w:color w:val="auto"/>
          <w:szCs w:val="21"/>
        </w:rPr>
      </w:pPr>
      <w:r>
        <w:rPr>
          <w:rFonts w:hint="eastAsia" w:ascii="宋体" w:hAnsi="宋体"/>
          <w:color w:val="auto"/>
          <w:szCs w:val="21"/>
        </w:rPr>
        <w:t>萍乡赣铁和园EPC项目基地位于江西省萍乡市经济开发区兴贤西路以北、萍实北大道以西。总建筑面积约17.4万平方米，主要建设内容为住宅、沿街配套商业以及地下车库。</w:t>
      </w:r>
    </w:p>
    <w:p>
      <w:pPr>
        <w:widowControl/>
        <w:spacing w:line="360" w:lineRule="auto"/>
        <w:ind w:firstLine="420" w:firstLineChars="200"/>
        <w:jc w:val="left"/>
        <w:rPr>
          <w:rFonts w:hint="eastAsia" w:ascii="宋体" w:hAnsi="宋体"/>
          <w:color w:val="auto"/>
          <w:szCs w:val="21"/>
        </w:rPr>
      </w:pPr>
      <w:r>
        <w:rPr>
          <w:rFonts w:hint="eastAsia" w:ascii="宋体" w:hAnsi="宋体"/>
          <w:color w:val="auto"/>
          <w:szCs w:val="21"/>
        </w:rPr>
        <w:t>招标范围：完成萍乡赣铁和园EPC建设工程的设计（方案设计、初步设计、施工图设计绿色建筑及施工配合等所有设计服务内容）、采购（涉及有关设备（非甲供设备）的采购、安装、调试和技术指导等全过程服务）、施工、调试、竣工实验、验收及保修期内的保修等工程内容，并最终向建设单位“交钥匙”，招标人保留中标后根据工程实际情况进行调试的权力(最终方案以规划部门审批通过方案为准)。</w:t>
      </w:r>
    </w:p>
    <w:p>
      <w:pPr>
        <w:widowControl/>
        <w:spacing w:line="360" w:lineRule="auto"/>
        <w:ind w:firstLine="420" w:firstLineChars="200"/>
        <w:jc w:val="left"/>
        <w:rPr>
          <w:rFonts w:hint="eastAsia" w:ascii="宋体" w:hAnsi="宋体"/>
          <w:color w:val="auto"/>
          <w:szCs w:val="21"/>
        </w:rPr>
      </w:pPr>
      <w:r>
        <w:rPr>
          <w:rFonts w:hint="eastAsia" w:ascii="宋体" w:hAnsi="宋体"/>
          <w:color w:val="auto"/>
          <w:szCs w:val="21"/>
        </w:rPr>
        <w:t>2.2工程实施地点：</w:t>
      </w:r>
      <w:r>
        <w:rPr>
          <w:rFonts w:hint="eastAsia" w:ascii="宋体" w:hAnsi="宋体"/>
          <w:color w:val="auto"/>
          <w:szCs w:val="21"/>
          <w:lang w:eastAsia="zh-CN"/>
        </w:rPr>
        <w:t>萍乡市安源区</w:t>
      </w:r>
      <w:r>
        <w:rPr>
          <w:rFonts w:hint="eastAsia" w:ascii="宋体" w:hAnsi="宋体"/>
          <w:color w:val="auto"/>
          <w:szCs w:val="21"/>
        </w:rPr>
        <w:t>兴贤西路</w:t>
      </w:r>
      <w:r>
        <w:rPr>
          <w:rFonts w:hint="eastAsia" w:ascii="宋体" w:hAnsi="宋体"/>
          <w:color w:val="auto"/>
          <w:szCs w:val="21"/>
          <w:lang w:eastAsia="zh-CN"/>
        </w:rPr>
        <w:t>与</w:t>
      </w:r>
      <w:r>
        <w:rPr>
          <w:rFonts w:hint="eastAsia" w:ascii="宋体" w:hAnsi="宋体"/>
          <w:color w:val="auto"/>
          <w:szCs w:val="21"/>
        </w:rPr>
        <w:t>萍实北大道</w:t>
      </w:r>
      <w:r>
        <w:rPr>
          <w:rFonts w:hint="eastAsia" w:ascii="宋体" w:hAnsi="宋体"/>
          <w:color w:val="auto"/>
          <w:szCs w:val="21"/>
          <w:lang w:eastAsia="zh-CN"/>
        </w:rPr>
        <w:t>交汇处</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招标的物资种类、数量以及包件的划分等情况详见公告附件表格。</w:t>
      </w:r>
    </w:p>
    <w:p>
      <w:pPr>
        <w:pStyle w:val="9"/>
        <w:rPr>
          <w:rFonts w:hint="eastAsia" w:ascii="宋体" w:hAnsi="宋体" w:eastAsia="宋体"/>
          <w:b/>
          <w:sz w:val="24"/>
          <w:szCs w:val="24"/>
        </w:rPr>
      </w:pPr>
      <w:r>
        <w:rPr>
          <w:rFonts w:ascii="宋体" w:hAnsi="宋体" w:eastAsia="宋体"/>
          <w:b/>
          <w:sz w:val="24"/>
          <w:szCs w:val="24"/>
        </w:rPr>
        <w:t xml:space="preserve">3. </w:t>
      </w:r>
      <w:r>
        <w:rPr>
          <w:rFonts w:hint="eastAsia" w:ascii="宋体" w:hAnsi="宋体" w:eastAsia="宋体"/>
          <w:b/>
          <w:sz w:val="24"/>
          <w:szCs w:val="24"/>
        </w:rPr>
        <w:t>谈判供应商资格</w:t>
      </w:r>
      <w:bookmarkEnd w:id="13"/>
      <w:bookmarkEnd w:id="14"/>
      <w:bookmarkEnd w:id="15"/>
      <w:bookmarkEnd w:id="16"/>
      <w:bookmarkEnd w:id="29"/>
      <w:r>
        <w:rPr>
          <w:rFonts w:hint="eastAsia" w:ascii="宋体" w:hAnsi="宋体" w:eastAsia="宋体"/>
          <w:b/>
          <w:sz w:val="24"/>
          <w:szCs w:val="24"/>
        </w:rPr>
        <w:t>条件</w:t>
      </w:r>
      <w:bookmarkEnd w:id="30"/>
    </w:p>
    <w:p>
      <w:pPr>
        <w:spacing w:line="360" w:lineRule="auto"/>
        <w:jc w:val="left"/>
        <w:rPr>
          <w:rFonts w:ascii="宋体"/>
          <w:b/>
          <w:szCs w:val="21"/>
        </w:rPr>
      </w:pPr>
      <w:bookmarkStart w:id="31" w:name="_Toc333660538"/>
      <w:bookmarkStart w:id="32" w:name="_Toc334192042"/>
      <w:bookmarkStart w:id="33" w:name="_Toc324064793"/>
      <w:bookmarkStart w:id="34" w:name="_Toc324410525"/>
      <w:bookmarkStart w:id="35" w:name="_Toc8885"/>
      <w:bookmarkStart w:id="36" w:name="_Toc531282475"/>
      <w:r>
        <w:rPr>
          <w:rFonts w:hint="eastAsia" w:ascii="宋体" w:hAnsi="宋体"/>
          <w:b/>
          <w:szCs w:val="21"/>
        </w:rPr>
        <w:t>详见附表1：招标物资包件划分表。</w:t>
      </w:r>
    </w:p>
    <w:p>
      <w:pPr>
        <w:spacing w:line="360" w:lineRule="auto"/>
        <w:jc w:val="left"/>
        <w:rPr>
          <w:rFonts w:ascii="宋体"/>
          <w:szCs w:val="21"/>
        </w:rPr>
      </w:pPr>
      <w:r>
        <w:rPr>
          <w:rFonts w:ascii="宋体" w:hAnsi="宋体"/>
          <w:szCs w:val="21"/>
        </w:rPr>
        <w:t>3.</w:t>
      </w:r>
      <w:r>
        <w:rPr>
          <w:rFonts w:hint="eastAsia" w:ascii="宋体" w:hAnsi="宋体"/>
          <w:szCs w:val="21"/>
        </w:rPr>
        <w:t>2本次招标不接受联合体投标。</w:t>
      </w:r>
    </w:p>
    <w:p>
      <w:pPr>
        <w:widowControl/>
        <w:shd w:val="clear" w:color="auto" w:fill="FFFFFF"/>
        <w:spacing w:line="360" w:lineRule="auto"/>
        <w:jc w:val="left"/>
        <w:rPr>
          <w:rFonts w:cs="宋体"/>
          <w:color w:val="2A2A2A"/>
          <w:kern w:val="0"/>
          <w:szCs w:val="21"/>
        </w:rPr>
      </w:pPr>
      <w:r>
        <w:rPr>
          <w:rFonts w:ascii="宋体" w:hAnsi="宋体"/>
          <w:szCs w:val="21"/>
        </w:rPr>
        <w:t>3.</w:t>
      </w:r>
      <w:r>
        <w:rPr>
          <w:rFonts w:hint="eastAsia" w:ascii="宋体" w:hAnsi="宋体"/>
          <w:szCs w:val="21"/>
        </w:rPr>
        <w:t>3</w:t>
      </w:r>
      <w:r>
        <w:rPr>
          <w:rFonts w:hint="eastAsia" w:cs="宋体"/>
          <w:color w:val="2A2A2A"/>
          <w:kern w:val="0"/>
          <w:szCs w:val="21"/>
        </w:rPr>
        <w:t>本次招标对投标人的资格审查采取资格后审方式。</w:t>
      </w:r>
    </w:p>
    <w:p>
      <w:pPr>
        <w:pStyle w:val="9"/>
        <w:rPr>
          <w:rFonts w:ascii="宋体" w:hAnsi="宋体" w:eastAsia="宋体"/>
          <w:b/>
          <w:sz w:val="24"/>
          <w:szCs w:val="24"/>
        </w:rPr>
      </w:pPr>
      <w:r>
        <w:rPr>
          <w:rFonts w:ascii="宋体" w:hAnsi="宋体" w:eastAsia="宋体"/>
          <w:b/>
          <w:sz w:val="24"/>
          <w:szCs w:val="24"/>
        </w:rPr>
        <w:t>4.</w:t>
      </w:r>
      <w:r>
        <w:rPr>
          <w:rFonts w:hint="eastAsia" w:ascii="宋体" w:hAnsi="宋体" w:eastAsia="宋体"/>
          <w:b/>
          <w:sz w:val="24"/>
          <w:szCs w:val="24"/>
        </w:rPr>
        <w:t>谈判文件的获取</w:t>
      </w:r>
      <w:bookmarkEnd w:id="31"/>
      <w:bookmarkEnd w:id="32"/>
      <w:bookmarkEnd w:id="33"/>
      <w:bookmarkEnd w:id="34"/>
      <w:bookmarkEnd w:id="35"/>
      <w:bookmarkEnd w:id="36"/>
    </w:p>
    <w:p>
      <w:pPr>
        <w:spacing w:line="360" w:lineRule="auto"/>
        <w:ind w:firstLine="420" w:firstLineChars="200"/>
        <w:rPr>
          <w:rFonts w:hint="eastAsia" w:ascii="宋体" w:hAnsi="宋体"/>
          <w:szCs w:val="21"/>
        </w:rPr>
      </w:pPr>
      <w:bookmarkStart w:id="37" w:name="_Toc324064796"/>
      <w:bookmarkStart w:id="38" w:name="_Toc324410528"/>
      <w:r>
        <w:rPr>
          <w:rFonts w:hint="eastAsia" w:ascii="宋体" w:hAnsi="宋体"/>
          <w:szCs w:val="21"/>
        </w:rPr>
        <w:t>4.1本次谈判文件仅采用在中国中铁采购电子商务平台（www.crecgec.com）线上电子版方式发售，潜在谈判供应商购买谈判文件须在中国中铁采购电子商务平台（</w:t>
      </w:r>
      <w:r>
        <w:rPr>
          <w:rFonts w:hint="eastAsia" w:ascii="宋体" w:hAnsi="宋体"/>
          <w:szCs w:val="21"/>
        </w:rPr>
        <w:fldChar w:fldCharType="begin"/>
      </w:r>
      <w:r>
        <w:rPr>
          <w:rFonts w:hint="eastAsia" w:ascii="宋体" w:hAnsi="宋体"/>
          <w:szCs w:val="21"/>
        </w:rPr>
        <w:instrText xml:space="preserve"> HYPERLINK "http://www.crecgec.com/" </w:instrText>
      </w:r>
      <w:r>
        <w:rPr>
          <w:rFonts w:hint="eastAsia" w:ascii="宋体" w:hAnsi="宋体"/>
          <w:szCs w:val="21"/>
        </w:rPr>
        <w:fldChar w:fldCharType="separate"/>
      </w:r>
      <w:r>
        <w:rPr>
          <w:rFonts w:hint="eastAsia" w:ascii="宋体" w:hAnsi="宋体"/>
          <w:szCs w:val="21"/>
        </w:rPr>
        <w:t>www.crecgec.com</w:t>
      </w:r>
      <w:r>
        <w:rPr>
          <w:rFonts w:hint="eastAsia" w:ascii="宋体" w:hAnsi="宋体"/>
          <w:szCs w:val="21"/>
        </w:rPr>
        <w:fldChar w:fldCharType="end"/>
      </w:r>
      <w:r>
        <w:rPr>
          <w:rFonts w:hint="eastAsia" w:ascii="宋体" w:hAnsi="宋体"/>
          <w:szCs w:val="21"/>
        </w:rPr>
        <w:t>）进行供应商注册（注册联系：客服热线400-6010-100）。注册认证成功后在电子商务平台对本此竞争性谈判进行响应和报名。</w:t>
      </w:r>
    </w:p>
    <w:p>
      <w:pPr>
        <w:spacing w:line="360" w:lineRule="auto"/>
        <w:ind w:firstLine="420" w:firstLineChars="200"/>
        <w:rPr>
          <w:rFonts w:hint="eastAsia" w:ascii="宋体" w:hAnsi="宋体"/>
          <w:szCs w:val="21"/>
        </w:rPr>
      </w:pPr>
      <w:r>
        <w:rPr>
          <w:rFonts w:hint="eastAsia" w:ascii="宋体" w:hAnsi="宋体"/>
          <w:szCs w:val="21"/>
        </w:rPr>
        <w:t>4.2购买电子版采购文件的潜在投标人：请于</w:t>
      </w:r>
      <w:r>
        <w:rPr>
          <w:rFonts w:hint="eastAsia" w:ascii="宋体" w:hAnsi="宋体"/>
          <w:b/>
          <w:szCs w:val="21"/>
        </w:rPr>
        <w:t>2020年</w:t>
      </w:r>
      <w:r>
        <w:rPr>
          <w:rFonts w:hint="eastAsia" w:ascii="宋体" w:hAnsi="宋体"/>
          <w:b/>
          <w:szCs w:val="21"/>
          <w:lang w:val="en-US" w:eastAsia="zh-CN"/>
        </w:rPr>
        <w:t>8</w:t>
      </w:r>
      <w:r>
        <w:rPr>
          <w:rFonts w:hint="eastAsia" w:ascii="宋体" w:hAnsi="宋体"/>
          <w:b/>
          <w:szCs w:val="21"/>
        </w:rPr>
        <w:t>月</w:t>
      </w:r>
      <w:r>
        <w:rPr>
          <w:rFonts w:hint="eastAsia" w:ascii="宋体" w:hAnsi="宋体"/>
          <w:b/>
          <w:szCs w:val="21"/>
          <w:lang w:val="en-US" w:eastAsia="zh-CN"/>
        </w:rPr>
        <w:t>21</w:t>
      </w:r>
      <w:r>
        <w:rPr>
          <w:rFonts w:hint="eastAsia" w:ascii="宋体" w:hAnsi="宋体"/>
          <w:b/>
          <w:szCs w:val="21"/>
        </w:rPr>
        <w:t>日9时至</w:t>
      </w:r>
      <w:r>
        <w:rPr>
          <w:rFonts w:hint="eastAsia" w:ascii="宋体" w:hAnsi="宋体"/>
          <w:b/>
          <w:szCs w:val="21"/>
          <w:lang w:val="en-US" w:eastAsia="zh-CN"/>
        </w:rPr>
        <w:t>8</w:t>
      </w:r>
      <w:r>
        <w:rPr>
          <w:rFonts w:hint="eastAsia" w:ascii="宋体" w:hAnsi="宋体"/>
          <w:b/>
          <w:szCs w:val="21"/>
        </w:rPr>
        <w:t>月</w:t>
      </w:r>
      <w:r>
        <w:rPr>
          <w:rFonts w:hint="eastAsia" w:ascii="宋体" w:hAnsi="宋体"/>
          <w:b/>
          <w:szCs w:val="21"/>
          <w:lang w:val="en-US" w:eastAsia="zh-CN"/>
        </w:rPr>
        <w:t>25</w:t>
      </w:r>
      <w:r>
        <w:rPr>
          <w:rFonts w:hint="eastAsia" w:ascii="宋体" w:hAnsi="宋体"/>
          <w:b/>
          <w:szCs w:val="21"/>
        </w:rPr>
        <w:t>日17时00分前</w:t>
      </w:r>
      <w:r>
        <w:rPr>
          <w:rFonts w:hint="eastAsia" w:ascii="宋体" w:hAnsi="宋体"/>
          <w:szCs w:val="21"/>
        </w:rPr>
        <w:t>将投标申请表（附表2）、身份证、营业执照副本扫描件发送至指定邮箱,并根据所需购买包件的采购文件售价足额现金转入到招标人指定账户，在汇款单上注明标书款、项目名称及所投包件号，汇款单位名称与投标人名称须完全一致。投标人将银行回单扫描件发送至招标组织单位邮箱，招标组织单位收到信息经核实后，通知投标人在中国中铁采购电子商务平台（www.crecgec.com）下载电子版谈判文件或将电子版谈判文件发送至投标人确认函提供的邮箱中。</w:t>
      </w:r>
    </w:p>
    <w:p>
      <w:pPr>
        <w:spacing w:line="360" w:lineRule="auto"/>
        <w:ind w:firstLine="422" w:firstLineChars="200"/>
        <w:rPr>
          <w:rFonts w:ascii="宋体" w:hAnsi="宋体"/>
          <w:b/>
          <w:bCs/>
          <w:szCs w:val="21"/>
        </w:rPr>
      </w:pPr>
      <w:r>
        <w:rPr>
          <w:rFonts w:ascii="宋体" w:hAnsi="宋体"/>
          <w:b/>
          <w:bCs/>
          <w:szCs w:val="21"/>
        </w:rPr>
        <w:t>4.</w:t>
      </w:r>
      <w:r>
        <w:rPr>
          <w:rFonts w:hint="eastAsia" w:ascii="宋体" w:hAnsi="宋体"/>
          <w:b/>
          <w:bCs/>
          <w:szCs w:val="21"/>
        </w:rPr>
        <w:t>3谈判</w:t>
      </w:r>
      <w:r>
        <w:rPr>
          <w:rFonts w:ascii="宋体" w:hAnsi="宋体"/>
          <w:b/>
          <w:bCs/>
          <w:szCs w:val="21"/>
        </w:rPr>
        <w:t>文件</w:t>
      </w:r>
      <w:r>
        <w:rPr>
          <w:rFonts w:hint="eastAsia" w:ascii="宋体" w:hAnsi="宋体"/>
          <w:b/>
          <w:bCs/>
          <w:szCs w:val="21"/>
        </w:rPr>
        <w:t>每套</w:t>
      </w:r>
      <w:r>
        <w:rPr>
          <w:rFonts w:ascii="宋体" w:hAnsi="宋体"/>
          <w:b/>
          <w:bCs/>
          <w:szCs w:val="21"/>
        </w:rPr>
        <w:t>售价</w:t>
      </w:r>
      <w:r>
        <w:rPr>
          <w:rFonts w:hint="eastAsia" w:ascii="宋体" w:hAnsi="宋体"/>
          <w:b/>
          <w:bCs/>
          <w:szCs w:val="21"/>
        </w:rPr>
        <w:t>详见附表1</w:t>
      </w:r>
      <w:r>
        <w:rPr>
          <w:rFonts w:ascii="宋体" w:hAnsi="宋体"/>
          <w:b/>
          <w:bCs/>
          <w:szCs w:val="21"/>
        </w:rPr>
        <w:t>，售后不退</w:t>
      </w:r>
      <w:r>
        <w:rPr>
          <w:rFonts w:hint="eastAsia" w:ascii="宋体" w:hAnsi="宋体"/>
          <w:b/>
          <w:bCs/>
          <w:szCs w:val="21"/>
        </w:rPr>
        <w:t>。</w:t>
      </w:r>
    </w:p>
    <w:p>
      <w:pPr>
        <w:pStyle w:val="9"/>
        <w:rPr>
          <w:rFonts w:ascii="宋体" w:hAnsi="宋体" w:eastAsia="宋体"/>
          <w:b/>
          <w:sz w:val="24"/>
          <w:szCs w:val="24"/>
        </w:rPr>
      </w:pPr>
      <w:bookmarkStart w:id="39" w:name="_Toc333660539"/>
      <w:bookmarkStart w:id="40" w:name="_Toc531282476"/>
      <w:bookmarkStart w:id="41" w:name="_Toc324410526"/>
      <w:bookmarkStart w:id="42" w:name="_Toc334192043"/>
      <w:bookmarkStart w:id="43" w:name="_Toc15975"/>
      <w:bookmarkStart w:id="44" w:name="_Toc324064794"/>
      <w:r>
        <w:rPr>
          <w:rFonts w:hint="eastAsia" w:ascii="宋体" w:hAnsi="宋体" w:eastAsia="宋体"/>
          <w:b/>
          <w:sz w:val="24"/>
          <w:szCs w:val="24"/>
        </w:rPr>
        <w:t>5</w:t>
      </w:r>
      <w:r>
        <w:rPr>
          <w:rFonts w:ascii="宋体" w:hAnsi="宋体" w:eastAsia="宋体"/>
          <w:b/>
          <w:sz w:val="24"/>
          <w:szCs w:val="24"/>
        </w:rPr>
        <w:t xml:space="preserve">. </w:t>
      </w:r>
      <w:r>
        <w:rPr>
          <w:rFonts w:hint="eastAsia" w:ascii="宋体" w:hAnsi="宋体" w:eastAsia="宋体"/>
          <w:b/>
          <w:sz w:val="24"/>
          <w:szCs w:val="24"/>
        </w:rPr>
        <w:t>谈判文件的递交</w:t>
      </w:r>
      <w:bookmarkEnd w:id="39"/>
      <w:bookmarkEnd w:id="40"/>
      <w:bookmarkEnd w:id="41"/>
      <w:bookmarkEnd w:id="42"/>
      <w:bookmarkEnd w:id="43"/>
      <w:bookmarkEnd w:id="44"/>
    </w:p>
    <w:p>
      <w:pPr>
        <w:spacing w:line="360" w:lineRule="auto"/>
        <w:ind w:firstLine="422" w:firstLineChars="201"/>
        <w:rPr>
          <w:rFonts w:ascii="宋体" w:hAnsi="宋体"/>
          <w:szCs w:val="21"/>
        </w:rPr>
      </w:pPr>
      <w:r>
        <w:rPr>
          <w:rFonts w:ascii="宋体" w:hAnsi="宋体"/>
          <w:szCs w:val="21"/>
        </w:rPr>
        <w:t>5.1</w:t>
      </w:r>
      <w:r>
        <w:rPr>
          <w:rFonts w:ascii="宋体" w:hAnsi="宋体" w:cs="新宋体"/>
          <w:kern w:val="0"/>
          <w:szCs w:val="21"/>
        </w:rPr>
        <w:t>谈判文件</w:t>
      </w:r>
      <w:r>
        <w:rPr>
          <w:rFonts w:hint="eastAsia" w:ascii="宋体" w:hAnsi="宋体" w:cs="新宋体"/>
          <w:kern w:val="0"/>
          <w:szCs w:val="21"/>
        </w:rPr>
        <w:t>递交</w:t>
      </w:r>
      <w:r>
        <w:rPr>
          <w:rFonts w:ascii="宋体" w:hAnsi="宋体" w:cs="新宋体"/>
          <w:kern w:val="0"/>
          <w:szCs w:val="21"/>
        </w:rPr>
        <w:t>截止时间为</w:t>
      </w:r>
      <w:r>
        <w:rPr>
          <w:rFonts w:ascii="宋体" w:hAnsi="宋体" w:cs="新宋体"/>
          <w:color w:val="FF0000"/>
          <w:kern w:val="0"/>
          <w:szCs w:val="21"/>
        </w:rPr>
        <w:t>20</w:t>
      </w:r>
      <w:r>
        <w:rPr>
          <w:rFonts w:hint="eastAsia" w:ascii="宋体" w:hAnsi="宋体" w:cs="新宋体"/>
          <w:color w:val="FF0000"/>
          <w:kern w:val="0"/>
          <w:szCs w:val="21"/>
        </w:rPr>
        <w:t>20</w:t>
      </w:r>
      <w:r>
        <w:rPr>
          <w:rFonts w:ascii="宋体" w:hAnsi="宋体" w:cs="新宋体"/>
          <w:color w:val="FF0000"/>
          <w:kern w:val="0"/>
          <w:szCs w:val="21"/>
        </w:rPr>
        <w:t>年</w:t>
      </w:r>
      <w:r>
        <w:rPr>
          <w:rFonts w:hint="eastAsia" w:ascii="宋体" w:hAnsi="宋体" w:cs="新宋体"/>
          <w:color w:val="FF0000"/>
          <w:kern w:val="0"/>
          <w:szCs w:val="21"/>
          <w:lang w:val="en-US" w:eastAsia="zh-CN"/>
        </w:rPr>
        <w:t>9</w:t>
      </w:r>
      <w:r>
        <w:rPr>
          <w:rFonts w:ascii="宋体" w:hAnsi="宋体" w:cs="新宋体"/>
          <w:color w:val="FF0000"/>
          <w:kern w:val="0"/>
          <w:szCs w:val="21"/>
        </w:rPr>
        <w:t>月</w:t>
      </w:r>
      <w:r>
        <w:rPr>
          <w:rFonts w:hint="eastAsia" w:ascii="宋体" w:hAnsi="宋体" w:cs="新宋体"/>
          <w:color w:val="FF0000"/>
          <w:kern w:val="0"/>
          <w:szCs w:val="21"/>
        </w:rPr>
        <w:t xml:space="preserve"> </w:t>
      </w:r>
      <w:r>
        <w:rPr>
          <w:rFonts w:hint="eastAsia" w:ascii="宋体" w:hAnsi="宋体" w:cs="新宋体"/>
          <w:color w:val="FF0000"/>
          <w:kern w:val="0"/>
          <w:szCs w:val="21"/>
          <w:lang w:val="en-US" w:eastAsia="zh-CN"/>
        </w:rPr>
        <w:t>2</w:t>
      </w:r>
      <w:r>
        <w:rPr>
          <w:rFonts w:ascii="宋体" w:hAnsi="宋体" w:cs="新宋体"/>
          <w:color w:val="FF0000"/>
          <w:kern w:val="0"/>
          <w:szCs w:val="21"/>
        </w:rPr>
        <w:t>日</w:t>
      </w:r>
      <w:r>
        <w:rPr>
          <w:rFonts w:hint="eastAsia" w:ascii="宋体" w:hAnsi="宋体" w:cs="新宋体"/>
          <w:color w:val="FF0000"/>
          <w:kern w:val="0"/>
          <w:szCs w:val="21"/>
        </w:rPr>
        <w:t>10</w:t>
      </w:r>
      <w:r>
        <w:rPr>
          <w:rFonts w:ascii="宋体" w:hAnsi="宋体" w:cs="新宋体"/>
          <w:color w:val="FF0000"/>
          <w:kern w:val="0"/>
          <w:szCs w:val="21"/>
        </w:rPr>
        <w:t>时</w:t>
      </w:r>
      <w:r>
        <w:rPr>
          <w:rFonts w:hint="eastAsia" w:ascii="宋体" w:hAnsi="宋体" w:cs="新宋体"/>
          <w:color w:val="FF0000"/>
          <w:kern w:val="0"/>
          <w:szCs w:val="21"/>
        </w:rPr>
        <w:t>0</w:t>
      </w:r>
      <w:r>
        <w:rPr>
          <w:rFonts w:ascii="宋体" w:hAnsi="宋体" w:cs="新宋体"/>
          <w:color w:val="FF0000"/>
          <w:kern w:val="0"/>
          <w:szCs w:val="21"/>
        </w:rPr>
        <w:t>0分</w:t>
      </w:r>
      <w:r>
        <w:rPr>
          <w:rFonts w:ascii="宋体" w:hAnsi="宋体" w:cs="新宋体"/>
          <w:kern w:val="0"/>
          <w:szCs w:val="21"/>
        </w:rPr>
        <w:t>前（即为开标时间）</w:t>
      </w:r>
      <w:r>
        <w:rPr>
          <w:rFonts w:hint="eastAsia" w:ascii="宋体" w:hAnsi="宋体" w:cs="新宋体"/>
          <w:kern w:val="0"/>
          <w:szCs w:val="21"/>
        </w:rPr>
        <w:t>；递交地点：</w:t>
      </w:r>
      <w:r>
        <w:rPr>
          <w:rFonts w:hint="eastAsia" w:ascii="宋体" w:hAnsi="宋体" w:cs="宋体"/>
          <w:szCs w:val="21"/>
        </w:rPr>
        <w:t>广州市番禺区番禺大道555号节能科技园29栋中铁建工集团广州分公司。</w:t>
      </w:r>
    </w:p>
    <w:p>
      <w:pPr>
        <w:widowControl/>
        <w:tabs>
          <w:tab w:val="left" w:pos="0"/>
        </w:tabs>
        <w:adjustRightInd w:val="0"/>
        <w:spacing w:line="360" w:lineRule="auto"/>
        <w:ind w:firstLine="420" w:firstLineChars="200"/>
        <w:jc w:val="left"/>
        <w:rPr>
          <w:rFonts w:hint="eastAsia" w:ascii="宋体" w:hAnsi="宋体" w:cs="新宋体"/>
          <w:kern w:val="0"/>
          <w:szCs w:val="21"/>
        </w:rPr>
      </w:pPr>
      <w:r>
        <w:rPr>
          <w:rFonts w:hint="eastAsia" w:ascii="宋体" w:hAnsi="宋体" w:cs="新宋体"/>
          <w:kern w:val="0"/>
          <w:szCs w:val="21"/>
        </w:rPr>
        <w:t>谈判文件网上报价及电子版上传截止时间与谈判文件递交截止时间相同，鲁班网平台报价必须与纸质版谈判文件报价一致。</w:t>
      </w:r>
    </w:p>
    <w:p>
      <w:pPr>
        <w:spacing w:line="360" w:lineRule="auto"/>
        <w:ind w:firstLine="420" w:firstLineChars="200"/>
        <w:jc w:val="left"/>
        <w:rPr>
          <w:rFonts w:ascii="宋体" w:hAnsi="宋体"/>
          <w:szCs w:val="21"/>
        </w:rPr>
      </w:pPr>
      <w:r>
        <w:rPr>
          <w:rFonts w:hint="eastAsia" w:ascii="宋体" w:hAnsi="宋体"/>
          <w:szCs w:val="21"/>
        </w:rPr>
        <w:t>除现场递交投标文件外，投标人也可将投标文件邮寄至递交地点：中铁建工集团广州有限公司分公司物资设备部（广州市番禺区番禺大道北555号番禺节能科技园总部中心29号楼中铁建工集团有限公司广州分公司物资设备部 朱胜民15170770780），</w:t>
      </w:r>
      <w:r>
        <w:rPr>
          <w:rFonts w:hint="eastAsia" w:ascii="宋体" w:hAnsi="宋体"/>
          <w:b/>
          <w:szCs w:val="21"/>
        </w:rPr>
        <w:t>招标人截止收取投标文件时间为</w:t>
      </w:r>
      <w:r>
        <w:rPr>
          <w:rFonts w:hint="eastAsia" w:ascii="宋体" w:hAnsi="宋体"/>
          <w:b/>
          <w:color w:val="FF0000"/>
          <w:szCs w:val="21"/>
        </w:rPr>
        <w:t>2020年</w:t>
      </w:r>
      <w:r>
        <w:rPr>
          <w:rFonts w:hint="eastAsia" w:ascii="宋体" w:hAnsi="宋体"/>
          <w:b/>
          <w:color w:val="FF0000"/>
          <w:szCs w:val="21"/>
          <w:lang w:val="en-US" w:eastAsia="zh-CN"/>
        </w:rPr>
        <w:t>9</w:t>
      </w:r>
      <w:r>
        <w:rPr>
          <w:rFonts w:hint="eastAsia" w:ascii="宋体" w:hAnsi="宋体"/>
          <w:b/>
          <w:color w:val="FF0000"/>
          <w:szCs w:val="21"/>
        </w:rPr>
        <w:t>月</w:t>
      </w:r>
      <w:r>
        <w:rPr>
          <w:rFonts w:hint="eastAsia" w:ascii="宋体" w:hAnsi="宋体"/>
          <w:b/>
          <w:color w:val="FF0000"/>
          <w:szCs w:val="21"/>
          <w:lang w:val="en-US" w:eastAsia="zh-CN"/>
        </w:rPr>
        <w:t>2</w:t>
      </w:r>
      <w:r>
        <w:rPr>
          <w:rFonts w:hint="eastAsia" w:ascii="宋体" w:hAnsi="宋体"/>
          <w:b/>
          <w:color w:val="FF0000"/>
          <w:szCs w:val="21"/>
        </w:rPr>
        <w:t>日上午10时00分</w:t>
      </w:r>
      <w:r>
        <w:rPr>
          <w:rFonts w:hint="eastAsia" w:ascii="宋体" w:hAnsi="宋体"/>
          <w:b/>
          <w:szCs w:val="21"/>
        </w:rPr>
        <w:t>，</w:t>
      </w:r>
      <w:r>
        <w:rPr>
          <w:rFonts w:hint="eastAsia" w:ascii="宋体" w:hAnsi="宋体"/>
          <w:szCs w:val="21"/>
        </w:rPr>
        <w:t>逾期未收到邮递的投标文件，招标人将不予受理。</w:t>
      </w:r>
    </w:p>
    <w:p>
      <w:pPr>
        <w:spacing w:line="360" w:lineRule="auto"/>
        <w:ind w:firstLine="424" w:firstLineChars="202"/>
        <w:rPr>
          <w:rFonts w:ascii="宋体" w:hAnsi="宋体"/>
          <w:szCs w:val="21"/>
        </w:rPr>
      </w:pPr>
      <w:r>
        <w:rPr>
          <w:rFonts w:ascii="宋体" w:hAnsi="宋体"/>
          <w:szCs w:val="21"/>
        </w:rPr>
        <w:t xml:space="preserve">5.2 </w:t>
      </w:r>
      <w:r>
        <w:rPr>
          <w:rFonts w:hint="eastAsia" w:ascii="宋体" w:hAnsi="宋体"/>
          <w:szCs w:val="21"/>
        </w:rPr>
        <w:t>逾期送达的或者未送达指定地点的谈判文件，招标人不予受理。</w:t>
      </w:r>
    </w:p>
    <w:p>
      <w:pPr>
        <w:pStyle w:val="9"/>
        <w:rPr>
          <w:rFonts w:ascii="宋体" w:hAnsi="宋体" w:eastAsia="宋体"/>
          <w:b/>
          <w:sz w:val="24"/>
          <w:szCs w:val="24"/>
        </w:rPr>
      </w:pPr>
      <w:bookmarkStart w:id="45" w:name="_Toc333660540"/>
      <w:bookmarkStart w:id="46" w:name="_Toc324410527"/>
      <w:bookmarkStart w:id="47" w:name="_Toc31453"/>
      <w:bookmarkStart w:id="48" w:name="_Toc334192044"/>
      <w:bookmarkStart w:id="49" w:name="_Toc324064795"/>
      <w:bookmarkStart w:id="50" w:name="_Toc531282477"/>
      <w:r>
        <w:rPr>
          <w:rFonts w:hint="eastAsia" w:ascii="宋体" w:hAnsi="宋体" w:eastAsia="宋体"/>
          <w:b/>
          <w:sz w:val="24"/>
          <w:szCs w:val="24"/>
        </w:rPr>
        <w:t>6</w:t>
      </w:r>
      <w:r>
        <w:rPr>
          <w:rFonts w:ascii="宋体" w:hAnsi="宋体" w:eastAsia="宋体"/>
          <w:b/>
          <w:sz w:val="24"/>
          <w:szCs w:val="24"/>
        </w:rPr>
        <w:t>.开标</w:t>
      </w:r>
      <w:bookmarkEnd w:id="45"/>
      <w:bookmarkEnd w:id="46"/>
      <w:bookmarkEnd w:id="47"/>
      <w:bookmarkEnd w:id="48"/>
      <w:bookmarkEnd w:id="49"/>
      <w:bookmarkEnd w:id="50"/>
    </w:p>
    <w:p>
      <w:pPr>
        <w:spacing w:line="360" w:lineRule="auto"/>
        <w:ind w:firstLine="424" w:firstLineChars="202"/>
        <w:rPr>
          <w:rFonts w:hint="eastAsia" w:ascii="宋体" w:hAnsi="宋体"/>
          <w:szCs w:val="21"/>
        </w:rPr>
      </w:pPr>
      <w:r>
        <w:rPr>
          <w:rFonts w:hint="eastAsia" w:ascii="宋体" w:hAnsi="宋体"/>
          <w:szCs w:val="21"/>
        </w:rPr>
        <w:t>6.1开标时间：</w:t>
      </w:r>
      <w:r>
        <w:rPr>
          <w:rFonts w:ascii="宋体" w:hAnsi="宋体" w:cs="新宋体"/>
          <w:color w:val="FF0000"/>
          <w:kern w:val="0"/>
          <w:szCs w:val="21"/>
        </w:rPr>
        <w:t>20</w:t>
      </w:r>
      <w:r>
        <w:rPr>
          <w:rFonts w:hint="eastAsia" w:ascii="宋体" w:hAnsi="宋体" w:cs="新宋体"/>
          <w:color w:val="FF0000"/>
          <w:kern w:val="0"/>
          <w:szCs w:val="21"/>
        </w:rPr>
        <w:t>20</w:t>
      </w:r>
      <w:r>
        <w:rPr>
          <w:rFonts w:ascii="宋体" w:hAnsi="宋体" w:cs="新宋体"/>
          <w:color w:val="FF0000"/>
          <w:kern w:val="0"/>
          <w:szCs w:val="21"/>
        </w:rPr>
        <w:t>年</w:t>
      </w:r>
      <w:r>
        <w:rPr>
          <w:rFonts w:hint="eastAsia" w:ascii="宋体" w:hAnsi="宋体" w:cs="新宋体"/>
          <w:color w:val="FF0000"/>
          <w:kern w:val="0"/>
          <w:szCs w:val="21"/>
          <w:lang w:val="en-US" w:eastAsia="zh-CN"/>
        </w:rPr>
        <w:t>9</w:t>
      </w:r>
      <w:r>
        <w:rPr>
          <w:rFonts w:ascii="宋体" w:hAnsi="宋体" w:cs="新宋体"/>
          <w:color w:val="FF0000"/>
          <w:kern w:val="0"/>
          <w:szCs w:val="21"/>
        </w:rPr>
        <w:t>月</w:t>
      </w:r>
      <w:r>
        <w:rPr>
          <w:rFonts w:hint="eastAsia" w:ascii="宋体" w:hAnsi="宋体" w:cs="新宋体"/>
          <w:color w:val="FF0000"/>
          <w:kern w:val="0"/>
          <w:szCs w:val="21"/>
          <w:lang w:val="en-US" w:eastAsia="zh-CN"/>
        </w:rPr>
        <w:t>2</w:t>
      </w:r>
      <w:r>
        <w:rPr>
          <w:rFonts w:ascii="宋体" w:hAnsi="宋体" w:cs="新宋体"/>
          <w:color w:val="FF0000"/>
          <w:kern w:val="0"/>
          <w:szCs w:val="21"/>
        </w:rPr>
        <w:t>日</w:t>
      </w:r>
      <w:r>
        <w:rPr>
          <w:rFonts w:hint="eastAsia" w:ascii="宋体" w:hAnsi="宋体" w:cs="新宋体"/>
          <w:color w:val="FF0000"/>
          <w:kern w:val="0"/>
          <w:szCs w:val="21"/>
        </w:rPr>
        <w:t>10</w:t>
      </w:r>
      <w:r>
        <w:rPr>
          <w:rFonts w:ascii="宋体" w:hAnsi="宋体" w:cs="新宋体"/>
          <w:color w:val="FF0000"/>
          <w:kern w:val="0"/>
          <w:szCs w:val="21"/>
        </w:rPr>
        <w:t>时</w:t>
      </w:r>
      <w:r>
        <w:rPr>
          <w:rFonts w:hint="eastAsia" w:ascii="宋体" w:hAnsi="宋体" w:cs="新宋体"/>
          <w:color w:val="FF0000"/>
          <w:kern w:val="0"/>
          <w:szCs w:val="21"/>
        </w:rPr>
        <w:t>0</w:t>
      </w:r>
      <w:r>
        <w:rPr>
          <w:rFonts w:ascii="宋体" w:hAnsi="宋体" w:cs="新宋体"/>
          <w:color w:val="FF0000"/>
          <w:kern w:val="0"/>
          <w:szCs w:val="21"/>
        </w:rPr>
        <w:t>0分</w:t>
      </w:r>
      <w:r>
        <w:rPr>
          <w:rFonts w:hint="eastAsia" w:ascii="宋体" w:hAnsi="宋体" w:cs="新宋体"/>
          <w:color w:val="FF0000"/>
          <w:kern w:val="0"/>
          <w:szCs w:val="21"/>
        </w:rPr>
        <w:t>。</w:t>
      </w:r>
    </w:p>
    <w:p>
      <w:pPr>
        <w:spacing w:line="360" w:lineRule="auto"/>
        <w:ind w:firstLine="422" w:firstLineChars="201"/>
        <w:rPr>
          <w:rFonts w:hint="eastAsia" w:ascii="宋体" w:hAnsi="宋体" w:cs="宋体"/>
          <w:szCs w:val="21"/>
        </w:rPr>
      </w:pPr>
      <w:bookmarkStart w:id="51" w:name="_Toc26915"/>
      <w:r>
        <w:rPr>
          <w:rFonts w:hint="eastAsia" w:ascii="宋体" w:hAnsi="宋体"/>
          <w:szCs w:val="21"/>
        </w:rPr>
        <w:t>6.2开标</w:t>
      </w:r>
      <w:r>
        <w:rPr>
          <w:rFonts w:ascii="宋体" w:hAnsi="宋体"/>
          <w:szCs w:val="21"/>
        </w:rPr>
        <w:t>地点：</w:t>
      </w:r>
      <w:bookmarkEnd w:id="51"/>
      <w:r>
        <w:rPr>
          <w:rFonts w:hint="eastAsia" w:ascii="宋体" w:hAnsi="宋体" w:cs="宋体"/>
          <w:szCs w:val="21"/>
        </w:rPr>
        <w:t>广州市番禺区番禺大道555号节能科技园29栋中铁建工集团广州分公司。</w:t>
      </w:r>
    </w:p>
    <w:p>
      <w:pPr>
        <w:pStyle w:val="9"/>
        <w:rPr>
          <w:rFonts w:hint="eastAsia" w:ascii="宋体" w:hAnsi="宋体" w:eastAsia="宋体"/>
          <w:b/>
          <w:sz w:val="24"/>
          <w:szCs w:val="24"/>
        </w:rPr>
      </w:pPr>
      <w:bookmarkStart w:id="52" w:name="_Toc497746295"/>
      <w:bookmarkStart w:id="53" w:name="_Toc531282478"/>
      <w:bookmarkStart w:id="54" w:name="_Toc483580882"/>
      <w:r>
        <w:rPr>
          <w:rFonts w:ascii="宋体" w:hAnsi="宋体" w:eastAsia="宋体"/>
          <w:b/>
          <w:sz w:val="24"/>
          <w:szCs w:val="24"/>
        </w:rPr>
        <w:t xml:space="preserve">7. </w:t>
      </w:r>
      <w:r>
        <w:rPr>
          <w:rFonts w:hint="eastAsia" w:ascii="宋体" w:hAnsi="宋体" w:eastAsia="宋体"/>
          <w:b/>
          <w:sz w:val="24"/>
          <w:szCs w:val="24"/>
        </w:rPr>
        <w:t>发布公告的媒介</w:t>
      </w:r>
      <w:bookmarkEnd w:id="52"/>
      <w:bookmarkEnd w:id="53"/>
      <w:bookmarkEnd w:id="54"/>
    </w:p>
    <w:p>
      <w:pPr>
        <w:ind w:firstLine="420" w:firstLineChars="200"/>
        <w:rPr>
          <w:b/>
          <w:bCs/>
          <w:kern w:val="0"/>
        </w:rPr>
      </w:pPr>
      <w:r>
        <w:rPr>
          <w:rFonts w:hint="eastAsia"/>
          <w:color w:val="000000"/>
          <w:kern w:val="0"/>
        </w:rPr>
        <w:t>本次招标公告在中国中铁采购电子商务平台（www.crecgec.com）和中国采购与招标网（</w:t>
      </w:r>
      <w:r>
        <w:rPr>
          <w:color w:val="000000"/>
          <w:kern w:val="0"/>
        </w:rPr>
        <w:fldChar w:fldCharType="begin"/>
      </w:r>
      <w:r>
        <w:rPr>
          <w:color w:val="000000"/>
          <w:kern w:val="0"/>
        </w:rPr>
        <w:instrText xml:space="preserve"> HYPERLINK "http://www.chinabidding.com.cn" </w:instrText>
      </w:r>
      <w:r>
        <w:rPr>
          <w:color w:val="000000"/>
          <w:kern w:val="0"/>
        </w:rPr>
        <w:fldChar w:fldCharType="separate"/>
      </w:r>
      <w:r>
        <w:rPr>
          <w:rStyle w:val="8"/>
          <w:kern w:val="0"/>
        </w:rPr>
        <w:t>www.chinabidding.com.cn</w:t>
      </w:r>
      <w:r>
        <w:rPr>
          <w:color w:val="000000"/>
          <w:kern w:val="0"/>
        </w:rPr>
        <w:fldChar w:fldCharType="end"/>
      </w:r>
      <w:r>
        <w:rPr>
          <w:rFonts w:hint="eastAsia"/>
          <w:color w:val="000000"/>
          <w:kern w:val="0"/>
        </w:rPr>
        <w:t xml:space="preserve"> ）。</w:t>
      </w:r>
    </w:p>
    <w:p>
      <w:pPr>
        <w:rPr>
          <w:b/>
          <w:bCs/>
          <w:kern w:val="0"/>
        </w:rPr>
      </w:pPr>
    </w:p>
    <w:bookmarkEnd w:id="37"/>
    <w:bookmarkEnd w:id="38"/>
    <w:p>
      <w:pPr>
        <w:pStyle w:val="9"/>
        <w:rPr>
          <w:rFonts w:hint="eastAsia" w:ascii="宋体" w:hAnsi="宋体" w:eastAsia="宋体"/>
          <w:b/>
          <w:sz w:val="24"/>
          <w:szCs w:val="24"/>
        </w:rPr>
      </w:pPr>
      <w:bookmarkStart w:id="55" w:name="_Toc4436"/>
      <w:bookmarkStart w:id="56" w:name="_Toc324410529"/>
      <w:bookmarkStart w:id="57" w:name="_Toc324064797"/>
      <w:bookmarkStart w:id="58" w:name="_Toc333660542"/>
      <w:bookmarkStart w:id="59" w:name="_Toc531282479"/>
      <w:bookmarkStart w:id="60" w:name="_Toc334192046"/>
      <w:r>
        <w:rPr>
          <w:rFonts w:hint="eastAsia" w:ascii="宋体" w:hAnsi="宋体" w:eastAsia="宋体"/>
          <w:b/>
          <w:sz w:val="24"/>
          <w:szCs w:val="24"/>
        </w:rPr>
        <w:t>8. 联系方式</w:t>
      </w:r>
      <w:bookmarkEnd w:id="55"/>
      <w:bookmarkEnd w:id="56"/>
      <w:bookmarkEnd w:id="57"/>
      <w:bookmarkEnd w:id="58"/>
      <w:bookmarkEnd w:id="59"/>
      <w:bookmarkEnd w:id="60"/>
    </w:p>
    <w:p>
      <w:pPr>
        <w:tabs>
          <w:tab w:val="left" w:pos="993"/>
        </w:tabs>
        <w:spacing w:line="360" w:lineRule="auto"/>
        <w:ind w:left="1470" w:leftChars="200" w:hanging="1050" w:hangingChars="500"/>
        <w:rPr>
          <w:rFonts w:hint="eastAsia" w:ascii="宋体" w:hAnsi="宋体"/>
          <w:szCs w:val="21"/>
        </w:rPr>
      </w:pPr>
      <w:r>
        <w:rPr>
          <w:rFonts w:hint="eastAsia" w:ascii="宋体" w:hAnsi="宋体"/>
          <w:szCs w:val="21"/>
        </w:rPr>
        <w:t>项目名称：中铁建工集团有限公司</w:t>
      </w:r>
      <w:r>
        <w:rPr>
          <w:rFonts w:hint="eastAsia" w:ascii="宋体" w:hAnsi="宋体"/>
          <w:szCs w:val="21"/>
          <w:lang w:eastAsia="zh-CN"/>
        </w:rPr>
        <w:t>萍乡赣铁和园</w:t>
      </w:r>
      <w:r>
        <w:rPr>
          <w:rFonts w:hint="eastAsia" w:ascii="宋体" w:hAnsi="宋体"/>
          <w:szCs w:val="21"/>
          <w:lang w:val="en-US" w:eastAsia="zh-CN"/>
        </w:rPr>
        <w:t>EPC建设工程</w:t>
      </w:r>
      <w:r>
        <w:rPr>
          <w:rFonts w:hint="eastAsia" w:ascii="宋体" w:hAnsi="宋体"/>
          <w:szCs w:val="21"/>
        </w:rPr>
        <w:t>项目经理部</w:t>
      </w:r>
    </w:p>
    <w:p>
      <w:pPr>
        <w:spacing w:line="360" w:lineRule="auto"/>
        <w:ind w:firstLine="420" w:firstLineChars="200"/>
        <w:rPr>
          <w:rFonts w:hint="eastAsia" w:ascii="宋体" w:hAnsi="宋体"/>
          <w:szCs w:val="21"/>
        </w:rPr>
      </w:pPr>
      <w:r>
        <w:rPr>
          <w:rFonts w:hint="eastAsia" w:ascii="宋体" w:hAnsi="宋体"/>
          <w:szCs w:val="21"/>
        </w:rPr>
        <w:t>项目地址：</w:t>
      </w:r>
      <w:r>
        <w:rPr>
          <w:rFonts w:hint="eastAsia" w:ascii="宋体" w:hAnsi="宋体"/>
          <w:color w:val="auto"/>
          <w:szCs w:val="21"/>
          <w:lang w:eastAsia="zh-CN"/>
        </w:rPr>
        <w:t>萍乡市安源区</w:t>
      </w:r>
      <w:r>
        <w:rPr>
          <w:rFonts w:hint="eastAsia" w:ascii="宋体" w:hAnsi="宋体"/>
          <w:color w:val="auto"/>
          <w:szCs w:val="21"/>
        </w:rPr>
        <w:t>兴贤西路</w:t>
      </w:r>
      <w:r>
        <w:rPr>
          <w:rFonts w:hint="eastAsia" w:ascii="宋体" w:hAnsi="宋体"/>
          <w:color w:val="auto"/>
          <w:szCs w:val="21"/>
          <w:lang w:eastAsia="zh-CN"/>
        </w:rPr>
        <w:t>与</w:t>
      </w:r>
      <w:r>
        <w:rPr>
          <w:rFonts w:hint="eastAsia" w:ascii="宋体" w:hAnsi="宋体"/>
          <w:color w:val="auto"/>
          <w:szCs w:val="21"/>
        </w:rPr>
        <w:t>萍实北大道</w:t>
      </w:r>
      <w:r>
        <w:rPr>
          <w:rFonts w:hint="eastAsia" w:ascii="宋体" w:hAnsi="宋体"/>
          <w:color w:val="auto"/>
          <w:szCs w:val="21"/>
          <w:lang w:eastAsia="zh-CN"/>
        </w:rPr>
        <w:t>交汇处</w:t>
      </w:r>
    </w:p>
    <w:p>
      <w:pPr>
        <w:spacing w:line="360" w:lineRule="auto"/>
        <w:ind w:right="840" w:firstLine="420"/>
        <w:rPr>
          <w:rFonts w:hint="eastAsia" w:eastAsia="宋体"/>
          <w:lang w:eastAsia="zh-CN"/>
        </w:rPr>
      </w:pPr>
      <w:r>
        <w:rPr>
          <w:rFonts w:hint="eastAsia"/>
        </w:rPr>
        <w:t>项目联系人：</w:t>
      </w:r>
      <w:r>
        <w:rPr>
          <w:rFonts w:hint="eastAsia"/>
          <w:lang w:eastAsia="zh-CN"/>
        </w:rPr>
        <w:t>段诚实</w:t>
      </w:r>
    </w:p>
    <w:p>
      <w:pPr>
        <w:spacing w:line="360" w:lineRule="auto"/>
        <w:ind w:right="840" w:firstLine="434"/>
        <w:rPr>
          <w:rFonts w:hint="eastAsia"/>
        </w:rPr>
      </w:pPr>
      <w:r>
        <w:rPr>
          <w:rFonts w:hint="eastAsia"/>
        </w:rPr>
        <w:t>联系电话：</w:t>
      </w:r>
      <w:r>
        <w:rPr>
          <w:rFonts w:hint="eastAsia" w:ascii="宋体" w:hAnsi="宋体" w:eastAsia="宋体" w:cs="宋体"/>
          <w:b w:val="0"/>
          <w:bCs/>
          <w:kern w:val="0"/>
          <w:sz w:val="21"/>
          <w:szCs w:val="21"/>
          <w:lang w:val="en-US" w:eastAsia="zh-CN" w:bidi="ar-SA"/>
        </w:rPr>
        <w:t>18664682934</w:t>
      </w:r>
      <w:r>
        <w:rPr>
          <w:rFonts w:hint="eastAsia" w:ascii="宋体" w:hAnsi="宋体" w:eastAsia="宋体" w:cs="宋体"/>
          <w:b w:val="0"/>
          <w:bCs/>
          <w:kern w:val="0"/>
          <w:sz w:val="21"/>
          <w:szCs w:val="21"/>
          <w:lang w:val="en-US" w:eastAsia="zh-CN" w:bidi="ar-SA"/>
        </w:rPr>
        <w:tab/>
      </w:r>
    </w:p>
    <w:p>
      <w:pPr>
        <w:spacing w:line="360" w:lineRule="auto"/>
        <w:ind w:firstLine="420" w:firstLineChars="200"/>
        <w:rPr>
          <w:rFonts w:ascii="宋体" w:hAnsi="宋体" w:cs="宋体"/>
        </w:rPr>
      </w:pPr>
      <w:r>
        <w:rPr>
          <w:rFonts w:hint="eastAsia"/>
        </w:rPr>
        <w:t>电子邮件：</w:t>
      </w:r>
      <w:r>
        <w:rPr>
          <w:rFonts w:ascii="宋体" w:hAnsi="宋体" w:cs="宋体"/>
        </w:rPr>
        <w:fldChar w:fldCharType="begin"/>
      </w:r>
      <w:r>
        <w:rPr>
          <w:rFonts w:ascii="宋体" w:hAnsi="宋体" w:cs="宋体"/>
        </w:rPr>
        <w:instrText xml:space="preserve"> HYPERLINK "mailto: </w:instrText>
      </w:r>
      <w:r>
        <w:rPr>
          <w:rFonts w:hint="eastAsia" w:ascii="宋体" w:hAnsi="宋体" w:cs="宋体"/>
        </w:rPr>
        <w:instrText xml:space="preserve">126576837@qq.com</w:instrText>
      </w:r>
      <w:r>
        <w:rPr>
          <w:rFonts w:ascii="宋体" w:hAnsi="宋体" w:cs="宋体"/>
        </w:rPr>
        <w:instrText xml:space="preserve">" </w:instrText>
      </w:r>
      <w:r>
        <w:rPr>
          <w:rFonts w:ascii="宋体" w:hAnsi="宋体" w:cs="宋体"/>
        </w:rPr>
        <w:fldChar w:fldCharType="separate"/>
      </w:r>
      <w:r>
        <w:rPr>
          <w:rStyle w:val="8"/>
          <w:rFonts w:ascii="宋体" w:hAnsi="宋体" w:cs="宋体"/>
        </w:rPr>
        <w:t xml:space="preserve"> </w:t>
      </w:r>
      <w:r>
        <w:rPr>
          <w:rStyle w:val="8"/>
          <w:rFonts w:hint="eastAsia" w:ascii="宋体" w:hAnsi="宋体" w:cs="宋体"/>
          <w:lang w:val="en-US" w:eastAsia="zh-CN"/>
        </w:rPr>
        <w:t>644892809</w:t>
      </w:r>
      <w:r>
        <w:rPr>
          <w:rStyle w:val="8"/>
          <w:rFonts w:hint="eastAsia" w:ascii="宋体" w:hAnsi="宋体" w:cs="宋体"/>
        </w:rPr>
        <w:t>@qq.com</w:t>
      </w:r>
      <w:r>
        <w:rPr>
          <w:rFonts w:ascii="宋体" w:hAnsi="宋体" w:cs="宋体"/>
        </w:rPr>
        <w:fldChar w:fldCharType="end"/>
      </w:r>
      <w:bookmarkStart w:id="61" w:name="_Toc531282480"/>
    </w:p>
    <w:p>
      <w:pPr>
        <w:spacing w:line="360" w:lineRule="auto"/>
        <w:rPr>
          <w:rFonts w:hint="eastAsia" w:ascii="宋体" w:hAnsi="宋体"/>
          <w:b/>
          <w:sz w:val="24"/>
        </w:rPr>
      </w:pPr>
      <w:r>
        <w:rPr>
          <w:rFonts w:hint="eastAsia" w:ascii="宋体" w:hAnsi="宋体"/>
          <w:b/>
          <w:sz w:val="24"/>
        </w:rPr>
        <w:t>9.附件</w:t>
      </w:r>
      <w:bookmarkEnd w:id="61"/>
    </w:p>
    <w:p>
      <w:pPr>
        <w:spacing w:line="360" w:lineRule="auto"/>
        <w:rPr>
          <w:rFonts w:hint="eastAsia"/>
        </w:rPr>
      </w:pPr>
      <w:r>
        <w:rPr>
          <w:rFonts w:hint="eastAsia"/>
        </w:rPr>
        <w:t>附表1：竞争性谈判物资一览表</w:t>
      </w:r>
    </w:p>
    <w:p>
      <w:pPr>
        <w:spacing w:line="360" w:lineRule="auto"/>
        <w:rPr>
          <w:rFonts w:hint="eastAsia"/>
        </w:rPr>
      </w:pPr>
      <w:r>
        <w:rPr>
          <w:rFonts w:hint="eastAsia"/>
        </w:rPr>
        <w:t>附表2：</w:t>
      </w:r>
      <w:r>
        <w:rPr>
          <w:rFonts w:hint="eastAsia"/>
          <w:kern w:val="0"/>
        </w:rPr>
        <w:t>投标申请表</w:t>
      </w:r>
    </w:p>
    <w:p>
      <w:pPr>
        <w:spacing w:line="360" w:lineRule="auto"/>
      </w:pPr>
      <w:r>
        <w:rPr>
          <w:rFonts w:hint="eastAsia"/>
        </w:rPr>
        <w:t>附表</w:t>
      </w:r>
      <w:r>
        <w:t>3</w:t>
      </w:r>
      <w:r>
        <w:rPr>
          <w:rFonts w:hint="eastAsia"/>
        </w:rPr>
        <w:t>：</w:t>
      </w:r>
      <w:r>
        <w:rPr>
          <w:rFonts w:hint="eastAsia"/>
          <w:kern w:val="0"/>
        </w:rPr>
        <w:t>招标物资种类、数量以及包件划分表</w:t>
      </w:r>
    </w:p>
    <w:p>
      <w:pPr>
        <w:spacing w:line="360" w:lineRule="auto"/>
        <w:ind w:firstLine="420" w:firstLineChars="200"/>
        <w:jc w:val="right"/>
      </w:pPr>
      <w:r>
        <w:rPr>
          <w:rFonts w:hint="eastAsia"/>
        </w:rPr>
        <w:t>中铁建工集团有限公司广州分公司</w:t>
      </w:r>
    </w:p>
    <w:p>
      <w:pPr>
        <w:spacing w:line="360" w:lineRule="auto"/>
        <w:ind w:firstLine="420" w:firstLineChars="200"/>
        <w:rPr>
          <w:rFonts w:hint="eastAsia"/>
        </w:rPr>
      </w:pPr>
      <w:r>
        <w:rPr>
          <w:rFonts w:hint="eastAsia"/>
        </w:rPr>
        <w:t xml:space="preserve">                                                    </w:t>
      </w:r>
      <w:r>
        <w:rPr>
          <w:rFonts w:hint="eastAsia"/>
          <w:color w:val="FF0000"/>
        </w:rPr>
        <w:t xml:space="preserve">  2020年</w:t>
      </w:r>
      <w:r>
        <w:rPr>
          <w:rFonts w:hint="eastAsia"/>
          <w:color w:val="FF0000"/>
          <w:lang w:val="en-US" w:eastAsia="zh-CN"/>
        </w:rPr>
        <w:t>8</w:t>
      </w:r>
      <w:r>
        <w:rPr>
          <w:rFonts w:hint="eastAsia"/>
          <w:color w:val="FF0000"/>
        </w:rPr>
        <w:t>月</w:t>
      </w:r>
      <w:r>
        <w:rPr>
          <w:rFonts w:hint="eastAsia"/>
          <w:color w:val="FF0000"/>
          <w:lang w:val="en-US" w:eastAsia="zh-CN"/>
        </w:rPr>
        <w:t>20</w:t>
      </w:r>
      <w:r>
        <w:rPr>
          <w:rFonts w:hint="eastAsia"/>
          <w:color w:val="FF0000"/>
        </w:rPr>
        <w:t>日</w:t>
      </w:r>
    </w:p>
    <w:p>
      <w:pPr>
        <w:pStyle w:val="10"/>
        <w:rPr>
          <w:rFonts w:hint="eastAsia" w:ascii="宋体" w:hAnsi="宋体" w:eastAsia="宋体"/>
          <w:b/>
          <w:sz w:val="21"/>
          <w:szCs w:val="21"/>
        </w:rPr>
      </w:pPr>
      <w:bookmarkStart w:id="62" w:name="_Toc531282481"/>
      <w:r>
        <w:rPr>
          <w:rFonts w:hint="eastAsia" w:ascii="宋体" w:hAnsi="宋体" w:eastAsia="宋体"/>
          <w:b/>
          <w:sz w:val="21"/>
          <w:szCs w:val="21"/>
        </w:rPr>
        <w:t>附表1：竞争性谈判物资一览表</w:t>
      </w:r>
      <w:bookmarkEnd w:id="62"/>
    </w:p>
    <w:tbl>
      <w:tblPr>
        <w:tblStyle w:val="6"/>
        <w:tblpPr w:leftFromText="180" w:rightFromText="180" w:vertAnchor="text" w:horzAnchor="page" w:tblpXSpec="center" w:tblpY="150"/>
        <w:tblOverlap w:val="never"/>
        <w:tblW w:w="10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735"/>
        <w:gridCol w:w="705"/>
        <w:gridCol w:w="998"/>
        <w:gridCol w:w="930"/>
        <w:gridCol w:w="2535"/>
        <w:gridCol w:w="675"/>
        <w:gridCol w:w="90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963" w:type="dxa"/>
            <w:noWrap w:val="0"/>
            <w:vAlign w:val="center"/>
          </w:tcPr>
          <w:p>
            <w:pPr>
              <w:widowControl/>
              <w:shd w:val="clear" w:color="auto" w:fill="FFFFFF"/>
              <w:jc w:val="center"/>
              <w:rPr>
                <w:rFonts w:cs="宋体"/>
                <w:color w:val="2A2A2A"/>
                <w:kern w:val="0"/>
                <w:szCs w:val="21"/>
              </w:rPr>
            </w:pPr>
            <w:r>
              <w:rPr>
                <w:rFonts w:hint="eastAsia" w:cs="宋体"/>
                <w:color w:val="2A2A2A"/>
                <w:kern w:val="0"/>
                <w:szCs w:val="21"/>
              </w:rPr>
              <w:t>招标物资名称</w:t>
            </w:r>
          </w:p>
        </w:tc>
        <w:tc>
          <w:tcPr>
            <w:tcW w:w="735" w:type="dxa"/>
            <w:noWrap w:val="0"/>
            <w:vAlign w:val="center"/>
          </w:tcPr>
          <w:p>
            <w:pPr>
              <w:widowControl/>
              <w:shd w:val="clear" w:color="auto" w:fill="FFFFFF"/>
              <w:jc w:val="center"/>
              <w:rPr>
                <w:rFonts w:cs="宋体"/>
                <w:color w:val="2A2A2A"/>
                <w:kern w:val="0"/>
                <w:szCs w:val="21"/>
              </w:rPr>
            </w:pPr>
            <w:r>
              <w:rPr>
                <w:rFonts w:hint="eastAsia" w:cs="宋体"/>
                <w:color w:val="2A2A2A"/>
                <w:kern w:val="0"/>
                <w:szCs w:val="21"/>
              </w:rPr>
              <w:t>包件</w:t>
            </w:r>
          </w:p>
          <w:p>
            <w:pPr>
              <w:widowControl/>
              <w:shd w:val="clear" w:color="auto" w:fill="FFFFFF"/>
              <w:jc w:val="center"/>
              <w:rPr>
                <w:rFonts w:cs="宋体"/>
                <w:color w:val="2A2A2A"/>
                <w:kern w:val="0"/>
                <w:szCs w:val="21"/>
              </w:rPr>
            </w:pPr>
            <w:r>
              <w:rPr>
                <w:rFonts w:hint="eastAsia" w:cs="宋体"/>
                <w:color w:val="2A2A2A"/>
                <w:kern w:val="0"/>
                <w:szCs w:val="21"/>
              </w:rPr>
              <w:t>编号</w:t>
            </w:r>
          </w:p>
        </w:tc>
        <w:tc>
          <w:tcPr>
            <w:tcW w:w="705" w:type="dxa"/>
            <w:noWrap w:val="0"/>
            <w:vAlign w:val="center"/>
          </w:tcPr>
          <w:p>
            <w:pPr>
              <w:widowControl/>
              <w:shd w:val="clear" w:color="auto" w:fill="FFFFFF"/>
              <w:jc w:val="center"/>
              <w:rPr>
                <w:rFonts w:cs="宋体"/>
                <w:color w:val="2A2A2A"/>
                <w:kern w:val="0"/>
                <w:szCs w:val="21"/>
              </w:rPr>
            </w:pPr>
            <w:r>
              <w:rPr>
                <w:rFonts w:hint="eastAsia" w:cs="宋体"/>
                <w:color w:val="2A2A2A"/>
                <w:kern w:val="0"/>
                <w:szCs w:val="21"/>
              </w:rPr>
              <w:t>计量</w:t>
            </w:r>
          </w:p>
          <w:p>
            <w:pPr>
              <w:widowControl/>
              <w:shd w:val="clear" w:color="auto" w:fill="FFFFFF"/>
              <w:jc w:val="center"/>
              <w:rPr>
                <w:rFonts w:cs="宋体"/>
                <w:color w:val="2A2A2A"/>
                <w:kern w:val="0"/>
                <w:szCs w:val="21"/>
              </w:rPr>
            </w:pPr>
            <w:r>
              <w:rPr>
                <w:rFonts w:hint="eastAsia" w:cs="宋体"/>
                <w:color w:val="2A2A2A"/>
                <w:kern w:val="0"/>
                <w:szCs w:val="21"/>
              </w:rPr>
              <w:t>单位</w:t>
            </w:r>
          </w:p>
        </w:tc>
        <w:tc>
          <w:tcPr>
            <w:tcW w:w="998" w:type="dxa"/>
            <w:noWrap w:val="0"/>
            <w:vAlign w:val="center"/>
          </w:tcPr>
          <w:p>
            <w:pPr>
              <w:widowControl/>
              <w:shd w:val="clear" w:color="auto" w:fill="FFFFFF"/>
              <w:jc w:val="center"/>
              <w:rPr>
                <w:rFonts w:cs="宋体"/>
                <w:color w:val="2A2A2A"/>
                <w:kern w:val="0"/>
                <w:szCs w:val="21"/>
              </w:rPr>
            </w:pPr>
            <w:r>
              <w:rPr>
                <w:rFonts w:hint="eastAsia" w:cs="宋体"/>
                <w:color w:val="2A2A2A"/>
                <w:kern w:val="0"/>
                <w:szCs w:val="21"/>
              </w:rPr>
              <w:t>包件</w:t>
            </w:r>
          </w:p>
          <w:p>
            <w:pPr>
              <w:widowControl/>
              <w:shd w:val="clear" w:color="auto" w:fill="FFFFFF"/>
              <w:jc w:val="center"/>
              <w:rPr>
                <w:rFonts w:cs="宋体"/>
                <w:color w:val="2A2A2A"/>
                <w:kern w:val="0"/>
                <w:szCs w:val="21"/>
              </w:rPr>
            </w:pPr>
            <w:r>
              <w:rPr>
                <w:rFonts w:hint="eastAsia" w:cs="宋体"/>
                <w:color w:val="2A2A2A"/>
                <w:kern w:val="0"/>
                <w:szCs w:val="21"/>
              </w:rPr>
              <w:t>数量</w:t>
            </w:r>
          </w:p>
        </w:tc>
        <w:tc>
          <w:tcPr>
            <w:tcW w:w="930" w:type="dxa"/>
            <w:noWrap w:val="0"/>
            <w:vAlign w:val="center"/>
          </w:tcPr>
          <w:p>
            <w:pPr>
              <w:widowControl/>
              <w:shd w:val="clear" w:color="auto" w:fill="FFFFFF"/>
              <w:jc w:val="center"/>
              <w:rPr>
                <w:rFonts w:cs="宋体"/>
                <w:color w:val="2A2A2A"/>
                <w:kern w:val="0"/>
                <w:szCs w:val="21"/>
              </w:rPr>
            </w:pPr>
            <w:r>
              <w:rPr>
                <w:rFonts w:hint="eastAsia" w:cs="宋体"/>
                <w:color w:val="2A2A2A"/>
                <w:kern w:val="0"/>
                <w:szCs w:val="21"/>
              </w:rPr>
              <w:t>招标人</w:t>
            </w:r>
          </w:p>
        </w:tc>
        <w:tc>
          <w:tcPr>
            <w:tcW w:w="2535" w:type="dxa"/>
            <w:noWrap w:val="0"/>
            <w:vAlign w:val="center"/>
          </w:tcPr>
          <w:p>
            <w:pPr>
              <w:widowControl/>
              <w:shd w:val="clear" w:color="auto" w:fill="FFFFFF"/>
              <w:jc w:val="center"/>
              <w:rPr>
                <w:rFonts w:cs="宋体"/>
                <w:color w:val="2A2A2A"/>
                <w:kern w:val="0"/>
                <w:szCs w:val="21"/>
              </w:rPr>
            </w:pPr>
            <w:r>
              <w:rPr>
                <w:rFonts w:hint="eastAsia" w:cs="宋体"/>
                <w:color w:val="2A2A2A"/>
                <w:kern w:val="0"/>
                <w:szCs w:val="21"/>
              </w:rPr>
              <w:t>投标人资格条件</w:t>
            </w:r>
          </w:p>
        </w:tc>
        <w:tc>
          <w:tcPr>
            <w:tcW w:w="675" w:type="dxa"/>
            <w:noWrap w:val="0"/>
            <w:vAlign w:val="center"/>
          </w:tcPr>
          <w:p>
            <w:pPr>
              <w:widowControl/>
              <w:shd w:val="clear" w:color="auto" w:fill="FFFFFF"/>
              <w:jc w:val="center"/>
              <w:rPr>
                <w:rFonts w:cs="宋体"/>
                <w:color w:val="2A2A2A"/>
                <w:kern w:val="0"/>
                <w:sz w:val="18"/>
                <w:szCs w:val="18"/>
              </w:rPr>
            </w:pPr>
            <w:r>
              <w:rPr>
                <w:rFonts w:hint="eastAsia" w:cs="宋体"/>
                <w:color w:val="2A2A2A"/>
                <w:kern w:val="0"/>
                <w:sz w:val="18"/>
                <w:szCs w:val="18"/>
              </w:rPr>
              <w:t>招标文件</w:t>
            </w:r>
          </w:p>
          <w:p>
            <w:pPr>
              <w:widowControl/>
              <w:shd w:val="clear" w:color="auto" w:fill="FFFFFF"/>
              <w:rPr>
                <w:rFonts w:cs="宋体"/>
                <w:color w:val="2A2A2A"/>
                <w:kern w:val="0"/>
                <w:sz w:val="18"/>
                <w:szCs w:val="18"/>
              </w:rPr>
            </w:pPr>
            <w:r>
              <w:rPr>
                <w:rFonts w:hint="eastAsia" w:cs="宋体"/>
                <w:color w:val="2A2A2A"/>
                <w:kern w:val="0"/>
                <w:sz w:val="18"/>
                <w:szCs w:val="18"/>
              </w:rPr>
              <w:t>售价（元）</w:t>
            </w:r>
          </w:p>
        </w:tc>
        <w:tc>
          <w:tcPr>
            <w:tcW w:w="900" w:type="dxa"/>
            <w:noWrap w:val="0"/>
            <w:vAlign w:val="center"/>
          </w:tcPr>
          <w:p>
            <w:pPr>
              <w:widowControl/>
              <w:shd w:val="clear" w:color="auto" w:fill="FFFFFF"/>
              <w:jc w:val="center"/>
              <w:rPr>
                <w:rFonts w:hint="eastAsia" w:cs="宋体"/>
                <w:color w:val="2A2A2A"/>
                <w:kern w:val="0"/>
                <w:sz w:val="18"/>
                <w:szCs w:val="18"/>
              </w:rPr>
            </w:pPr>
            <w:r>
              <w:rPr>
                <w:rFonts w:hint="eastAsia" w:cs="宋体"/>
                <w:color w:val="2A2A2A"/>
                <w:kern w:val="0"/>
                <w:sz w:val="18"/>
                <w:szCs w:val="18"/>
              </w:rPr>
              <w:t>投标保证金</w:t>
            </w:r>
          </w:p>
          <w:p>
            <w:pPr>
              <w:widowControl/>
              <w:shd w:val="clear" w:color="auto" w:fill="FFFFFF"/>
              <w:jc w:val="center"/>
              <w:rPr>
                <w:rFonts w:cs="宋体"/>
                <w:color w:val="2A2A2A"/>
                <w:kern w:val="0"/>
                <w:sz w:val="18"/>
                <w:szCs w:val="18"/>
              </w:rPr>
            </w:pPr>
            <w:r>
              <w:rPr>
                <w:rFonts w:hint="eastAsia" w:cs="宋体"/>
                <w:color w:val="2A2A2A"/>
                <w:kern w:val="0"/>
                <w:sz w:val="18"/>
                <w:szCs w:val="18"/>
              </w:rPr>
              <w:t>（万元）</w:t>
            </w:r>
          </w:p>
        </w:tc>
        <w:tc>
          <w:tcPr>
            <w:tcW w:w="2070" w:type="dxa"/>
            <w:noWrap w:val="0"/>
            <w:vAlign w:val="center"/>
          </w:tcPr>
          <w:p>
            <w:pPr>
              <w:widowControl/>
              <w:shd w:val="clear" w:color="auto" w:fill="FFFFFF"/>
              <w:jc w:val="center"/>
              <w:rPr>
                <w:rFonts w:hint="eastAsia" w:cs="宋体"/>
                <w:color w:val="2A2A2A"/>
                <w:kern w:val="0"/>
                <w:szCs w:val="21"/>
              </w:rPr>
            </w:pPr>
            <w:r>
              <w:rPr>
                <w:rFonts w:hint="eastAsia" w:cs="宋体"/>
                <w:color w:val="2A2A2A"/>
                <w:kern w:val="0"/>
                <w:szCs w:val="21"/>
              </w:rPr>
              <w:t>联系人及收款账号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9" w:hRule="exact"/>
          <w:jc w:val="center"/>
        </w:trPr>
        <w:tc>
          <w:tcPr>
            <w:tcW w:w="963" w:type="dxa"/>
            <w:noWrap w:val="0"/>
            <w:vAlign w:val="center"/>
          </w:tcPr>
          <w:p>
            <w:pPr>
              <w:widowControl/>
              <w:jc w:val="center"/>
              <w:textAlignment w:val="center"/>
              <w:rPr>
                <w:rFonts w:hint="eastAsia" w:cs="宋体"/>
                <w:color w:val="2A2A2A"/>
                <w:kern w:val="0"/>
                <w:szCs w:val="21"/>
              </w:rPr>
            </w:pPr>
            <w:r>
              <w:rPr>
                <w:rFonts w:hint="eastAsia" w:cs="宋体"/>
                <w:color w:val="2A2A2A"/>
                <w:kern w:val="0"/>
                <w:szCs w:val="21"/>
              </w:rPr>
              <w:t>电缆</w:t>
            </w:r>
          </w:p>
        </w:tc>
        <w:tc>
          <w:tcPr>
            <w:tcW w:w="735" w:type="dxa"/>
            <w:noWrap w:val="0"/>
            <w:vAlign w:val="center"/>
          </w:tcPr>
          <w:p>
            <w:pPr>
              <w:widowControl/>
              <w:shd w:val="clear" w:color="auto" w:fill="FFFFFF"/>
              <w:jc w:val="center"/>
              <w:rPr>
                <w:rFonts w:hint="eastAsia" w:cs="宋体"/>
                <w:color w:val="000000"/>
                <w:kern w:val="0"/>
                <w:szCs w:val="21"/>
              </w:rPr>
            </w:pPr>
            <w:r>
              <w:rPr>
                <w:rFonts w:hint="eastAsia" w:cs="宋体"/>
                <w:color w:val="000000"/>
                <w:kern w:val="0"/>
                <w:szCs w:val="21"/>
              </w:rPr>
              <w:t>A-01</w:t>
            </w:r>
          </w:p>
        </w:tc>
        <w:tc>
          <w:tcPr>
            <w:tcW w:w="705" w:type="dxa"/>
            <w:noWrap w:val="0"/>
            <w:vAlign w:val="center"/>
          </w:tcPr>
          <w:p>
            <w:pPr>
              <w:widowControl/>
              <w:jc w:val="center"/>
              <w:textAlignment w:val="center"/>
              <w:rPr>
                <w:rFonts w:cs="宋体"/>
                <w:color w:val="000000"/>
                <w:kern w:val="0"/>
                <w:szCs w:val="21"/>
              </w:rPr>
            </w:pPr>
            <w:r>
              <w:rPr>
                <w:rFonts w:hint="eastAsia" w:cs="宋体"/>
                <w:color w:val="000000"/>
                <w:kern w:val="0"/>
                <w:szCs w:val="21"/>
              </w:rPr>
              <w:t>米</w:t>
            </w:r>
          </w:p>
        </w:tc>
        <w:tc>
          <w:tcPr>
            <w:tcW w:w="998" w:type="dxa"/>
            <w:noWrap w:val="0"/>
            <w:vAlign w:val="center"/>
          </w:tcPr>
          <w:p>
            <w:pPr>
              <w:widowControl/>
              <w:jc w:val="center"/>
              <w:textAlignment w:val="bottom"/>
              <w:rPr>
                <w:rFonts w:ascii="宋体" w:hAnsi="宋体" w:cs="宋体"/>
                <w:color w:val="000000"/>
                <w:kern w:val="0"/>
                <w:sz w:val="22"/>
                <w:szCs w:val="22"/>
                <w:lang w:bidi="ar"/>
              </w:rPr>
            </w:pPr>
            <w:r>
              <w:rPr>
                <w:rFonts w:hint="eastAsia" w:ascii="宋体" w:hAnsi="宋体" w:cs="宋体"/>
                <w:kern w:val="20"/>
                <w:szCs w:val="21"/>
                <w:lang w:val="en-US" w:eastAsia="zh-CN"/>
              </w:rPr>
              <w:t>742031</w:t>
            </w:r>
          </w:p>
        </w:tc>
        <w:tc>
          <w:tcPr>
            <w:tcW w:w="930" w:type="dxa"/>
            <w:noWrap w:val="0"/>
            <w:vAlign w:val="center"/>
          </w:tcPr>
          <w:p>
            <w:pPr>
              <w:shd w:val="clear" w:color="auto" w:fill="FFFFFF"/>
              <w:jc w:val="center"/>
              <w:rPr>
                <w:rFonts w:hint="eastAsia" w:ascii="宋体" w:hAnsi="宋体" w:cs="宋体"/>
                <w:kern w:val="20"/>
                <w:szCs w:val="21"/>
              </w:rPr>
            </w:pPr>
            <w:r>
              <w:rPr>
                <w:rFonts w:hint="eastAsia" w:ascii="宋体" w:hAnsi="宋体" w:cs="宋体"/>
                <w:kern w:val="20"/>
                <w:szCs w:val="21"/>
              </w:rPr>
              <w:t>中铁建工集团广州分公司</w:t>
            </w:r>
          </w:p>
        </w:tc>
        <w:tc>
          <w:tcPr>
            <w:tcW w:w="2535" w:type="dxa"/>
            <w:noWrap w:val="0"/>
            <w:vAlign w:val="top"/>
          </w:tcPr>
          <w:p>
            <w:pPr>
              <w:spacing w:line="300" w:lineRule="exact"/>
              <w:ind w:firstLine="360" w:firstLineChars="200"/>
              <w:rPr>
                <w:rFonts w:hint="eastAsia" w:ascii="宋体" w:hAnsi="宋体" w:cs="宋体"/>
                <w:kern w:val="0"/>
                <w:szCs w:val="21"/>
              </w:rPr>
            </w:pPr>
            <w:r>
              <w:rPr>
                <w:rFonts w:hint="eastAsia" w:ascii="宋体" w:hAnsi="宋体"/>
                <w:sz w:val="18"/>
                <w:szCs w:val="18"/>
              </w:rPr>
              <w:t>1.营业范围要求：在中华人民共和国境内依法注册，具有独立法人资格、具有招标物资生产或供应经验的生产厂、代理商或经销商，并且具有合法、有效的营业执照、税务登记证书、组织机构代码证书。生产厂家注册资金不低于</w:t>
            </w:r>
            <w:r>
              <w:rPr>
                <w:rFonts w:hint="eastAsia" w:ascii="宋体" w:hAnsi="宋体"/>
                <w:sz w:val="18"/>
                <w:szCs w:val="18"/>
                <w:lang w:val="en-US" w:eastAsia="zh-CN"/>
              </w:rPr>
              <w:t>1</w:t>
            </w:r>
            <w:r>
              <w:rPr>
                <w:rFonts w:hint="eastAsia" w:ascii="宋体" w:hAnsi="宋体"/>
                <w:sz w:val="18"/>
                <w:szCs w:val="18"/>
              </w:rPr>
              <w:t>000万人民币；代理商注册资金不低于</w:t>
            </w:r>
            <w:r>
              <w:rPr>
                <w:rFonts w:hint="eastAsia" w:ascii="宋体" w:hAnsi="宋体"/>
                <w:sz w:val="18"/>
                <w:szCs w:val="18"/>
                <w:lang w:val="en-US" w:eastAsia="zh-CN"/>
              </w:rPr>
              <w:t>1</w:t>
            </w:r>
            <w:r>
              <w:rPr>
                <w:rFonts w:hint="eastAsia" w:ascii="宋体" w:hAnsi="宋体"/>
                <w:sz w:val="18"/>
                <w:szCs w:val="18"/>
              </w:rPr>
              <w:t>000万元人民币。</w:t>
            </w:r>
            <w:r>
              <w:rPr>
                <w:rFonts w:hint="eastAsia" w:ascii="宋体" w:hAnsi="宋体" w:cs="宋体"/>
                <w:szCs w:val="21"/>
              </w:rPr>
              <w:t xml:space="preserve">                                  </w:t>
            </w:r>
          </w:p>
          <w:p>
            <w:pPr>
              <w:spacing w:line="300" w:lineRule="exact"/>
              <w:ind w:firstLine="360" w:firstLineChars="200"/>
              <w:rPr>
                <w:rFonts w:hint="eastAsia" w:ascii="宋体" w:hAnsi="宋体"/>
                <w:sz w:val="18"/>
                <w:szCs w:val="18"/>
              </w:rPr>
            </w:pPr>
            <w:r>
              <w:rPr>
                <w:rFonts w:hint="eastAsia" w:ascii="宋体" w:hAnsi="宋体"/>
                <w:sz w:val="18"/>
                <w:szCs w:val="18"/>
              </w:rPr>
              <w:t>2.有良好的物资供货或施工业绩，具备2017-2019供货业绩且合同额度不低于200万元人民币，需同时提供业绩合同原件备查。</w:t>
            </w:r>
          </w:p>
          <w:p>
            <w:pPr>
              <w:spacing w:line="300" w:lineRule="exact"/>
              <w:ind w:firstLine="360" w:firstLineChars="200"/>
              <w:rPr>
                <w:rFonts w:hint="eastAsia" w:ascii="宋体" w:hAnsi="宋体"/>
                <w:sz w:val="18"/>
                <w:szCs w:val="18"/>
              </w:rPr>
            </w:pPr>
            <w:r>
              <w:rPr>
                <w:rFonts w:hint="eastAsia" w:ascii="宋体" w:hAnsi="宋体"/>
                <w:sz w:val="18"/>
                <w:szCs w:val="18"/>
              </w:rPr>
              <w:t>3.投标人具有有效的ISO质量管理体系认证证书。</w:t>
            </w:r>
          </w:p>
          <w:p>
            <w:pPr>
              <w:spacing w:line="300" w:lineRule="exact"/>
              <w:ind w:firstLine="360" w:firstLineChars="200"/>
              <w:rPr>
                <w:rFonts w:hint="eastAsia" w:ascii="宋体" w:hAnsi="宋体"/>
                <w:sz w:val="18"/>
                <w:szCs w:val="18"/>
              </w:rPr>
            </w:pPr>
            <w:r>
              <w:rPr>
                <w:rFonts w:hint="eastAsia" w:ascii="宋体" w:hAnsi="宋体"/>
                <w:sz w:val="18"/>
                <w:szCs w:val="18"/>
              </w:rPr>
              <w:t>4.有按国家规定的标准的检测和检验合格的专业生产设备。</w:t>
            </w:r>
          </w:p>
          <w:p>
            <w:pPr>
              <w:spacing w:line="300" w:lineRule="exact"/>
              <w:ind w:firstLine="360" w:firstLineChars="200"/>
              <w:rPr>
                <w:rFonts w:hint="eastAsia" w:ascii="宋体" w:hAnsi="宋体"/>
                <w:sz w:val="18"/>
                <w:szCs w:val="18"/>
              </w:rPr>
            </w:pPr>
            <w:r>
              <w:rPr>
                <w:rFonts w:hint="eastAsia" w:ascii="宋体" w:hAnsi="宋体"/>
                <w:sz w:val="18"/>
                <w:szCs w:val="18"/>
              </w:rPr>
              <w:t>5.具有一定规模和良好的资金财务状况及银行信誉。</w:t>
            </w:r>
          </w:p>
          <w:p>
            <w:pPr>
              <w:spacing w:line="240" w:lineRule="exact"/>
              <w:ind w:firstLine="360" w:firstLineChars="200"/>
              <w:rPr>
                <w:rFonts w:hint="eastAsia" w:ascii="宋体" w:hAnsi="宋体"/>
                <w:sz w:val="18"/>
                <w:szCs w:val="18"/>
              </w:rPr>
            </w:pPr>
            <w:r>
              <w:rPr>
                <w:rFonts w:hint="eastAsia" w:ascii="宋体" w:hAnsi="宋体"/>
                <w:sz w:val="18"/>
                <w:szCs w:val="18"/>
              </w:rPr>
              <w:t>6.投标人只接受《中国中铁2019-2021年度电线电缆准入供应商名录的通知》内的供应商参与投标。</w:t>
            </w:r>
          </w:p>
          <w:p>
            <w:pPr>
              <w:spacing w:line="240" w:lineRule="exact"/>
              <w:ind w:firstLine="360" w:firstLineChars="200"/>
              <w:rPr>
                <w:rFonts w:hint="eastAsia" w:ascii="宋体" w:hAnsi="宋体"/>
                <w:bCs/>
                <w:sz w:val="18"/>
                <w:szCs w:val="18"/>
              </w:rPr>
            </w:pPr>
            <w:r>
              <w:rPr>
                <w:rFonts w:hint="eastAsia" w:ascii="宋体" w:hAnsi="宋体"/>
                <w:sz w:val="18"/>
                <w:szCs w:val="18"/>
              </w:rPr>
              <w:t>7.本次招标不接受联合体投标。</w:t>
            </w:r>
          </w:p>
        </w:tc>
        <w:tc>
          <w:tcPr>
            <w:tcW w:w="675" w:type="dxa"/>
            <w:noWrap w:val="0"/>
            <w:vAlign w:val="center"/>
          </w:tcPr>
          <w:p>
            <w:pPr>
              <w:widowControl/>
              <w:shd w:val="clear" w:color="auto" w:fill="FFFFFF"/>
              <w:jc w:val="center"/>
              <w:rPr>
                <w:rFonts w:hint="eastAsia" w:cs="宋体"/>
                <w:color w:val="2A2A2A"/>
                <w:kern w:val="0"/>
                <w:szCs w:val="21"/>
              </w:rPr>
            </w:pPr>
            <w:r>
              <w:rPr>
                <w:rFonts w:hint="eastAsia" w:cs="宋体"/>
                <w:color w:val="2A2A2A"/>
                <w:kern w:val="0"/>
                <w:szCs w:val="21"/>
              </w:rPr>
              <w:t>200</w:t>
            </w:r>
          </w:p>
        </w:tc>
        <w:tc>
          <w:tcPr>
            <w:tcW w:w="900" w:type="dxa"/>
            <w:noWrap w:val="0"/>
            <w:vAlign w:val="center"/>
          </w:tcPr>
          <w:p>
            <w:pPr>
              <w:widowControl/>
              <w:shd w:val="clear" w:color="auto" w:fill="FFFFFF"/>
              <w:jc w:val="center"/>
              <w:rPr>
                <w:rFonts w:hint="eastAsia" w:eastAsia="宋体" w:cs="宋体"/>
                <w:color w:val="2A2A2A"/>
                <w:kern w:val="0"/>
                <w:szCs w:val="21"/>
                <w:lang w:eastAsia="zh-CN"/>
              </w:rPr>
            </w:pPr>
            <w:r>
              <w:rPr>
                <w:rFonts w:hint="eastAsia" w:cs="宋体"/>
                <w:color w:val="2A2A2A"/>
                <w:kern w:val="0"/>
                <w:szCs w:val="21"/>
                <w:lang w:val="en-US" w:eastAsia="zh-CN"/>
              </w:rPr>
              <w:t>1</w:t>
            </w:r>
          </w:p>
        </w:tc>
        <w:tc>
          <w:tcPr>
            <w:tcW w:w="2070" w:type="dxa"/>
            <w:noWrap w:val="0"/>
            <w:vAlign w:val="top"/>
          </w:tcPr>
          <w:p>
            <w:pPr>
              <w:jc w:val="left"/>
              <w:rPr>
                <w:rFonts w:hint="eastAsia" w:ascii="宋体" w:hAnsi="宋体" w:eastAsia="宋体"/>
                <w:sz w:val="18"/>
                <w:szCs w:val="18"/>
                <w:lang w:eastAsia="zh-CN"/>
              </w:rPr>
            </w:pPr>
            <w:r>
              <w:rPr>
                <w:rFonts w:hint="eastAsia" w:ascii="宋体" w:hAnsi="宋体" w:cs="宋体"/>
                <w:sz w:val="20"/>
                <w:szCs w:val="20"/>
              </w:rPr>
              <w:t xml:space="preserve"> </w:t>
            </w:r>
            <w:r>
              <w:rPr>
                <w:rFonts w:hint="eastAsia" w:ascii="宋体" w:hAnsi="宋体"/>
                <w:sz w:val="18"/>
                <w:szCs w:val="18"/>
              </w:rPr>
              <w:t>项目联系人：</w:t>
            </w:r>
            <w:r>
              <w:rPr>
                <w:rFonts w:hint="eastAsia" w:ascii="宋体" w:hAnsi="宋体"/>
                <w:sz w:val="18"/>
                <w:szCs w:val="18"/>
                <w:lang w:eastAsia="zh-CN"/>
              </w:rPr>
              <w:t>段诚实</w:t>
            </w:r>
          </w:p>
          <w:p>
            <w:pPr>
              <w:jc w:val="left"/>
              <w:rPr>
                <w:rFonts w:hint="eastAsia" w:ascii="宋体" w:hAnsi="宋体"/>
                <w:sz w:val="18"/>
                <w:szCs w:val="18"/>
              </w:rPr>
            </w:pPr>
            <w:r>
              <w:rPr>
                <w:rFonts w:hint="eastAsia" w:ascii="宋体" w:hAnsi="宋体"/>
                <w:sz w:val="18"/>
                <w:szCs w:val="18"/>
              </w:rPr>
              <w:t>联系电话：</w:t>
            </w:r>
            <w:r>
              <w:rPr>
                <w:rFonts w:hint="eastAsia" w:ascii="宋体" w:hAnsi="宋体"/>
                <w:sz w:val="18"/>
                <w:szCs w:val="18"/>
                <w:lang w:val="en-US" w:eastAsia="zh-CN"/>
              </w:rPr>
              <w:t>18664682934</w:t>
            </w:r>
            <w:r>
              <w:rPr>
                <w:rFonts w:hint="eastAsia" w:ascii="宋体" w:hAnsi="宋体"/>
                <w:sz w:val="18"/>
                <w:szCs w:val="18"/>
              </w:rPr>
              <w:t xml:space="preserve">邮箱： </w:t>
            </w:r>
            <w:r>
              <w:rPr>
                <w:rFonts w:hint="eastAsia" w:ascii="宋体" w:hAnsi="宋体"/>
                <w:sz w:val="18"/>
                <w:szCs w:val="18"/>
                <w:lang w:val="en-US" w:eastAsia="zh-CN"/>
              </w:rPr>
              <w:t>644892809</w:t>
            </w:r>
            <w:r>
              <w:rPr>
                <w:rFonts w:ascii="宋体" w:hAnsi="宋体"/>
                <w:sz w:val="18"/>
                <w:szCs w:val="18"/>
              </w:rPr>
              <w:t>@qq.com</w:t>
            </w:r>
          </w:p>
          <w:p>
            <w:pPr>
              <w:jc w:val="left"/>
              <w:rPr>
                <w:rFonts w:hint="default" w:ascii="宋体" w:hAnsi="宋体" w:eastAsia="宋体"/>
                <w:sz w:val="18"/>
                <w:szCs w:val="18"/>
                <w:lang w:val="en-US" w:eastAsia="zh-CN"/>
              </w:rPr>
            </w:pPr>
            <w:r>
              <w:rPr>
                <w:rFonts w:hint="eastAsia" w:ascii="宋体" w:hAnsi="宋体"/>
                <w:sz w:val="18"/>
                <w:szCs w:val="18"/>
              </w:rPr>
              <w:t>财务联系人：</w:t>
            </w:r>
            <w:r>
              <w:rPr>
                <w:rFonts w:hint="eastAsia" w:ascii="宋体" w:hAnsi="宋体"/>
                <w:sz w:val="18"/>
                <w:szCs w:val="18"/>
                <w:lang w:eastAsia="zh-CN"/>
              </w:rPr>
              <w:t>陈基林</w:t>
            </w:r>
            <w:r>
              <w:rPr>
                <w:rFonts w:hint="eastAsia" w:ascii="宋体" w:hAnsi="宋体"/>
                <w:sz w:val="18"/>
                <w:szCs w:val="18"/>
              </w:rPr>
              <w:t>联系电话：</w:t>
            </w:r>
            <w:r>
              <w:rPr>
                <w:rFonts w:hint="eastAsia" w:ascii="宋体" w:hAnsi="宋体"/>
                <w:sz w:val="18"/>
                <w:szCs w:val="18"/>
                <w:lang w:val="en-US" w:eastAsia="zh-CN"/>
              </w:rPr>
              <w:t>18681019252</w:t>
            </w:r>
          </w:p>
          <w:p>
            <w:pPr>
              <w:jc w:val="left"/>
              <w:rPr>
                <w:rFonts w:hint="eastAsia" w:ascii="宋体" w:hAnsi="宋体"/>
                <w:sz w:val="18"/>
                <w:szCs w:val="18"/>
              </w:rPr>
            </w:pPr>
            <w:r>
              <w:rPr>
                <w:rFonts w:hint="eastAsia" w:ascii="宋体" w:hAnsi="宋体"/>
                <w:sz w:val="18"/>
                <w:szCs w:val="18"/>
              </w:rPr>
              <w:t>账户名称： 中铁建工集团有限公司</w:t>
            </w:r>
          </w:p>
          <w:p>
            <w:pPr>
              <w:jc w:val="left"/>
              <w:rPr>
                <w:rFonts w:hint="eastAsia" w:ascii="宋体" w:hAnsi="宋体"/>
                <w:sz w:val="18"/>
                <w:szCs w:val="18"/>
              </w:rPr>
            </w:pPr>
            <w:r>
              <w:rPr>
                <w:rFonts w:hint="eastAsia" w:ascii="宋体" w:hAnsi="宋体"/>
                <w:sz w:val="18"/>
                <w:szCs w:val="18"/>
              </w:rPr>
              <w:t>银行帐号： 4000032419200406267</w:t>
            </w:r>
          </w:p>
          <w:p>
            <w:pPr>
              <w:jc w:val="left"/>
              <w:rPr>
                <w:rFonts w:hint="eastAsia" w:ascii="宋体" w:hAnsi="宋体"/>
                <w:sz w:val="18"/>
                <w:szCs w:val="18"/>
              </w:rPr>
            </w:pPr>
            <w:r>
              <w:rPr>
                <w:rFonts w:hint="eastAsia" w:ascii="宋体" w:hAnsi="宋体"/>
                <w:sz w:val="18"/>
                <w:szCs w:val="18"/>
              </w:rPr>
              <w:t>开户行： 工行深圳</w:t>
            </w:r>
            <w:r>
              <w:rPr>
                <w:rFonts w:hint="eastAsia" w:ascii="宋体" w:hAnsi="宋体"/>
                <w:sz w:val="18"/>
                <w:szCs w:val="18"/>
                <w:lang w:eastAsia="zh-CN"/>
              </w:rPr>
              <w:t>市分行</w:t>
            </w:r>
            <w:r>
              <w:rPr>
                <w:rFonts w:hint="eastAsia" w:ascii="宋体" w:hAnsi="宋体"/>
                <w:sz w:val="18"/>
                <w:szCs w:val="18"/>
              </w:rPr>
              <w:t>喜年支行</w:t>
            </w:r>
          </w:p>
          <w:p>
            <w:pPr>
              <w:jc w:val="left"/>
              <w:rPr>
                <w:rFonts w:hint="eastAsia" w:ascii="宋体" w:hAnsi="宋体"/>
                <w:sz w:val="18"/>
                <w:szCs w:val="18"/>
              </w:rPr>
            </w:pPr>
            <w:r>
              <w:rPr>
                <w:rFonts w:hint="eastAsia" w:ascii="宋体" w:hAnsi="宋体"/>
                <w:sz w:val="18"/>
                <w:szCs w:val="18"/>
              </w:rPr>
              <w:t>(转账时，请必须写明</w:t>
            </w:r>
            <w:r>
              <w:rPr>
                <w:rFonts w:hint="eastAsia" w:ascii="宋体" w:hAnsi="宋体"/>
                <w:sz w:val="18"/>
                <w:szCs w:val="18"/>
                <w:lang w:eastAsia="zh-CN"/>
              </w:rPr>
              <w:t>“萍乡赣铁和园项目</w:t>
            </w:r>
            <w:r>
              <w:rPr>
                <w:rFonts w:hint="eastAsia" w:ascii="宋体" w:hAnsi="宋体"/>
                <w:sz w:val="18"/>
                <w:szCs w:val="18"/>
                <w:lang w:val="en-US" w:eastAsia="zh-CN"/>
              </w:rPr>
              <w:t>-投标保证金或标书费</w:t>
            </w:r>
            <w:r>
              <w:rPr>
                <w:rFonts w:hint="eastAsia" w:ascii="宋体" w:hAnsi="宋体"/>
                <w:sz w:val="18"/>
                <w:szCs w:val="18"/>
                <w:lang w:eastAsia="zh-CN"/>
              </w:rPr>
              <w:t>”</w:t>
            </w:r>
            <w:r>
              <w:rPr>
                <w:rFonts w:hint="eastAsia" w:ascii="宋体" w:hAnsi="宋体"/>
                <w:sz w:val="18"/>
                <w:szCs w:val="18"/>
              </w:rPr>
              <w:t>)</w:t>
            </w:r>
          </w:p>
          <w:p>
            <w:pPr>
              <w:jc w:val="left"/>
              <w:rPr>
                <w:rFonts w:hint="eastAsia" w:ascii="宋体" w:hAnsi="宋体" w:cs="宋体"/>
                <w:sz w:val="20"/>
                <w:szCs w:val="20"/>
              </w:rPr>
            </w:pPr>
          </w:p>
          <w:p>
            <w:pPr>
              <w:spacing w:line="240" w:lineRule="exact"/>
              <w:rPr>
                <w:rFonts w:hint="eastAsia" w:ascii="宋体" w:hAnsi="宋体"/>
                <w:bCs/>
                <w:sz w:val="18"/>
                <w:szCs w:val="18"/>
              </w:rPr>
            </w:pPr>
          </w:p>
        </w:tc>
      </w:tr>
    </w:tbl>
    <w:p>
      <w:pPr>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bookmarkStart w:id="67" w:name="_GoBack"/>
      <w:bookmarkEnd w:id="67"/>
    </w:p>
    <w:p>
      <w:pPr>
        <w:pStyle w:val="10"/>
        <w:rPr>
          <w:rFonts w:ascii="宋体" w:hAnsi="宋体" w:eastAsia="宋体"/>
          <w:b/>
          <w:sz w:val="21"/>
          <w:szCs w:val="21"/>
        </w:rPr>
      </w:pPr>
      <w:bookmarkStart w:id="63" w:name="_Toc531282482"/>
      <w:bookmarkStart w:id="64" w:name="_Toc441567904"/>
      <w:r>
        <w:rPr>
          <w:rFonts w:hint="eastAsia" w:ascii="宋体" w:hAnsi="宋体" w:eastAsia="宋体"/>
          <w:b/>
          <w:sz w:val="21"/>
          <w:szCs w:val="21"/>
        </w:rPr>
        <w:t>附表</w:t>
      </w:r>
      <w:r>
        <w:rPr>
          <w:rFonts w:ascii="宋体" w:hAnsi="宋体" w:eastAsia="宋体"/>
          <w:b/>
          <w:sz w:val="21"/>
          <w:szCs w:val="21"/>
        </w:rPr>
        <w:t>2</w:t>
      </w:r>
      <w:r>
        <w:rPr>
          <w:rFonts w:hint="eastAsia" w:ascii="宋体" w:hAnsi="宋体" w:eastAsia="宋体"/>
          <w:b/>
          <w:sz w:val="21"/>
          <w:szCs w:val="21"/>
        </w:rPr>
        <w:t>：投标申请表</w:t>
      </w:r>
      <w:bookmarkEnd w:id="63"/>
      <w:bookmarkEnd w:id="64"/>
    </w:p>
    <w:p>
      <w:pPr>
        <w:widowControl/>
        <w:shd w:val="clear" w:color="auto" w:fill="FFFFFF"/>
        <w:spacing w:line="360" w:lineRule="auto"/>
        <w:ind w:firstLine="420"/>
        <w:jc w:val="center"/>
        <w:rPr>
          <w:rFonts w:cs="宋体"/>
          <w:b/>
          <w:color w:val="2A2A2A"/>
          <w:kern w:val="0"/>
          <w:sz w:val="36"/>
          <w:szCs w:val="36"/>
        </w:rPr>
      </w:pPr>
      <w:r>
        <w:rPr>
          <w:rFonts w:hint="eastAsia" w:cs="宋体"/>
          <w:b/>
          <w:color w:val="2A2A2A"/>
          <w:kern w:val="0"/>
          <w:sz w:val="36"/>
          <w:szCs w:val="36"/>
        </w:rPr>
        <w:t>投</w:t>
      </w:r>
      <w:r>
        <w:rPr>
          <w:rFonts w:cs="宋体"/>
          <w:b/>
          <w:color w:val="2A2A2A"/>
          <w:kern w:val="0"/>
          <w:sz w:val="36"/>
          <w:szCs w:val="36"/>
        </w:rPr>
        <w:t xml:space="preserve"> </w:t>
      </w:r>
      <w:r>
        <w:rPr>
          <w:rFonts w:hint="eastAsia" w:cs="宋体"/>
          <w:b/>
          <w:color w:val="2A2A2A"/>
          <w:kern w:val="0"/>
          <w:sz w:val="36"/>
          <w:szCs w:val="36"/>
        </w:rPr>
        <w:t>标</w:t>
      </w:r>
      <w:r>
        <w:rPr>
          <w:rFonts w:cs="宋体"/>
          <w:b/>
          <w:color w:val="2A2A2A"/>
          <w:kern w:val="0"/>
          <w:sz w:val="36"/>
          <w:szCs w:val="36"/>
        </w:rPr>
        <w:t xml:space="preserve"> </w:t>
      </w:r>
      <w:r>
        <w:rPr>
          <w:rFonts w:hint="eastAsia" w:cs="宋体"/>
          <w:b/>
          <w:color w:val="2A2A2A"/>
          <w:kern w:val="0"/>
          <w:sz w:val="36"/>
          <w:szCs w:val="36"/>
        </w:rPr>
        <w:t>申</w:t>
      </w:r>
      <w:r>
        <w:rPr>
          <w:rFonts w:cs="宋体"/>
          <w:b/>
          <w:color w:val="2A2A2A"/>
          <w:kern w:val="0"/>
          <w:sz w:val="36"/>
          <w:szCs w:val="36"/>
        </w:rPr>
        <w:t xml:space="preserve"> </w:t>
      </w:r>
      <w:r>
        <w:rPr>
          <w:rFonts w:hint="eastAsia" w:cs="宋体"/>
          <w:b/>
          <w:color w:val="2A2A2A"/>
          <w:kern w:val="0"/>
          <w:sz w:val="36"/>
          <w:szCs w:val="36"/>
        </w:rPr>
        <w:t>请</w:t>
      </w:r>
      <w:r>
        <w:rPr>
          <w:rFonts w:cs="宋体"/>
          <w:b/>
          <w:color w:val="2A2A2A"/>
          <w:kern w:val="0"/>
          <w:sz w:val="36"/>
          <w:szCs w:val="36"/>
        </w:rPr>
        <w:t xml:space="preserve"> </w:t>
      </w:r>
      <w:r>
        <w:rPr>
          <w:rFonts w:hint="eastAsia" w:cs="宋体"/>
          <w:b/>
          <w:color w:val="2A2A2A"/>
          <w:kern w:val="0"/>
          <w:sz w:val="36"/>
          <w:szCs w:val="36"/>
        </w:rPr>
        <w:t>表</w:t>
      </w:r>
    </w:p>
    <w:p>
      <w:pPr>
        <w:widowControl/>
        <w:shd w:val="clear" w:color="auto" w:fill="FFFFFF"/>
        <w:spacing w:line="360" w:lineRule="auto"/>
        <w:ind w:firstLine="420"/>
        <w:jc w:val="center"/>
        <w:rPr>
          <w:rFonts w:hint="default" w:eastAsia="宋体" w:cs="宋体"/>
          <w:color w:val="FF0000"/>
          <w:kern w:val="0"/>
          <w:sz w:val="24"/>
          <w:highlight w:val="yellow"/>
          <w:lang w:val="en-US" w:eastAsia="zh-CN"/>
        </w:rPr>
      </w:pPr>
      <w:r>
        <w:rPr>
          <w:rFonts w:hint="eastAsia" w:cs="宋体"/>
          <w:color w:val="2A2A2A"/>
          <w:kern w:val="0"/>
          <w:sz w:val="24"/>
        </w:rPr>
        <w:t>招标编号：WZ-DS-2020-</w:t>
      </w:r>
      <w:r>
        <w:rPr>
          <w:rFonts w:hint="eastAsia" w:cs="宋体"/>
          <w:color w:val="2A2A2A"/>
          <w:kern w:val="0"/>
          <w:sz w:val="24"/>
          <w:lang w:val="en-US" w:eastAsia="zh-CN"/>
        </w:rPr>
        <w:t>144</w:t>
      </w:r>
    </w:p>
    <w:tbl>
      <w:tblPr>
        <w:tblStyle w:val="6"/>
        <w:tblW w:w="0" w:type="auto"/>
        <w:tblInd w:w="169"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282"/>
        <w:gridCol w:w="2431"/>
        <w:gridCol w:w="1747"/>
        <w:gridCol w:w="23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2282" w:type="dxa"/>
            <w:tcBorders>
              <w:top w:val="single" w:color="auto" w:sz="8" w:space="0"/>
            </w:tcBorders>
            <w:noWrap w:val="0"/>
            <w:vAlign w:val="center"/>
          </w:tcPr>
          <w:p>
            <w:pPr>
              <w:widowControl/>
              <w:shd w:val="clear" w:color="auto" w:fill="FFFFFF"/>
              <w:spacing w:line="360" w:lineRule="auto"/>
              <w:ind w:firstLine="420"/>
              <w:jc w:val="left"/>
              <w:rPr>
                <w:rFonts w:cs="宋体"/>
                <w:color w:val="2A2A2A"/>
                <w:kern w:val="0"/>
                <w:szCs w:val="21"/>
              </w:rPr>
            </w:pPr>
            <w:r>
              <w:rPr>
                <w:rFonts w:hint="eastAsia" w:cs="宋体"/>
                <w:color w:val="2A2A2A"/>
                <w:kern w:val="0"/>
                <w:szCs w:val="21"/>
              </w:rPr>
              <w:t>投标项目名称</w:t>
            </w:r>
          </w:p>
        </w:tc>
        <w:tc>
          <w:tcPr>
            <w:tcW w:w="6577" w:type="dxa"/>
            <w:gridSpan w:val="3"/>
            <w:tcBorders>
              <w:top w:val="single" w:color="auto" w:sz="8" w:space="0"/>
            </w:tcBorders>
            <w:noWrap w:val="0"/>
            <w:vAlign w:val="center"/>
          </w:tcPr>
          <w:p>
            <w:pPr>
              <w:widowControl/>
              <w:shd w:val="clear" w:color="auto" w:fill="FFFFFF"/>
              <w:spacing w:line="360" w:lineRule="auto"/>
              <w:ind w:firstLine="420"/>
              <w:jc w:val="left"/>
              <w:rPr>
                <w:rFonts w:cs="宋体"/>
                <w:color w:val="2A2A2A"/>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2282" w:type="dxa"/>
            <w:tcBorders>
              <w:top w:val="single" w:color="auto" w:sz="8" w:space="0"/>
            </w:tcBorders>
            <w:noWrap w:val="0"/>
            <w:vAlign w:val="center"/>
          </w:tcPr>
          <w:p>
            <w:pPr>
              <w:widowControl/>
              <w:shd w:val="clear" w:color="auto" w:fill="FFFFFF"/>
              <w:spacing w:line="360" w:lineRule="auto"/>
              <w:ind w:firstLine="420"/>
              <w:jc w:val="left"/>
              <w:rPr>
                <w:rFonts w:cs="宋体"/>
                <w:color w:val="2A2A2A"/>
                <w:kern w:val="0"/>
                <w:szCs w:val="21"/>
              </w:rPr>
            </w:pPr>
            <w:r>
              <w:rPr>
                <w:rFonts w:hint="eastAsia" w:cs="宋体"/>
                <w:color w:val="2A2A2A"/>
                <w:kern w:val="0"/>
                <w:szCs w:val="21"/>
              </w:rPr>
              <w:t>投标人名称</w:t>
            </w:r>
          </w:p>
        </w:tc>
        <w:tc>
          <w:tcPr>
            <w:tcW w:w="6577" w:type="dxa"/>
            <w:gridSpan w:val="3"/>
            <w:tcBorders>
              <w:top w:val="single" w:color="auto" w:sz="8" w:space="0"/>
            </w:tcBorders>
            <w:noWrap w:val="0"/>
            <w:vAlign w:val="center"/>
          </w:tcPr>
          <w:p>
            <w:pPr>
              <w:widowControl/>
              <w:shd w:val="clear" w:color="auto" w:fill="FFFFFF"/>
              <w:spacing w:line="360" w:lineRule="auto"/>
              <w:ind w:firstLine="420"/>
              <w:jc w:val="left"/>
              <w:rPr>
                <w:rFonts w:cs="宋体"/>
                <w:color w:val="2A2A2A"/>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2282" w:type="dxa"/>
            <w:noWrap w:val="0"/>
            <w:vAlign w:val="center"/>
          </w:tcPr>
          <w:p>
            <w:pPr>
              <w:widowControl/>
              <w:shd w:val="clear" w:color="auto" w:fill="FFFFFF"/>
              <w:spacing w:line="360" w:lineRule="auto"/>
              <w:jc w:val="left"/>
              <w:rPr>
                <w:rFonts w:cs="宋体"/>
                <w:color w:val="2A2A2A"/>
                <w:kern w:val="0"/>
                <w:szCs w:val="21"/>
              </w:rPr>
            </w:pPr>
            <w:r>
              <w:rPr>
                <w:rFonts w:hint="eastAsia" w:cs="宋体"/>
                <w:color w:val="2A2A2A"/>
                <w:kern w:val="0"/>
                <w:szCs w:val="21"/>
              </w:rPr>
              <w:t>投标人联系地址</w:t>
            </w:r>
          </w:p>
        </w:tc>
        <w:tc>
          <w:tcPr>
            <w:tcW w:w="6577" w:type="dxa"/>
            <w:gridSpan w:val="3"/>
            <w:noWrap w:val="0"/>
            <w:vAlign w:val="center"/>
          </w:tcPr>
          <w:p>
            <w:pPr>
              <w:widowControl/>
              <w:shd w:val="clear" w:color="auto" w:fill="FFFFFF"/>
              <w:spacing w:line="360" w:lineRule="auto"/>
              <w:ind w:firstLine="420"/>
              <w:jc w:val="left"/>
              <w:rPr>
                <w:rFonts w:cs="宋体"/>
                <w:color w:val="2A2A2A"/>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2282" w:type="dxa"/>
            <w:noWrap w:val="0"/>
            <w:vAlign w:val="center"/>
          </w:tcPr>
          <w:p>
            <w:pPr>
              <w:widowControl/>
              <w:shd w:val="clear" w:color="auto" w:fill="FFFFFF"/>
              <w:spacing w:line="360" w:lineRule="auto"/>
              <w:ind w:firstLine="420"/>
              <w:jc w:val="left"/>
              <w:rPr>
                <w:rFonts w:cs="宋体"/>
                <w:color w:val="2A2A2A"/>
                <w:kern w:val="0"/>
                <w:szCs w:val="21"/>
              </w:rPr>
            </w:pPr>
            <w:r>
              <w:rPr>
                <w:rFonts w:hint="eastAsia" w:cs="宋体"/>
                <w:color w:val="2A2A2A"/>
                <w:kern w:val="0"/>
                <w:szCs w:val="21"/>
              </w:rPr>
              <w:t>法定代表人</w:t>
            </w:r>
          </w:p>
        </w:tc>
        <w:tc>
          <w:tcPr>
            <w:tcW w:w="2431" w:type="dxa"/>
            <w:noWrap w:val="0"/>
            <w:vAlign w:val="center"/>
          </w:tcPr>
          <w:p>
            <w:pPr>
              <w:widowControl/>
              <w:shd w:val="clear" w:color="auto" w:fill="FFFFFF"/>
              <w:spacing w:line="360" w:lineRule="auto"/>
              <w:ind w:firstLine="420"/>
              <w:jc w:val="left"/>
              <w:rPr>
                <w:rFonts w:cs="宋体"/>
                <w:color w:val="2A2A2A"/>
                <w:kern w:val="0"/>
                <w:szCs w:val="21"/>
              </w:rPr>
            </w:pPr>
          </w:p>
        </w:tc>
        <w:tc>
          <w:tcPr>
            <w:tcW w:w="1747" w:type="dxa"/>
            <w:noWrap w:val="0"/>
            <w:vAlign w:val="center"/>
          </w:tcPr>
          <w:p>
            <w:pPr>
              <w:widowControl/>
              <w:shd w:val="clear" w:color="auto" w:fill="FFFFFF"/>
              <w:spacing w:line="360" w:lineRule="auto"/>
              <w:jc w:val="left"/>
              <w:rPr>
                <w:rFonts w:cs="宋体"/>
                <w:color w:val="2A2A2A"/>
                <w:kern w:val="0"/>
                <w:szCs w:val="21"/>
              </w:rPr>
            </w:pPr>
            <w:r>
              <w:rPr>
                <w:rFonts w:hint="eastAsia" w:cs="宋体"/>
                <w:color w:val="2A2A2A"/>
                <w:kern w:val="0"/>
                <w:szCs w:val="21"/>
              </w:rPr>
              <w:t>法人委托人</w:t>
            </w:r>
          </w:p>
        </w:tc>
        <w:tc>
          <w:tcPr>
            <w:tcW w:w="2399" w:type="dxa"/>
            <w:noWrap w:val="0"/>
            <w:vAlign w:val="center"/>
          </w:tcPr>
          <w:p>
            <w:pPr>
              <w:widowControl/>
              <w:shd w:val="clear" w:color="auto" w:fill="FFFFFF"/>
              <w:spacing w:line="360" w:lineRule="auto"/>
              <w:ind w:firstLine="420"/>
              <w:jc w:val="left"/>
              <w:rPr>
                <w:rFonts w:cs="宋体"/>
                <w:color w:val="2A2A2A"/>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2282" w:type="dxa"/>
            <w:noWrap w:val="0"/>
            <w:vAlign w:val="center"/>
          </w:tcPr>
          <w:p>
            <w:pPr>
              <w:widowControl/>
              <w:shd w:val="clear" w:color="auto" w:fill="FFFFFF"/>
              <w:spacing w:line="360" w:lineRule="auto"/>
              <w:ind w:firstLine="420"/>
              <w:jc w:val="left"/>
              <w:rPr>
                <w:rFonts w:cs="宋体"/>
                <w:color w:val="2A2A2A"/>
                <w:kern w:val="0"/>
                <w:szCs w:val="21"/>
              </w:rPr>
            </w:pPr>
            <w:r>
              <w:rPr>
                <w:rFonts w:hint="eastAsia" w:cs="宋体"/>
                <w:color w:val="2A2A2A"/>
                <w:kern w:val="0"/>
                <w:szCs w:val="21"/>
              </w:rPr>
              <w:t>投标联系人</w:t>
            </w:r>
          </w:p>
        </w:tc>
        <w:tc>
          <w:tcPr>
            <w:tcW w:w="2431" w:type="dxa"/>
            <w:noWrap w:val="0"/>
            <w:vAlign w:val="center"/>
          </w:tcPr>
          <w:p>
            <w:pPr>
              <w:widowControl/>
              <w:shd w:val="clear" w:color="auto" w:fill="FFFFFF"/>
              <w:spacing w:line="360" w:lineRule="auto"/>
              <w:ind w:firstLine="420"/>
              <w:jc w:val="left"/>
              <w:rPr>
                <w:rFonts w:cs="宋体"/>
                <w:color w:val="2A2A2A"/>
                <w:kern w:val="0"/>
                <w:szCs w:val="21"/>
              </w:rPr>
            </w:pPr>
          </w:p>
        </w:tc>
        <w:tc>
          <w:tcPr>
            <w:tcW w:w="1747" w:type="dxa"/>
            <w:noWrap w:val="0"/>
            <w:vAlign w:val="center"/>
          </w:tcPr>
          <w:p>
            <w:pPr>
              <w:widowControl/>
              <w:shd w:val="clear" w:color="auto" w:fill="FFFFFF"/>
              <w:spacing w:line="360" w:lineRule="auto"/>
              <w:jc w:val="left"/>
              <w:rPr>
                <w:rFonts w:cs="宋体"/>
                <w:color w:val="2A2A2A"/>
                <w:kern w:val="0"/>
                <w:szCs w:val="21"/>
              </w:rPr>
            </w:pPr>
            <w:r>
              <w:rPr>
                <w:rFonts w:hint="eastAsia" w:cs="宋体"/>
                <w:color w:val="2A2A2A"/>
                <w:kern w:val="0"/>
                <w:szCs w:val="21"/>
              </w:rPr>
              <w:t>联系电话</w:t>
            </w:r>
          </w:p>
        </w:tc>
        <w:tc>
          <w:tcPr>
            <w:tcW w:w="2399" w:type="dxa"/>
            <w:noWrap w:val="0"/>
            <w:vAlign w:val="center"/>
          </w:tcPr>
          <w:p>
            <w:pPr>
              <w:widowControl/>
              <w:shd w:val="clear" w:color="auto" w:fill="FFFFFF"/>
              <w:spacing w:line="360" w:lineRule="auto"/>
              <w:ind w:firstLine="420"/>
              <w:jc w:val="left"/>
              <w:rPr>
                <w:rFonts w:cs="宋体"/>
                <w:color w:val="2A2A2A"/>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2282" w:type="dxa"/>
            <w:noWrap w:val="0"/>
            <w:vAlign w:val="center"/>
          </w:tcPr>
          <w:p>
            <w:pPr>
              <w:widowControl/>
              <w:shd w:val="clear" w:color="auto" w:fill="FFFFFF"/>
              <w:spacing w:line="360" w:lineRule="auto"/>
              <w:ind w:firstLine="420"/>
              <w:jc w:val="left"/>
              <w:rPr>
                <w:rFonts w:cs="宋体"/>
                <w:color w:val="2A2A2A"/>
                <w:kern w:val="0"/>
                <w:szCs w:val="21"/>
              </w:rPr>
            </w:pPr>
            <w:r>
              <w:rPr>
                <w:rFonts w:hint="eastAsia" w:cs="宋体"/>
                <w:color w:val="2A2A2A"/>
                <w:kern w:val="0"/>
                <w:szCs w:val="21"/>
              </w:rPr>
              <w:t>传</w:t>
            </w:r>
            <w:r>
              <w:rPr>
                <w:rFonts w:cs="宋体"/>
                <w:color w:val="2A2A2A"/>
                <w:kern w:val="0"/>
                <w:szCs w:val="21"/>
              </w:rPr>
              <w:t xml:space="preserve">  </w:t>
            </w:r>
            <w:r>
              <w:rPr>
                <w:rFonts w:hint="eastAsia" w:cs="宋体"/>
                <w:color w:val="2A2A2A"/>
                <w:kern w:val="0"/>
                <w:szCs w:val="21"/>
              </w:rPr>
              <w:t>真</w:t>
            </w:r>
          </w:p>
        </w:tc>
        <w:tc>
          <w:tcPr>
            <w:tcW w:w="2431" w:type="dxa"/>
            <w:noWrap w:val="0"/>
            <w:vAlign w:val="center"/>
          </w:tcPr>
          <w:p>
            <w:pPr>
              <w:widowControl/>
              <w:shd w:val="clear" w:color="auto" w:fill="FFFFFF"/>
              <w:spacing w:line="360" w:lineRule="auto"/>
              <w:ind w:firstLine="420"/>
              <w:jc w:val="left"/>
              <w:rPr>
                <w:rFonts w:cs="宋体"/>
                <w:color w:val="2A2A2A"/>
                <w:kern w:val="0"/>
                <w:szCs w:val="21"/>
              </w:rPr>
            </w:pPr>
          </w:p>
        </w:tc>
        <w:tc>
          <w:tcPr>
            <w:tcW w:w="1747" w:type="dxa"/>
            <w:noWrap w:val="0"/>
            <w:vAlign w:val="center"/>
          </w:tcPr>
          <w:p>
            <w:pPr>
              <w:widowControl/>
              <w:shd w:val="clear" w:color="auto" w:fill="FFFFFF"/>
              <w:spacing w:line="360" w:lineRule="auto"/>
              <w:jc w:val="left"/>
              <w:rPr>
                <w:rFonts w:cs="宋体"/>
                <w:color w:val="2A2A2A"/>
                <w:kern w:val="0"/>
                <w:szCs w:val="21"/>
              </w:rPr>
            </w:pPr>
            <w:r>
              <w:rPr>
                <w:rFonts w:hint="eastAsia" w:cs="宋体"/>
                <w:color w:val="2A2A2A"/>
                <w:kern w:val="0"/>
                <w:szCs w:val="21"/>
              </w:rPr>
              <w:t>电子邮箱（必填）</w:t>
            </w:r>
          </w:p>
        </w:tc>
        <w:tc>
          <w:tcPr>
            <w:tcW w:w="2399" w:type="dxa"/>
            <w:noWrap w:val="0"/>
            <w:vAlign w:val="center"/>
          </w:tcPr>
          <w:p>
            <w:pPr>
              <w:widowControl/>
              <w:shd w:val="clear" w:color="auto" w:fill="FFFFFF"/>
              <w:spacing w:line="360" w:lineRule="auto"/>
              <w:ind w:firstLine="420"/>
              <w:jc w:val="left"/>
              <w:rPr>
                <w:rFonts w:cs="宋体"/>
                <w:color w:val="2A2A2A"/>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63" w:hRule="atLeast"/>
        </w:trPr>
        <w:tc>
          <w:tcPr>
            <w:tcW w:w="8859" w:type="dxa"/>
            <w:gridSpan w:val="4"/>
            <w:tcBorders>
              <w:bottom w:val="single" w:color="auto" w:sz="8" w:space="0"/>
            </w:tcBorders>
            <w:noWrap w:val="0"/>
            <w:vAlign w:val="center"/>
          </w:tcPr>
          <w:p>
            <w:pPr>
              <w:widowControl/>
              <w:shd w:val="clear" w:color="auto" w:fill="FFFFFF"/>
              <w:spacing w:line="360" w:lineRule="auto"/>
              <w:ind w:firstLine="420"/>
              <w:jc w:val="left"/>
              <w:rPr>
                <w:rFonts w:cs="宋体"/>
                <w:color w:val="2A2A2A"/>
                <w:kern w:val="0"/>
                <w:szCs w:val="21"/>
              </w:rPr>
            </w:pPr>
          </w:p>
          <w:p>
            <w:pPr>
              <w:widowControl/>
              <w:shd w:val="clear" w:color="auto" w:fill="FFFFFF"/>
              <w:spacing w:line="360" w:lineRule="auto"/>
              <w:ind w:firstLine="420"/>
              <w:jc w:val="left"/>
              <w:rPr>
                <w:rFonts w:cs="宋体"/>
                <w:color w:val="2A2A2A"/>
                <w:kern w:val="0"/>
                <w:szCs w:val="21"/>
              </w:rPr>
            </w:pPr>
            <w:r>
              <w:rPr>
                <w:rFonts w:cs="宋体"/>
                <w:color w:val="2A2A2A"/>
                <w:kern w:val="0"/>
                <w:szCs w:val="21"/>
              </w:rPr>
              <w:t>1.</w:t>
            </w:r>
            <w:r>
              <w:rPr>
                <w:rFonts w:hint="eastAsia" w:cs="宋体"/>
                <w:color w:val="2A2A2A"/>
                <w:kern w:val="0"/>
                <w:szCs w:val="21"/>
              </w:rPr>
              <w:t>购买招标文件方式：</w:t>
            </w:r>
            <w:r>
              <w:rPr>
                <w:rFonts w:cs="宋体"/>
                <w:color w:val="2A2A2A"/>
                <w:kern w:val="0"/>
                <w:szCs w:val="21"/>
              </w:rPr>
              <w:t xml:space="preserve">  </w:t>
            </w:r>
            <w:r>
              <w:rPr>
                <w:rFonts w:hint="eastAsia" w:cs="宋体"/>
                <w:color w:val="2A2A2A"/>
                <w:kern w:val="0"/>
                <w:szCs w:val="21"/>
              </w:rPr>
              <w:t>电子版</w:t>
            </w:r>
            <w:r>
              <w:rPr>
                <w:rFonts w:cs="宋体"/>
                <w:color w:val="2A2A2A"/>
                <w:kern w:val="0"/>
                <w:szCs w:val="21"/>
              </w:rPr>
              <w:t xml:space="preserve"> </w:t>
            </w:r>
            <w:r>
              <w:rPr>
                <w:rFonts w:hint="eastAsia" w:cs="宋体"/>
                <w:color w:val="2A2A2A"/>
                <w:kern w:val="0"/>
                <w:szCs w:val="21"/>
              </w:rPr>
              <w:t>□</w:t>
            </w:r>
            <w:r>
              <w:rPr>
                <w:rFonts w:cs="宋体"/>
                <w:color w:val="2A2A2A"/>
                <w:kern w:val="0"/>
                <w:szCs w:val="21"/>
              </w:rPr>
              <w:t xml:space="preserve">     </w:t>
            </w:r>
            <w:r>
              <w:rPr>
                <w:rFonts w:hint="eastAsia" w:cs="宋体"/>
                <w:color w:val="2A2A2A"/>
                <w:kern w:val="0"/>
                <w:szCs w:val="21"/>
              </w:rPr>
              <w:t>纸质</w:t>
            </w:r>
            <w:r>
              <w:rPr>
                <w:rFonts w:cs="宋体"/>
                <w:color w:val="2A2A2A"/>
                <w:kern w:val="0"/>
                <w:szCs w:val="21"/>
              </w:rPr>
              <w:t xml:space="preserve"> </w:t>
            </w:r>
            <w:r>
              <w:rPr>
                <w:rFonts w:hint="eastAsia" w:cs="宋体"/>
                <w:color w:val="2A2A2A"/>
                <w:kern w:val="0"/>
                <w:szCs w:val="21"/>
              </w:rPr>
              <w:t>□</w:t>
            </w:r>
          </w:p>
          <w:p>
            <w:pPr>
              <w:widowControl/>
              <w:shd w:val="clear" w:color="auto" w:fill="FFFFFF"/>
              <w:spacing w:line="360" w:lineRule="auto"/>
              <w:ind w:firstLine="420"/>
              <w:jc w:val="left"/>
              <w:rPr>
                <w:rFonts w:cs="宋体"/>
                <w:color w:val="2A2A2A"/>
                <w:kern w:val="0"/>
                <w:szCs w:val="21"/>
              </w:rPr>
            </w:pPr>
          </w:p>
          <w:p>
            <w:pPr>
              <w:widowControl/>
              <w:shd w:val="clear" w:color="auto" w:fill="FFFFFF"/>
              <w:spacing w:line="360" w:lineRule="auto"/>
              <w:ind w:firstLine="420"/>
              <w:jc w:val="left"/>
              <w:rPr>
                <w:rFonts w:cs="宋体"/>
                <w:color w:val="2A2A2A"/>
                <w:kern w:val="0"/>
                <w:szCs w:val="21"/>
              </w:rPr>
            </w:pPr>
            <w:r>
              <w:rPr>
                <w:rFonts w:cs="宋体"/>
                <w:color w:val="2A2A2A"/>
                <w:kern w:val="0"/>
                <w:szCs w:val="21"/>
              </w:rPr>
              <w:t>2.</w:t>
            </w:r>
            <w:r>
              <w:rPr>
                <w:rFonts w:hint="eastAsia" w:cs="宋体"/>
                <w:color w:val="2A2A2A"/>
                <w:kern w:val="0"/>
                <w:szCs w:val="21"/>
              </w:rPr>
              <w:t>申请投标包件：</w:t>
            </w:r>
          </w:p>
          <w:p>
            <w:pPr>
              <w:widowControl/>
              <w:shd w:val="clear" w:color="auto" w:fill="FFFFFF"/>
              <w:spacing w:line="360" w:lineRule="auto"/>
              <w:ind w:firstLine="420"/>
              <w:jc w:val="left"/>
              <w:rPr>
                <w:rFonts w:hint="eastAsia" w:ascii="宋体" w:hAnsi="宋体" w:cs="宋体"/>
                <w:color w:val="2A2A2A"/>
                <w:kern w:val="0"/>
                <w:szCs w:val="21"/>
              </w:rPr>
            </w:pPr>
            <w:r>
              <w:rPr>
                <w:rFonts w:hint="eastAsia" w:ascii="宋体" w:hAnsi="宋体" w:cs="宋体"/>
                <w:color w:val="2A2A2A"/>
                <w:kern w:val="0"/>
                <w:szCs w:val="21"/>
              </w:rPr>
              <w:t>A-01 电缆     （    ）</w:t>
            </w:r>
          </w:p>
          <w:p>
            <w:pPr>
              <w:widowControl/>
              <w:shd w:val="clear" w:color="auto" w:fill="FFFFFF"/>
              <w:spacing w:line="360" w:lineRule="auto"/>
              <w:ind w:firstLine="420"/>
              <w:jc w:val="left"/>
              <w:rPr>
                <w:rFonts w:ascii="宋体" w:hAnsi="宋体" w:cs="宋体"/>
                <w:color w:val="2A2A2A"/>
                <w:kern w:val="0"/>
                <w:szCs w:val="21"/>
              </w:rPr>
            </w:pPr>
          </w:p>
          <w:p>
            <w:pPr>
              <w:widowControl/>
              <w:shd w:val="clear" w:color="auto" w:fill="FFFFFF"/>
              <w:spacing w:line="360" w:lineRule="auto"/>
              <w:ind w:firstLine="420"/>
              <w:jc w:val="left"/>
              <w:rPr>
                <w:rFonts w:cs="宋体"/>
                <w:color w:val="2A2A2A"/>
                <w:kern w:val="0"/>
                <w:szCs w:val="21"/>
              </w:rPr>
            </w:pPr>
            <w:r>
              <w:rPr>
                <w:rFonts w:cs="宋体"/>
                <w:color w:val="2A2A2A"/>
                <w:kern w:val="0"/>
                <w:szCs w:val="21"/>
              </w:rPr>
              <w:t>3.</w:t>
            </w:r>
            <w:r>
              <w:rPr>
                <w:rFonts w:hint="eastAsia" w:cs="宋体"/>
                <w:color w:val="2A2A2A"/>
                <w:kern w:val="0"/>
                <w:szCs w:val="21"/>
              </w:rPr>
              <w:t>其它说明：</w:t>
            </w:r>
          </w:p>
          <w:p>
            <w:pPr>
              <w:widowControl/>
              <w:shd w:val="clear" w:color="auto" w:fill="FFFFFF"/>
              <w:spacing w:line="360" w:lineRule="auto"/>
              <w:ind w:firstLine="420"/>
              <w:jc w:val="left"/>
              <w:rPr>
                <w:rFonts w:cs="宋体"/>
                <w:color w:val="2A2A2A"/>
                <w:kern w:val="0"/>
                <w:szCs w:val="21"/>
              </w:rPr>
            </w:pPr>
          </w:p>
          <w:p>
            <w:pPr>
              <w:widowControl/>
              <w:shd w:val="clear" w:color="auto" w:fill="FFFFFF"/>
              <w:spacing w:line="360" w:lineRule="auto"/>
              <w:jc w:val="left"/>
              <w:rPr>
                <w:rFonts w:hint="eastAsia" w:cs="宋体"/>
                <w:color w:val="2A2A2A"/>
                <w:kern w:val="0"/>
                <w:szCs w:val="21"/>
              </w:rPr>
            </w:pPr>
          </w:p>
          <w:p>
            <w:pPr>
              <w:widowControl/>
              <w:shd w:val="clear" w:color="auto" w:fill="FFFFFF"/>
              <w:spacing w:line="360" w:lineRule="auto"/>
              <w:ind w:firstLine="420"/>
              <w:jc w:val="left"/>
              <w:rPr>
                <w:rFonts w:hint="eastAsia" w:cs="宋体"/>
                <w:color w:val="2A2A2A"/>
                <w:kern w:val="0"/>
                <w:szCs w:val="21"/>
              </w:rPr>
            </w:pPr>
          </w:p>
          <w:p>
            <w:pPr>
              <w:widowControl/>
              <w:shd w:val="clear" w:color="auto" w:fill="FFFFFF"/>
              <w:spacing w:line="360" w:lineRule="auto"/>
              <w:ind w:firstLine="4200" w:firstLineChars="2000"/>
              <w:jc w:val="left"/>
              <w:rPr>
                <w:rFonts w:cs="宋体"/>
                <w:color w:val="2A2A2A"/>
                <w:kern w:val="0"/>
                <w:szCs w:val="21"/>
              </w:rPr>
            </w:pPr>
            <w:r>
              <w:rPr>
                <w:rFonts w:hint="eastAsia" w:cs="宋体"/>
                <w:color w:val="2A2A2A"/>
                <w:kern w:val="0"/>
                <w:szCs w:val="21"/>
              </w:rPr>
              <w:t>投标人（公章）</w:t>
            </w:r>
          </w:p>
          <w:p>
            <w:pPr>
              <w:widowControl/>
              <w:shd w:val="clear" w:color="auto" w:fill="FFFFFF"/>
              <w:spacing w:line="360" w:lineRule="auto"/>
              <w:ind w:firstLine="420"/>
              <w:jc w:val="left"/>
              <w:rPr>
                <w:rFonts w:cs="宋体"/>
                <w:color w:val="2A2A2A"/>
                <w:kern w:val="0"/>
                <w:szCs w:val="21"/>
              </w:rPr>
            </w:pPr>
            <w:r>
              <w:rPr>
                <w:rFonts w:cs="宋体"/>
                <w:color w:val="2A2A2A"/>
                <w:kern w:val="0"/>
                <w:szCs w:val="21"/>
              </w:rPr>
              <w:t xml:space="preserve">                                            </w:t>
            </w:r>
          </w:p>
          <w:p>
            <w:pPr>
              <w:widowControl/>
              <w:shd w:val="clear" w:color="auto" w:fill="FFFFFF"/>
              <w:spacing w:line="360" w:lineRule="auto"/>
              <w:ind w:firstLine="5250" w:firstLineChars="2500"/>
              <w:jc w:val="left"/>
              <w:rPr>
                <w:rFonts w:cs="宋体"/>
                <w:color w:val="2A2A2A"/>
                <w:kern w:val="0"/>
                <w:szCs w:val="21"/>
              </w:rPr>
            </w:pPr>
            <w:r>
              <w:rPr>
                <w:rFonts w:cs="宋体"/>
                <w:color w:val="2A2A2A"/>
                <w:kern w:val="0"/>
                <w:szCs w:val="21"/>
              </w:rPr>
              <w:t xml:space="preserve"> </w:t>
            </w:r>
            <w:r>
              <w:rPr>
                <w:rFonts w:hint="eastAsia" w:cs="宋体"/>
                <w:color w:val="2A2A2A"/>
                <w:kern w:val="0"/>
                <w:szCs w:val="21"/>
              </w:rPr>
              <w:t>年</w:t>
            </w:r>
            <w:r>
              <w:rPr>
                <w:rFonts w:cs="宋体"/>
                <w:color w:val="2A2A2A"/>
                <w:kern w:val="0"/>
                <w:szCs w:val="21"/>
              </w:rPr>
              <w:t xml:space="preserve">    </w:t>
            </w:r>
            <w:r>
              <w:rPr>
                <w:rFonts w:hint="eastAsia" w:cs="宋体"/>
                <w:color w:val="2A2A2A"/>
                <w:kern w:val="0"/>
                <w:szCs w:val="21"/>
              </w:rPr>
              <w:t>月</w:t>
            </w:r>
            <w:r>
              <w:rPr>
                <w:rFonts w:cs="宋体"/>
                <w:color w:val="2A2A2A"/>
                <w:kern w:val="0"/>
                <w:szCs w:val="21"/>
              </w:rPr>
              <w:t xml:space="preserve">    </w:t>
            </w:r>
            <w:r>
              <w:rPr>
                <w:rFonts w:hint="eastAsia" w:cs="宋体"/>
                <w:color w:val="2A2A2A"/>
                <w:kern w:val="0"/>
                <w:szCs w:val="21"/>
              </w:rPr>
              <w:t>日</w:t>
            </w:r>
          </w:p>
          <w:p>
            <w:pPr>
              <w:widowControl/>
              <w:shd w:val="clear" w:color="auto" w:fill="FFFFFF"/>
              <w:spacing w:line="360" w:lineRule="auto"/>
              <w:ind w:firstLine="420"/>
              <w:jc w:val="left"/>
              <w:rPr>
                <w:rFonts w:cs="宋体"/>
                <w:color w:val="2A2A2A"/>
                <w:kern w:val="0"/>
                <w:szCs w:val="21"/>
              </w:rPr>
            </w:pPr>
          </w:p>
        </w:tc>
      </w:tr>
    </w:tbl>
    <w:p>
      <w:pPr>
        <w:spacing w:line="360" w:lineRule="auto"/>
        <w:rPr>
          <w:rFonts w:hint="eastAsia"/>
          <w:u w:val="single"/>
        </w:rPr>
      </w:pPr>
    </w:p>
    <w:p>
      <w:pPr>
        <w:spacing w:line="360" w:lineRule="auto"/>
        <w:rPr>
          <w:rFonts w:hint="eastAsia"/>
          <w:u w:val="single"/>
        </w:rPr>
      </w:pPr>
    </w:p>
    <w:p>
      <w:pPr>
        <w:pStyle w:val="10"/>
        <w:rPr>
          <w:rFonts w:hint="eastAsia" w:ascii="宋体" w:hAnsi="宋体" w:eastAsia="宋体"/>
          <w:b/>
          <w:sz w:val="21"/>
          <w:szCs w:val="21"/>
        </w:rPr>
      </w:pPr>
      <w:bookmarkStart w:id="65" w:name="_Toc531282483"/>
      <w:bookmarkStart w:id="66" w:name="_Toc470697223"/>
      <w:r>
        <w:rPr>
          <w:rFonts w:hint="eastAsia" w:ascii="宋体" w:hAnsi="宋体" w:eastAsia="宋体"/>
          <w:b/>
          <w:sz w:val="21"/>
          <w:szCs w:val="21"/>
        </w:rPr>
        <w:t>附表3：招标物资种类、数量以及包件划分表</w:t>
      </w:r>
      <w:bookmarkEnd w:id="65"/>
      <w:bookmarkEnd w:id="66"/>
    </w:p>
    <w:p>
      <w:pPr>
        <w:rPr>
          <w:rFonts w:hint="eastAsia" w:ascii="宋体" w:hAnsi="宋体"/>
          <w:szCs w:val="21"/>
        </w:rPr>
      </w:pPr>
      <w:r>
        <w:rPr>
          <w:rFonts w:hint="eastAsia" w:ascii="宋体" w:hAnsi="宋体"/>
          <w:szCs w:val="21"/>
        </w:rPr>
        <w:t>须知：招标物资种类，若有与《中国中铁采购电子商务平台》上规格、型号、数量等数据表述不一致的，以招标文件上载明的规格、型号、数量等数据为准。</w:t>
      </w:r>
    </w:p>
    <w:p>
      <w:pPr>
        <w:rPr>
          <w:rFonts w:hint="eastAsia" w:ascii="宋体" w:hAnsi="宋体"/>
          <w:szCs w:val="21"/>
        </w:rPr>
      </w:pPr>
    </w:p>
    <w:tbl>
      <w:tblPr>
        <w:tblStyle w:val="6"/>
        <w:tblW w:w="9855" w:type="dxa"/>
        <w:tblInd w:w="-738" w:type="dxa"/>
        <w:tblLayout w:type="autofit"/>
        <w:tblCellMar>
          <w:top w:w="0" w:type="dxa"/>
          <w:left w:w="0" w:type="dxa"/>
          <w:bottom w:w="0" w:type="dxa"/>
          <w:right w:w="0" w:type="dxa"/>
        </w:tblCellMar>
      </w:tblPr>
      <w:tblGrid>
        <w:gridCol w:w="1080"/>
        <w:gridCol w:w="1624"/>
        <w:gridCol w:w="2930"/>
        <w:gridCol w:w="881"/>
        <w:gridCol w:w="1002"/>
        <w:gridCol w:w="1454"/>
        <w:gridCol w:w="884"/>
      </w:tblGrid>
      <w:tr>
        <w:tblPrEx>
          <w:tblCellMar>
            <w:top w:w="0" w:type="dxa"/>
            <w:left w:w="0" w:type="dxa"/>
            <w:bottom w:w="0" w:type="dxa"/>
            <w:right w:w="0" w:type="dxa"/>
          </w:tblCellMar>
        </w:tblPrEx>
        <w:trPr>
          <w:trHeight w:val="540" w:hRule="atLeast"/>
        </w:trPr>
        <w:tc>
          <w:tcPr>
            <w:tcW w:w="1080" w:type="dxa"/>
            <w:tcBorders>
              <w:top w:val="single" w:color="000000" w:sz="8" w:space="0"/>
              <w:left w:val="single" w:color="000000" w:sz="8" w:space="0"/>
              <w:bottom w:val="nil"/>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包件编号</w:t>
            </w:r>
          </w:p>
        </w:tc>
        <w:tc>
          <w:tcPr>
            <w:tcW w:w="1624" w:type="dxa"/>
            <w:tcBorders>
              <w:top w:val="single" w:color="000000" w:sz="8" w:space="0"/>
              <w:left w:val="nil"/>
              <w:bottom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名称</w:t>
            </w:r>
          </w:p>
        </w:tc>
        <w:tc>
          <w:tcPr>
            <w:tcW w:w="2930" w:type="dxa"/>
            <w:tcBorders>
              <w:top w:val="single" w:color="000000" w:sz="8" w:space="0"/>
              <w:left w:val="nil"/>
              <w:bottom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型号规格</w:t>
            </w:r>
          </w:p>
        </w:tc>
        <w:tc>
          <w:tcPr>
            <w:tcW w:w="881" w:type="dxa"/>
            <w:tcBorders>
              <w:top w:val="single" w:color="000000" w:sz="8" w:space="0"/>
              <w:left w:val="nil"/>
              <w:bottom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1002" w:type="dxa"/>
            <w:tcBorders>
              <w:top w:val="single" w:color="000000" w:sz="8" w:space="0"/>
              <w:left w:val="nil"/>
              <w:bottom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c>
          <w:tcPr>
            <w:tcW w:w="1454" w:type="dxa"/>
            <w:tcBorders>
              <w:top w:val="single" w:color="000000" w:sz="8" w:space="0"/>
              <w:left w:val="nil"/>
              <w:bottom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计划交货期</w:t>
            </w:r>
          </w:p>
        </w:tc>
        <w:tc>
          <w:tcPr>
            <w:tcW w:w="884" w:type="dxa"/>
            <w:tcBorders>
              <w:top w:val="single" w:color="000000" w:sz="8" w:space="0"/>
              <w:left w:val="nil"/>
              <w:bottom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交货地点</w:t>
            </w: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矿物电缆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FZ-NG-A-0.6/1KV-4×10+PE</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1610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矿物电缆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NG-A-0.6/1KV-4×4+PE</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2590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矿物电缆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NG-A-0.6/1KV-4×6+PE</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1520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矿物电缆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NG-A-0.6/1KV-4×10+PE</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2760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矿物电缆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NG-A-0.6/1KV-4×16+PE</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2590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52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矿物电缆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NG-A-0.6/1KV-4×25+PE</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2580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58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WDZ-YFD-YJY-0.6/1KV-5×10</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700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58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WDZ-YJY-0.6/1KV-3×25+2×16</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WDZ-YJY-0.6/1KV-4×25+1×16</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2560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WDZ-YJY-0.6/1KV-5×6</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6210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WDZ-YJY-0.6/1KV-5×10</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10520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WDZ-YJY-0.6/1KV-5×16</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WDZB-YJY-0.6/1KV-3×35+2×16</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2440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WDZB-YJY-0.6/1KV-3×50+2×25</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370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WDZB-YJY-0.6/1KV-3×70+2×35</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1140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WDZB-YJY-0.6/1KV-4×25+1×16</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1120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WDZB-YJY-0.6/1KV-4×35+1×16</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1190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WDZB-YJY-0.6/1KV-4×50+1×25</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1010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WDZB-YJY-0.6/1KV-4×70+1×35</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1130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WDZB-YJY-0.6/1KV-5×16</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820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WDZBN-YJY-0.6/1KV-3×35+2×16</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3570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WDZBN-YJY-0.6/1KV-3×50+2×25</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790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WDZBN-YJY-0.6/1KV-3×95+2×50</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1150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WDZBN-YJY-0.6/1KV-4×25+1×16</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1070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WDZBN-YJY-0.6/1KV-4×70+1×35</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2360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WDZBN-YJY-0.6/1KV-5×16</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2370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WDZBN-YJY-4×150+1×70</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WDZN-KVV-5×2.5</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1540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WDZN-YJY-0.6/1KV-5×4</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520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WDZN-YJY-0.6/1KV-5×6</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2600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WDZN-YJY-0.6/1KV-5×10</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3020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WDZN-YJY-3×6</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610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WDZN-YJY-4×2.5</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710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WDZN-YJY-4×4</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560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WDZN-YJY-4×6</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410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WDZN-YJY-4×10</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540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WDZN-YJY-4×16</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370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WDZN-YJY-4×70</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650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WDZN-YJY-4×35</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520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WDZ-YJY-0.6/1KV-5×4</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WDZ-YJY-0.6/1KV-3×10</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15481</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铜芯电缆</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WDZ-YJY-0.6/1KV-3×16</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铜芯电线</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WDZ-BYJ-2.5</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300000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铜芯电线</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WDZ-BYJ-4</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40000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铜芯电线</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WDZ-BYJ-10</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40000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铜芯电线</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WDZ-BYJ-16</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60000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铜芯电线</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WDZN-BYJ-2.5</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200000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A-01</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铜芯电线</w:t>
            </w:r>
          </w:p>
        </w:tc>
        <w:tc>
          <w:tcPr>
            <w:tcW w:w="2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RVS-2×1.5</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16930</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2020.9-2021.4</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萍乡赣铁和园</w:t>
            </w:r>
          </w:p>
        </w:tc>
      </w:tr>
      <w:tr>
        <w:tblPrEx>
          <w:tblCellMar>
            <w:top w:w="0" w:type="dxa"/>
            <w:left w:w="0" w:type="dxa"/>
            <w:bottom w:w="0" w:type="dxa"/>
            <w:right w:w="0" w:type="dxa"/>
          </w:tblCellMar>
        </w:tblPrEx>
        <w:trPr>
          <w:trHeight w:val="960" w:hRule="atLeast"/>
        </w:trPr>
        <w:tc>
          <w:tcPr>
            <w:tcW w:w="563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合计</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kern w:val="20"/>
                <w:szCs w:val="21"/>
                <w:lang w:val="en-US" w:eastAsia="zh-CN"/>
              </w:rPr>
              <w:t>742031</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bl>
    <w:p>
      <w:pPr>
        <w:jc w:val="center"/>
        <w:rPr>
          <w:rFonts w:ascii="宋体" w:hAnsi="宋体"/>
          <w:sz w:val="18"/>
          <w:szCs w:val="18"/>
        </w:rPr>
        <w:sectPr>
          <w:footerReference r:id="rId3" w:type="default"/>
          <w:pgSz w:w="11906" w:h="16838"/>
          <w:pgMar w:top="2098" w:right="1474" w:bottom="1985" w:left="1808" w:header="851" w:footer="992" w:gutter="0"/>
          <w:pgNumType w:fmt="decimalFullWidth"/>
          <w:cols w:space="720" w:num="1"/>
          <w:docGrid w:type="lines" w:linePitch="312" w:charSpace="0"/>
        </w:sectPr>
      </w:pPr>
    </w:p>
    <w:p>
      <w:pPr>
        <w:spacing w:line="360" w:lineRule="auto"/>
        <w:jc w:val="left"/>
        <w:rPr>
          <w:rFonts w:ascii="宋体" w:hAnsi="宋体"/>
          <w:szCs w:val="21"/>
        </w:rPr>
      </w:pPr>
    </w:p>
    <w:p>
      <w:pPr>
        <w:rPr>
          <w:rFonts w:hint="eastAsia"/>
          <w:color w:val="FF0000"/>
        </w:rPr>
      </w:pPr>
      <w:r>
        <w:rPr>
          <w:rFonts w:hint="eastAsia"/>
          <w:color w:val="FF0000"/>
        </w:rPr>
        <w:t>备注：</w:t>
      </w:r>
      <w:r>
        <w:rPr>
          <w:rFonts w:hint="eastAsia"/>
          <w:color w:val="FF0000"/>
        </w:rPr>
        <w:tab/>
      </w:r>
    </w:p>
    <w:p>
      <w:pPr>
        <w:ind w:firstLine="420" w:firstLineChars="200"/>
        <w:rPr>
          <w:rFonts w:hint="eastAsia"/>
          <w:color w:val="FF0000"/>
        </w:rPr>
      </w:pPr>
      <w:r>
        <w:rPr>
          <w:rFonts w:hint="eastAsia"/>
          <w:color w:val="FF0000"/>
        </w:rPr>
        <w:t>电缆招标需求为初步设计数量和采购规格，其实际需求数量及规格以供货计划为准。暂定交货时间为2020年</w:t>
      </w:r>
      <w:r>
        <w:rPr>
          <w:rFonts w:hint="eastAsia"/>
          <w:color w:val="FF0000"/>
          <w:lang w:val="en-US" w:eastAsia="zh-CN"/>
        </w:rPr>
        <w:t>9</w:t>
      </w:r>
      <w:r>
        <w:rPr>
          <w:rFonts w:hint="eastAsia"/>
          <w:color w:val="FF0000"/>
        </w:rPr>
        <w:t>月至项目竣工为止。交货地点为</w:t>
      </w:r>
      <w:r>
        <w:rPr>
          <w:rFonts w:hint="eastAsia"/>
          <w:color w:val="FF0000"/>
          <w:lang w:eastAsia="zh-CN"/>
        </w:rPr>
        <w:t>萍乡赣铁和园</w:t>
      </w:r>
      <w:r>
        <w:rPr>
          <w:rFonts w:hint="eastAsia"/>
          <w:color w:val="FF0000"/>
        </w:rPr>
        <w:t>项目施工现场。 图纸联系项目联系人（</w:t>
      </w:r>
      <w:r>
        <w:rPr>
          <w:rFonts w:hint="eastAsia"/>
          <w:color w:val="FF0000"/>
          <w:lang w:eastAsia="zh-CN"/>
        </w:rPr>
        <w:t>黄杰</w:t>
      </w:r>
      <w:r>
        <w:rPr>
          <w:rFonts w:hint="eastAsia"/>
          <w:color w:val="FF0000"/>
          <w:lang w:val="en-US" w:eastAsia="zh-CN"/>
        </w:rPr>
        <w:t>18505019527</w:t>
      </w:r>
      <w:r>
        <w:rPr>
          <w:rFonts w:hint="eastAsia"/>
          <w:color w:val="FF0000"/>
        </w:rPr>
        <w:t>）获取</w:t>
      </w:r>
    </w:p>
    <w:p>
      <w:pPr>
        <w:pStyle w:val="2"/>
        <w:numPr>
          <w:ilvl w:val="0"/>
          <w:numId w:val="1"/>
        </w:numPr>
        <w:spacing w:before="120" w:after="120" w:line="500" w:lineRule="exact"/>
        <w:rPr>
          <w:rFonts w:hint="eastAsia"/>
          <w:b w:val="0"/>
          <w:bCs w:val="0"/>
          <w:color w:val="FF0000"/>
          <w:kern w:val="2"/>
          <w:sz w:val="21"/>
          <w:szCs w:val="24"/>
        </w:rPr>
      </w:pPr>
      <w:r>
        <w:rPr>
          <w:rFonts w:hint="eastAsia"/>
          <w:b w:val="0"/>
          <w:bCs w:val="0"/>
          <w:color w:val="FF0000"/>
          <w:kern w:val="2"/>
          <w:sz w:val="21"/>
          <w:szCs w:val="24"/>
        </w:rPr>
        <w:t>供应方需依据电缆明细表安排电缆配盘，并在电缆供应同时提供配盘表。</w:t>
      </w:r>
    </w:p>
    <w:p>
      <w:pPr>
        <w:pStyle w:val="2"/>
        <w:numPr>
          <w:ilvl w:val="0"/>
          <w:numId w:val="1"/>
        </w:numPr>
        <w:spacing w:before="120" w:after="120" w:line="500" w:lineRule="exact"/>
        <w:rPr>
          <w:rFonts w:hint="eastAsia"/>
          <w:b w:val="0"/>
          <w:bCs w:val="0"/>
          <w:color w:val="FF0000"/>
          <w:kern w:val="2"/>
          <w:sz w:val="21"/>
          <w:szCs w:val="24"/>
        </w:rPr>
      </w:pPr>
      <w:r>
        <w:rPr>
          <w:rFonts w:hint="eastAsia"/>
          <w:b w:val="0"/>
          <w:bCs w:val="0"/>
          <w:color w:val="FF0000"/>
          <w:kern w:val="2"/>
          <w:sz w:val="21"/>
          <w:szCs w:val="24"/>
        </w:rPr>
        <w:t>电</w:t>
      </w:r>
      <w:r>
        <w:rPr>
          <w:rFonts w:hint="eastAsia"/>
          <w:b w:val="0"/>
          <w:bCs w:val="0"/>
          <w:color w:val="FF0000"/>
          <w:kern w:val="2"/>
          <w:sz w:val="21"/>
          <w:szCs w:val="24"/>
          <w:lang w:eastAsia="zh-CN"/>
        </w:rPr>
        <w:t>线</w:t>
      </w:r>
      <w:r>
        <w:rPr>
          <w:rFonts w:hint="eastAsia"/>
          <w:b w:val="0"/>
          <w:bCs w:val="0"/>
          <w:color w:val="FF0000"/>
          <w:kern w:val="2"/>
          <w:sz w:val="21"/>
          <w:szCs w:val="24"/>
        </w:rPr>
        <w:t>电缆进场需提供产品合格证、试验报告、产品说明书等，矿物电缆符合消防产品要求并提供对应资料，每个型号电缆需现场取样送检，送检费用由</w:t>
      </w:r>
      <w:r>
        <w:rPr>
          <w:rFonts w:hint="eastAsia"/>
          <w:b w:val="0"/>
          <w:bCs w:val="0"/>
          <w:color w:val="FF0000"/>
          <w:kern w:val="2"/>
          <w:sz w:val="21"/>
          <w:szCs w:val="24"/>
          <w:lang w:eastAsia="zh-CN"/>
        </w:rPr>
        <w:t>卖</w:t>
      </w:r>
      <w:r>
        <w:rPr>
          <w:rFonts w:hint="eastAsia"/>
          <w:b w:val="0"/>
          <w:bCs w:val="0"/>
          <w:color w:val="FF0000"/>
          <w:kern w:val="2"/>
          <w:sz w:val="21"/>
          <w:szCs w:val="24"/>
        </w:rPr>
        <w:t>方支付。</w:t>
      </w:r>
      <w:r>
        <w:rPr>
          <w:rFonts w:hint="eastAsia"/>
          <w:b w:val="0"/>
          <w:bCs w:val="0"/>
          <w:color w:val="FF0000"/>
          <w:kern w:val="2"/>
          <w:sz w:val="21"/>
          <w:szCs w:val="24"/>
        </w:rPr>
        <w:tab/>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rlett">
    <w:panose1 w:val="00000000000000000000"/>
    <w:charset w:val="02"/>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１２</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１２</w:t>
                    </w:r>
                    <w:r>
                      <w:rPr>
                        <w:rFonts w:hint="eastAsia"/>
                      </w:rPr>
                      <w:fldChar w:fldCharType="end"/>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DA1C06"/>
    <w:multiLevelType w:val="singleLevel"/>
    <w:tmpl w:val="D6DA1C0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1D6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footer"/>
    <w:basedOn w:val="1"/>
    <w:unhideWhenUsed/>
    <w:uiPriority w:val="0"/>
    <w:pPr>
      <w:tabs>
        <w:tab w:val="center" w:pos="4153"/>
        <w:tab w:val="right" w:pos="8306"/>
      </w:tabs>
      <w:snapToGrid w:val="0"/>
      <w:jc w:val="left"/>
    </w:pPr>
    <w:rPr>
      <w:rFonts w:ascii="Marlett" w:hAnsi="Marlett" w:eastAsia="宋体"/>
      <w:sz w:val="18"/>
      <w:szCs w:val="18"/>
    </w:rPr>
  </w:style>
  <w:style w:type="character" w:styleId="8">
    <w:name w:val="Hyperlink"/>
    <w:uiPriority w:val="99"/>
    <w:rPr>
      <w:color w:val="0000FF"/>
      <w:u w:val="single"/>
    </w:rPr>
  </w:style>
  <w:style w:type="paragraph" w:customStyle="1" w:styleId="9">
    <w:name w:val="样式 标题 2 + Times New Roman 四号 非加粗 段前: 5 磅 段后: 0 磅 行距: 固定值 20..."/>
    <w:basedOn w:val="3"/>
    <w:qFormat/>
    <w:uiPriority w:val="99"/>
    <w:pPr>
      <w:spacing w:before="100" w:after="0" w:line="400" w:lineRule="exact"/>
    </w:pPr>
    <w:rPr>
      <w:rFonts w:ascii="Times New Roman" w:hAnsi="Times New Roman" w:cs="宋体"/>
      <w:b w:val="0"/>
      <w:bCs w:val="0"/>
      <w:sz w:val="28"/>
      <w:szCs w:val="20"/>
    </w:rPr>
  </w:style>
  <w:style w:type="paragraph" w:customStyle="1" w:styleId="10">
    <w:name w:val="样式 标题 3 + (中文) 黑体 小四 非加粗 段前: 7.8 磅 段后: 0 磅 行距: 固定值 20 磅"/>
    <w:basedOn w:val="4"/>
    <w:uiPriority w:val="0"/>
    <w:pPr>
      <w:spacing w:before="0" w:after="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2020-08-20T06:56:40Z</dcterms:created>
  <dc:creator>Administrator.PC-20191016EZRG</dc:creator>
  <cp:lastModifiedBy>Administrator</cp:lastModifiedBy>
  <dcterms:modified xsi:type="dcterms:W3CDTF">2020-08-20T06:57:14Z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