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32"/>
          <w:szCs w:val="32"/>
        </w:rPr>
      </w:pPr>
      <w:bookmarkStart w:id="0" w:name="_GoBack"/>
      <w:bookmarkEnd w:id="0"/>
      <w:r>
        <w:rPr>
          <w:rFonts w:hint="eastAsia"/>
          <w:b/>
          <w:bCs/>
          <w:sz w:val="32"/>
          <w:szCs w:val="32"/>
        </w:rPr>
        <w:t>中国电建水电十四局华南事业部</w:t>
      </w:r>
      <w:r>
        <w:rPr>
          <w:rFonts w:hint="eastAsia"/>
          <w:b/>
          <w:bCs/>
          <w:sz w:val="32"/>
          <w:szCs w:val="32"/>
          <w:lang w:eastAsia="zh-CN"/>
        </w:rPr>
        <w:t>盘溪河流域水环境综合整治工程项目经理部电缆</w:t>
      </w:r>
      <w:r>
        <w:rPr>
          <w:rFonts w:hint="eastAsia"/>
          <w:b/>
          <w:bCs/>
          <w:sz w:val="32"/>
          <w:szCs w:val="32"/>
        </w:rPr>
        <w:t>采购项目询比价公告</w:t>
      </w:r>
    </w:p>
    <w:p>
      <w:pPr>
        <w:spacing w:line="360" w:lineRule="auto"/>
        <w:ind w:firstLine="480" w:firstLineChars="200"/>
        <w:rPr>
          <w:rFonts w:asciiTheme="minorEastAsia" w:hAnsiTheme="minorEastAsia"/>
          <w:color w:val="auto"/>
          <w:sz w:val="24"/>
        </w:rPr>
      </w:pPr>
      <w:r>
        <w:rPr>
          <w:rFonts w:hint="eastAsia" w:asciiTheme="minorEastAsia" w:hAnsiTheme="minorEastAsia"/>
          <w:sz w:val="24"/>
        </w:rPr>
        <w:t>受中国水利水电第十四工程局有限公司</w:t>
      </w:r>
      <w:r>
        <w:rPr>
          <w:rFonts w:hint="eastAsia" w:asciiTheme="minorEastAsia" w:hAnsiTheme="minorEastAsia"/>
          <w:sz w:val="24"/>
          <w:lang w:eastAsia="zh-CN"/>
        </w:rPr>
        <w:t>盘溪河流域水环境综合整治工程项目经理部</w:t>
      </w:r>
      <w:r>
        <w:rPr>
          <w:rFonts w:hint="eastAsia" w:asciiTheme="minorEastAsia" w:hAnsiTheme="minorEastAsia"/>
          <w:sz w:val="24"/>
        </w:rPr>
        <w:t>（以下简称“询价人”）委托，中国水利水电第十四工程局有限公司华南事业部（以下简称“询价机构”） 对项目建设所需的</w:t>
      </w:r>
      <w:r>
        <w:rPr>
          <w:rFonts w:hint="eastAsia" w:asciiTheme="minorEastAsia" w:hAnsiTheme="minorEastAsia"/>
          <w:sz w:val="24"/>
          <w:lang w:val="en-US" w:eastAsia="zh-CN"/>
        </w:rPr>
        <w:t>电缆</w:t>
      </w:r>
      <w:r>
        <w:rPr>
          <w:rFonts w:hint="eastAsia" w:asciiTheme="minorEastAsia" w:hAnsiTheme="minorEastAsia"/>
          <w:sz w:val="24"/>
        </w:rPr>
        <w:t>进行公开询价（询价编号：</w:t>
      </w:r>
      <w:r>
        <w:rPr>
          <w:rFonts w:asciiTheme="minorEastAsia" w:hAnsiTheme="minorEastAsia"/>
          <w:sz w:val="24"/>
          <w:highlight w:val="none"/>
        </w:rPr>
        <w:t>POWERCHINA-0114006-</w:t>
      </w:r>
      <w:r>
        <w:rPr>
          <w:rFonts w:hint="eastAsia" w:asciiTheme="minorEastAsia" w:hAnsiTheme="minorEastAsia"/>
          <w:color w:val="auto"/>
          <w:sz w:val="24"/>
          <w:highlight w:val="none"/>
          <w:lang w:val="en-US" w:eastAsia="zh-CN"/>
        </w:rPr>
        <w:t>20068</w:t>
      </w:r>
      <w:r>
        <w:rPr>
          <w:rFonts w:hint="eastAsia" w:asciiTheme="minorEastAsia" w:hAnsiTheme="minorEastAsia"/>
          <w:color w:val="auto"/>
          <w:sz w:val="24"/>
        </w:rPr>
        <w:t>)，现将有关投标事项告知如下：</w:t>
      </w:r>
    </w:p>
    <w:p>
      <w:pPr>
        <w:numPr>
          <w:ilvl w:val="1"/>
          <w:numId w:val="1"/>
        </w:numPr>
        <w:rPr>
          <w:b/>
          <w:color w:val="auto"/>
          <w:sz w:val="24"/>
        </w:rPr>
      </w:pPr>
      <w:r>
        <w:rPr>
          <w:rFonts w:hint="eastAsia"/>
          <w:b/>
          <w:color w:val="auto"/>
          <w:sz w:val="24"/>
        </w:rPr>
        <w:t>项目概况、采购数量</w:t>
      </w:r>
    </w:p>
    <w:p>
      <w:pPr>
        <w:spacing w:line="360" w:lineRule="auto"/>
        <w:rPr>
          <w:rFonts w:hint="eastAsia" w:asciiTheme="minorEastAsia" w:hAnsiTheme="minorEastAsia"/>
          <w:sz w:val="24"/>
        </w:rPr>
      </w:pPr>
      <w:r>
        <w:rPr>
          <w:rFonts w:hint="eastAsia" w:asciiTheme="minorEastAsia" w:hAnsiTheme="minorEastAsia"/>
          <w:sz w:val="24"/>
        </w:rPr>
        <w:t>1.1.1项目概况：盘溪河流域水环境整治工程涉及两江新区境内盘溪河流域面积16.05km²，河道长10.51km,,本工程设计范围主要为一干两支七库,两江新区境内盘溪河干流后溪沟流、刘家沟支流及胡家沟、六一、吴家湾、茶坪、人和、百林、战斗7水库。</w:t>
      </w:r>
    </w:p>
    <w:p>
      <w:pPr>
        <w:spacing w:line="360" w:lineRule="auto"/>
        <w:rPr>
          <w:sz w:val="24"/>
        </w:rPr>
      </w:pPr>
      <w:r>
        <w:rPr>
          <w:rFonts w:hint="eastAsia" w:asciiTheme="minorEastAsia" w:hAnsiTheme="minorEastAsia"/>
          <w:sz w:val="24"/>
        </w:rPr>
        <w:t>1.1.2</w:t>
      </w:r>
      <w:r>
        <w:rPr>
          <w:rFonts w:hint="eastAsia"/>
          <w:sz w:val="24"/>
        </w:rPr>
        <w:t>采购数量：</w:t>
      </w:r>
    </w:p>
    <w:tbl>
      <w:tblPr>
        <w:tblStyle w:val="8"/>
        <w:tblW w:w="8410" w:type="dxa"/>
        <w:jc w:val="center"/>
        <w:tblInd w:w="0" w:type="dxa"/>
        <w:tblLayout w:type="fixed"/>
        <w:tblCellMar>
          <w:top w:w="0" w:type="dxa"/>
          <w:left w:w="108" w:type="dxa"/>
          <w:bottom w:w="0" w:type="dxa"/>
          <w:right w:w="108" w:type="dxa"/>
        </w:tblCellMar>
      </w:tblPr>
      <w:tblGrid>
        <w:gridCol w:w="765"/>
        <w:gridCol w:w="1274"/>
        <w:gridCol w:w="2571"/>
        <w:gridCol w:w="693"/>
        <w:gridCol w:w="1249"/>
        <w:gridCol w:w="1858"/>
      </w:tblGrid>
      <w:tr>
        <w:tblPrEx>
          <w:tblLayout w:type="fixed"/>
          <w:tblCellMar>
            <w:top w:w="0" w:type="dxa"/>
            <w:left w:w="108" w:type="dxa"/>
            <w:bottom w:w="0" w:type="dxa"/>
            <w:right w:w="108" w:type="dxa"/>
          </w:tblCellMar>
        </w:tblPrEx>
        <w:trPr>
          <w:trHeight w:val="243" w:hRule="atLeast"/>
          <w:jc w:val="center"/>
        </w:trPr>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sz w:val="24"/>
              </w:rPr>
            </w:pPr>
            <w:r>
              <w:rPr>
                <w:rFonts w:hint="eastAsia" w:ascii="宋体" w:hAnsi="宋体" w:eastAsia="宋体"/>
                <w:sz w:val="24"/>
              </w:rPr>
              <w:t>序号</w:t>
            </w:r>
          </w:p>
        </w:tc>
        <w:tc>
          <w:tcPr>
            <w:tcW w:w="1274" w:type="dxa"/>
            <w:tcBorders>
              <w:top w:val="single" w:color="auto" w:sz="4" w:space="0"/>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sz w:val="24"/>
              </w:rPr>
            </w:pPr>
            <w:r>
              <w:rPr>
                <w:rFonts w:hint="eastAsia" w:ascii="宋体" w:hAnsi="宋体" w:eastAsia="宋体"/>
                <w:sz w:val="24"/>
              </w:rPr>
              <w:t>名称</w:t>
            </w:r>
          </w:p>
        </w:tc>
        <w:tc>
          <w:tcPr>
            <w:tcW w:w="2571" w:type="dxa"/>
            <w:tcBorders>
              <w:top w:val="single" w:color="auto" w:sz="4" w:space="0"/>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sz w:val="24"/>
              </w:rPr>
            </w:pPr>
            <w:r>
              <w:rPr>
                <w:rFonts w:hint="eastAsia" w:ascii="宋体" w:hAnsi="宋体" w:eastAsia="宋体"/>
                <w:sz w:val="24"/>
              </w:rPr>
              <w:t>规格型号</w:t>
            </w:r>
          </w:p>
        </w:tc>
        <w:tc>
          <w:tcPr>
            <w:tcW w:w="693" w:type="dxa"/>
            <w:tcBorders>
              <w:top w:val="single" w:color="auto" w:sz="4" w:space="0"/>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sz w:val="24"/>
              </w:rPr>
            </w:pPr>
            <w:r>
              <w:rPr>
                <w:rFonts w:hint="eastAsia" w:ascii="宋体" w:hAnsi="宋体" w:eastAsia="宋体"/>
                <w:sz w:val="24"/>
              </w:rPr>
              <w:t>单位</w:t>
            </w:r>
          </w:p>
        </w:tc>
        <w:tc>
          <w:tcPr>
            <w:tcW w:w="1249" w:type="dxa"/>
            <w:tcBorders>
              <w:top w:val="single" w:color="auto" w:sz="4" w:space="0"/>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sz w:val="24"/>
              </w:rPr>
            </w:pPr>
            <w:r>
              <w:rPr>
                <w:rFonts w:hint="eastAsia" w:ascii="宋体" w:hAnsi="宋体" w:eastAsia="宋体"/>
                <w:sz w:val="24"/>
              </w:rPr>
              <w:t>数量</w:t>
            </w:r>
          </w:p>
        </w:tc>
        <w:tc>
          <w:tcPr>
            <w:tcW w:w="1858" w:type="dxa"/>
            <w:tcBorders>
              <w:top w:val="single" w:color="auto" w:sz="4" w:space="0"/>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sz w:val="24"/>
                <w:lang w:val="en-US" w:eastAsia="zh-CN"/>
              </w:rPr>
            </w:pPr>
            <w:r>
              <w:rPr>
                <w:rFonts w:hint="eastAsia" w:ascii="宋体" w:hAnsi="宋体" w:eastAsia="宋体"/>
                <w:sz w:val="24"/>
                <w:lang w:val="en-US" w:eastAsia="zh-CN"/>
              </w:rPr>
              <w:t>备注</w:t>
            </w:r>
          </w:p>
        </w:tc>
      </w:tr>
      <w:tr>
        <w:tblPrEx>
          <w:tblLayout w:type="fixed"/>
          <w:tblCellMar>
            <w:top w:w="0" w:type="dxa"/>
            <w:left w:w="108" w:type="dxa"/>
            <w:bottom w:w="0" w:type="dxa"/>
            <w:right w:w="108" w:type="dxa"/>
          </w:tblCellMar>
        </w:tblPrEx>
        <w:trPr>
          <w:trHeight w:val="243" w:hRule="atLeast"/>
          <w:jc w:val="center"/>
        </w:trPr>
        <w:tc>
          <w:tcPr>
            <w:tcW w:w="765"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sz w:val="24"/>
                <w:highlight w:val="none"/>
              </w:rPr>
            </w:pPr>
            <w:r>
              <w:rPr>
                <w:rFonts w:hint="eastAsia" w:ascii="宋体" w:hAnsi="宋体" w:eastAsia="宋体"/>
                <w:sz w:val="24"/>
                <w:highlight w:val="none"/>
              </w:rPr>
              <w:t>1</w:t>
            </w:r>
          </w:p>
        </w:tc>
        <w:tc>
          <w:tcPr>
            <w:tcW w:w="1274"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sz w:val="24"/>
                <w:highlight w:val="none"/>
              </w:rPr>
            </w:pPr>
            <w:r>
              <w:rPr>
                <w:rFonts w:hint="eastAsia" w:ascii="宋体" w:hAnsi="宋体" w:eastAsia="宋体"/>
                <w:sz w:val="24"/>
                <w:highlight w:val="none"/>
                <w:lang w:val="en-US" w:eastAsia="zh-CN"/>
              </w:rPr>
              <w:t>铜</w:t>
            </w:r>
            <w:r>
              <w:rPr>
                <w:rFonts w:hint="eastAsia" w:ascii="宋体" w:hAnsi="宋体" w:eastAsia="宋体"/>
                <w:sz w:val="24"/>
                <w:highlight w:val="none"/>
              </w:rPr>
              <w:t>芯电缆</w:t>
            </w:r>
          </w:p>
        </w:tc>
        <w:tc>
          <w:tcPr>
            <w:tcW w:w="2571" w:type="dxa"/>
            <w:tcBorders>
              <w:top w:val="nil"/>
              <w:left w:val="nil"/>
              <w:bottom w:val="single" w:color="auto" w:sz="4" w:space="0"/>
              <w:right w:val="single" w:color="auto" w:sz="4" w:space="0"/>
            </w:tcBorders>
            <w:shd w:val="clear" w:color="auto" w:fill="auto"/>
            <w:vAlign w:val="center"/>
          </w:tcPr>
          <w:p>
            <w:pPr>
              <w:spacing w:line="360" w:lineRule="auto"/>
              <w:jc w:val="center"/>
              <w:rPr>
                <w:rFonts w:hint="default" w:ascii="宋体" w:hAnsi="宋体" w:eastAsia="宋体"/>
                <w:sz w:val="24"/>
                <w:highlight w:val="none"/>
                <w:lang w:val="en-US" w:eastAsia="zh-CN"/>
              </w:rPr>
            </w:pPr>
            <w:r>
              <w:rPr>
                <w:rFonts w:hint="eastAsia" w:ascii="宋体" w:hAnsi="宋体" w:eastAsia="宋体"/>
                <w:sz w:val="24"/>
                <w:highlight w:val="none"/>
              </w:rPr>
              <w:t>YJV-3</w:t>
            </w:r>
            <w:r>
              <w:rPr>
                <w:rFonts w:hint="eastAsia" w:ascii="宋体" w:hAnsi="宋体" w:eastAsia="宋体"/>
                <w:sz w:val="24"/>
                <w:highlight w:val="none"/>
                <w:lang w:val="en-US" w:eastAsia="zh-CN"/>
              </w:rPr>
              <w:t>*×9</w:t>
            </w:r>
            <w:r>
              <w:rPr>
                <w:rFonts w:hint="eastAsia" w:ascii="宋体" w:hAnsi="宋体" w:eastAsia="宋体"/>
                <w:sz w:val="24"/>
                <w:highlight w:val="none"/>
              </w:rPr>
              <w:t>5</w:t>
            </w:r>
            <w:r>
              <w:rPr>
                <w:rFonts w:hint="eastAsia" w:ascii="宋体" w:hAnsi="宋体" w:eastAsia="宋体"/>
                <w:sz w:val="24"/>
                <w:highlight w:val="none"/>
                <w:lang w:val="en-US" w:eastAsia="zh-CN"/>
              </w:rPr>
              <w:t>mm²</w:t>
            </w:r>
            <w:r>
              <w:rPr>
                <w:rFonts w:hint="eastAsia" w:ascii="宋体" w:hAnsi="宋体" w:eastAsia="宋体"/>
                <w:sz w:val="24"/>
                <w:highlight w:val="none"/>
              </w:rPr>
              <w:t>+2</w:t>
            </w:r>
            <w:r>
              <w:rPr>
                <w:rFonts w:hint="eastAsia" w:ascii="宋体" w:hAnsi="宋体" w:eastAsia="宋体"/>
                <w:sz w:val="24"/>
                <w:highlight w:val="none"/>
                <w:lang w:val="en-US" w:eastAsia="zh-CN"/>
              </w:rPr>
              <w:t>×50mm²</w:t>
            </w:r>
          </w:p>
        </w:tc>
        <w:tc>
          <w:tcPr>
            <w:tcW w:w="693"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sz w:val="24"/>
                <w:highlight w:val="none"/>
              </w:rPr>
            </w:pPr>
            <w:r>
              <w:rPr>
                <w:rFonts w:hint="eastAsia" w:ascii="宋体" w:hAnsi="宋体" w:eastAsia="宋体"/>
                <w:sz w:val="24"/>
                <w:highlight w:val="none"/>
              </w:rPr>
              <w:t>米</w:t>
            </w:r>
          </w:p>
        </w:tc>
        <w:tc>
          <w:tcPr>
            <w:tcW w:w="1249"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sz w:val="24"/>
                <w:highlight w:val="none"/>
              </w:rPr>
            </w:pPr>
            <w:r>
              <w:rPr>
                <w:rFonts w:hint="eastAsia" w:ascii="宋体" w:hAnsi="宋体" w:eastAsia="宋体"/>
                <w:sz w:val="24"/>
                <w:highlight w:val="none"/>
                <w:lang w:val="en-US" w:eastAsia="zh-CN"/>
              </w:rPr>
              <w:t>10</w:t>
            </w:r>
            <w:r>
              <w:rPr>
                <w:rFonts w:hint="eastAsia" w:ascii="宋体" w:hAnsi="宋体" w:eastAsia="宋体"/>
                <w:sz w:val="24"/>
                <w:highlight w:val="none"/>
              </w:rPr>
              <w:t>00</w:t>
            </w:r>
          </w:p>
        </w:tc>
        <w:tc>
          <w:tcPr>
            <w:tcW w:w="1858" w:type="dxa"/>
            <w:tcBorders>
              <w:top w:val="nil"/>
              <w:left w:val="nil"/>
              <w:bottom w:val="single" w:color="auto" w:sz="4" w:space="0"/>
              <w:right w:val="single" w:color="auto" w:sz="4" w:space="0"/>
            </w:tcBorders>
            <w:shd w:val="clear" w:color="auto" w:fill="auto"/>
            <w:vAlign w:val="center"/>
          </w:tcPr>
          <w:p>
            <w:pPr>
              <w:spacing w:line="240" w:lineRule="auto"/>
              <w:jc w:val="center"/>
              <w:rPr>
                <w:rFonts w:hint="default" w:ascii="宋体" w:hAnsi="宋体" w:eastAsia="宋体"/>
                <w:sz w:val="24"/>
                <w:highlight w:val="none"/>
                <w:lang w:val="en-US" w:eastAsia="zh-CN"/>
              </w:rPr>
            </w:pPr>
            <w:r>
              <w:rPr>
                <w:rFonts w:hint="eastAsia" w:ascii="宋体" w:hAnsi="宋体" w:eastAsia="宋体"/>
                <w:sz w:val="24"/>
                <w:highlight w:val="none"/>
                <w:lang w:val="en-US" w:eastAsia="zh-CN"/>
              </w:rPr>
              <w:t>低压电缆vv0.6/1kv</w:t>
            </w:r>
          </w:p>
        </w:tc>
      </w:tr>
      <w:tr>
        <w:tblPrEx>
          <w:tblLayout w:type="fixed"/>
          <w:tblCellMar>
            <w:top w:w="0" w:type="dxa"/>
            <w:left w:w="108" w:type="dxa"/>
            <w:bottom w:w="0" w:type="dxa"/>
            <w:right w:w="108" w:type="dxa"/>
          </w:tblCellMar>
        </w:tblPrEx>
        <w:trPr>
          <w:trHeight w:val="243" w:hRule="atLeast"/>
          <w:jc w:val="center"/>
        </w:trPr>
        <w:tc>
          <w:tcPr>
            <w:tcW w:w="765"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sz w:val="24"/>
                <w:highlight w:val="none"/>
              </w:rPr>
            </w:pPr>
            <w:r>
              <w:rPr>
                <w:rFonts w:hint="eastAsia" w:ascii="宋体" w:hAnsi="宋体" w:eastAsia="宋体"/>
                <w:sz w:val="24"/>
                <w:highlight w:val="none"/>
              </w:rPr>
              <w:t>2</w:t>
            </w:r>
          </w:p>
        </w:tc>
        <w:tc>
          <w:tcPr>
            <w:tcW w:w="1274"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sz w:val="24"/>
                <w:highlight w:val="none"/>
              </w:rPr>
            </w:pPr>
            <w:r>
              <w:rPr>
                <w:rFonts w:hint="eastAsia" w:ascii="宋体" w:hAnsi="宋体" w:eastAsia="宋体"/>
                <w:sz w:val="24"/>
                <w:highlight w:val="none"/>
              </w:rPr>
              <w:t>铜芯电缆</w:t>
            </w:r>
          </w:p>
        </w:tc>
        <w:tc>
          <w:tcPr>
            <w:tcW w:w="2571" w:type="dxa"/>
            <w:tcBorders>
              <w:top w:val="nil"/>
              <w:left w:val="nil"/>
              <w:bottom w:val="single" w:color="auto" w:sz="4" w:space="0"/>
              <w:right w:val="single" w:color="auto" w:sz="4" w:space="0"/>
            </w:tcBorders>
            <w:shd w:val="clear" w:color="auto" w:fill="auto"/>
            <w:vAlign w:val="center"/>
          </w:tcPr>
          <w:p>
            <w:pPr>
              <w:spacing w:line="360" w:lineRule="auto"/>
              <w:jc w:val="center"/>
              <w:rPr>
                <w:rFonts w:hint="default" w:ascii="宋体" w:hAnsi="宋体" w:eastAsia="宋体"/>
                <w:sz w:val="24"/>
                <w:highlight w:val="none"/>
                <w:lang w:val="en-US" w:eastAsia="zh-CN"/>
              </w:rPr>
            </w:pPr>
            <w:r>
              <w:rPr>
                <w:rFonts w:hint="eastAsia" w:ascii="宋体" w:hAnsi="宋体" w:eastAsia="宋体"/>
                <w:sz w:val="24"/>
                <w:highlight w:val="none"/>
              </w:rPr>
              <w:t>YJV</w:t>
            </w:r>
            <w:r>
              <w:rPr>
                <w:rFonts w:hint="eastAsia" w:ascii="宋体" w:hAnsi="宋体" w:eastAsia="宋体"/>
                <w:sz w:val="24"/>
                <w:highlight w:val="none"/>
                <w:lang w:val="en-US" w:eastAsia="zh-CN"/>
              </w:rPr>
              <w:t xml:space="preserve">- </w:t>
            </w:r>
            <w:r>
              <w:rPr>
                <w:rFonts w:hint="eastAsia" w:ascii="宋体" w:hAnsi="宋体" w:eastAsia="宋体"/>
                <w:sz w:val="24"/>
                <w:highlight w:val="none"/>
              </w:rPr>
              <w:t>3</w:t>
            </w:r>
            <w:r>
              <w:rPr>
                <w:rFonts w:hint="eastAsia" w:ascii="宋体" w:hAnsi="宋体" w:eastAsia="宋体"/>
                <w:sz w:val="24"/>
                <w:highlight w:val="none"/>
                <w:lang w:val="en-US" w:eastAsia="zh-CN"/>
              </w:rPr>
              <w:t>×95mm²</w:t>
            </w:r>
            <w:r>
              <w:rPr>
                <w:rFonts w:hint="eastAsia" w:ascii="宋体" w:hAnsi="宋体" w:eastAsia="宋体"/>
                <w:sz w:val="24"/>
                <w:highlight w:val="none"/>
              </w:rPr>
              <w:t>+1</w:t>
            </w:r>
            <w:r>
              <w:rPr>
                <w:rFonts w:hint="eastAsia" w:ascii="宋体" w:hAnsi="宋体" w:eastAsia="宋体"/>
                <w:sz w:val="24"/>
                <w:highlight w:val="none"/>
                <w:lang w:val="en-US" w:eastAsia="zh-CN"/>
              </w:rPr>
              <w:t>×50mm²</w:t>
            </w:r>
          </w:p>
        </w:tc>
        <w:tc>
          <w:tcPr>
            <w:tcW w:w="693"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sz w:val="24"/>
                <w:highlight w:val="none"/>
              </w:rPr>
            </w:pPr>
            <w:r>
              <w:rPr>
                <w:rFonts w:hint="eastAsia" w:ascii="宋体" w:hAnsi="宋体" w:eastAsia="宋体"/>
                <w:sz w:val="24"/>
                <w:highlight w:val="none"/>
              </w:rPr>
              <w:t>米</w:t>
            </w:r>
          </w:p>
        </w:tc>
        <w:tc>
          <w:tcPr>
            <w:tcW w:w="1249" w:type="dxa"/>
            <w:tcBorders>
              <w:top w:val="nil"/>
              <w:left w:val="nil"/>
              <w:bottom w:val="single" w:color="auto" w:sz="4" w:space="0"/>
              <w:right w:val="single" w:color="auto" w:sz="4" w:space="0"/>
            </w:tcBorders>
            <w:shd w:val="clear" w:color="auto" w:fill="auto"/>
            <w:vAlign w:val="center"/>
          </w:tcPr>
          <w:p>
            <w:pPr>
              <w:spacing w:line="360" w:lineRule="auto"/>
              <w:jc w:val="center"/>
              <w:rPr>
                <w:rFonts w:hint="default" w:ascii="宋体" w:hAnsi="宋体" w:eastAsia="宋体"/>
                <w:sz w:val="24"/>
                <w:highlight w:val="none"/>
                <w:lang w:val="en-US" w:eastAsia="zh-CN"/>
              </w:rPr>
            </w:pPr>
            <w:r>
              <w:rPr>
                <w:rFonts w:hint="eastAsia" w:ascii="宋体" w:hAnsi="宋体" w:eastAsia="宋体"/>
                <w:sz w:val="24"/>
                <w:highlight w:val="none"/>
                <w:lang w:val="en-US" w:eastAsia="zh-CN"/>
              </w:rPr>
              <w:t>1000</w:t>
            </w:r>
          </w:p>
        </w:tc>
        <w:tc>
          <w:tcPr>
            <w:tcW w:w="1858" w:type="dxa"/>
            <w:tcBorders>
              <w:top w:val="nil"/>
              <w:left w:val="nil"/>
              <w:bottom w:val="single" w:color="auto" w:sz="4" w:space="0"/>
              <w:right w:val="single" w:color="auto" w:sz="4" w:space="0"/>
            </w:tcBorders>
            <w:shd w:val="clear" w:color="auto" w:fill="auto"/>
            <w:vAlign w:val="center"/>
          </w:tcPr>
          <w:p>
            <w:pPr>
              <w:spacing w:line="240" w:lineRule="auto"/>
              <w:jc w:val="center"/>
              <w:rPr>
                <w:rFonts w:hint="eastAsia" w:ascii="宋体" w:hAnsi="宋体" w:eastAsia="宋体"/>
                <w:sz w:val="24"/>
                <w:highlight w:val="none"/>
                <w:lang w:val="en-US" w:eastAsia="zh-CN"/>
              </w:rPr>
            </w:pPr>
            <w:r>
              <w:rPr>
                <w:rFonts w:hint="eastAsia" w:ascii="宋体" w:hAnsi="宋体" w:eastAsia="宋体"/>
                <w:sz w:val="24"/>
                <w:highlight w:val="none"/>
                <w:lang w:val="en-US" w:eastAsia="zh-CN"/>
              </w:rPr>
              <w:t>低压电缆vv0.6/1kv</w:t>
            </w:r>
          </w:p>
        </w:tc>
      </w:tr>
      <w:tr>
        <w:tblPrEx>
          <w:tblLayout w:type="fixed"/>
          <w:tblCellMar>
            <w:top w:w="0" w:type="dxa"/>
            <w:left w:w="108" w:type="dxa"/>
            <w:bottom w:w="0" w:type="dxa"/>
            <w:right w:w="108" w:type="dxa"/>
          </w:tblCellMar>
        </w:tblPrEx>
        <w:trPr>
          <w:trHeight w:val="243" w:hRule="atLeast"/>
          <w:jc w:val="center"/>
        </w:trPr>
        <w:tc>
          <w:tcPr>
            <w:tcW w:w="765"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sz w:val="24"/>
                <w:lang w:val="en-US" w:eastAsia="zh-CN"/>
              </w:rPr>
            </w:pPr>
            <w:r>
              <w:rPr>
                <w:rFonts w:hint="eastAsia" w:ascii="宋体" w:hAnsi="宋体" w:eastAsia="宋体"/>
                <w:sz w:val="24"/>
                <w:lang w:val="en-US" w:eastAsia="zh-CN"/>
              </w:rPr>
              <w:t>3</w:t>
            </w:r>
          </w:p>
        </w:tc>
        <w:tc>
          <w:tcPr>
            <w:tcW w:w="1274"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eastAsia="宋体" w:cstheme="minorBidi"/>
                <w:kern w:val="2"/>
                <w:sz w:val="24"/>
                <w:szCs w:val="24"/>
                <w:lang w:val="en-US" w:eastAsia="zh-CN" w:bidi="ar-SA"/>
              </w:rPr>
            </w:pPr>
            <w:r>
              <w:rPr>
                <w:rFonts w:hint="eastAsia" w:ascii="宋体" w:hAnsi="宋体" w:eastAsia="宋体"/>
                <w:sz w:val="24"/>
                <w:szCs w:val="24"/>
              </w:rPr>
              <w:t>铜芯电缆</w:t>
            </w:r>
          </w:p>
        </w:tc>
        <w:tc>
          <w:tcPr>
            <w:tcW w:w="2571"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eastAsia="宋体" w:cstheme="minorBidi"/>
                <w:kern w:val="2"/>
                <w:sz w:val="24"/>
                <w:szCs w:val="24"/>
                <w:lang w:val="en-US" w:eastAsia="zh-CN" w:bidi="ar-SA"/>
              </w:rPr>
            </w:pPr>
            <w:r>
              <w:rPr>
                <w:rFonts w:hint="eastAsia" w:ascii="宋体" w:hAnsi="宋体" w:eastAsia="宋体"/>
                <w:sz w:val="24"/>
                <w:szCs w:val="24"/>
              </w:rPr>
              <w:t>YJV- 3</w:t>
            </w:r>
            <w:r>
              <w:rPr>
                <w:rFonts w:hint="eastAsia" w:ascii="宋体" w:hAnsi="宋体" w:eastAsia="宋体"/>
                <w:sz w:val="24"/>
                <w:highlight w:val="none"/>
                <w:lang w:val="en-US" w:eastAsia="zh-CN"/>
              </w:rPr>
              <w:t>×</w:t>
            </w:r>
            <w:r>
              <w:rPr>
                <w:rFonts w:hint="eastAsia" w:ascii="宋体" w:hAnsi="宋体" w:eastAsia="宋体"/>
                <w:sz w:val="24"/>
                <w:szCs w:val="24"/>
                <w:lang w:val="en-US" w:eastAsia="zh-CN"/>
              </w:rPr>
              <w:t>7</w:t>
            </w:r>
            <w:r>
              <w:rPr>
                <w:rFonts w:hint="eastAsia" w:ascii="宋体" w:hAnsi="宋体" w:eastAsia="宋体"/>
                <w:sz w:val="24"/>
                <w:szCs w:val="24"/>
              </w:rPr>
              <w:t>0</w:t>
            </w:r>
            <w:r>
              <w:rPr>
                <w:rFonts w:hint="eastAsia" w:ascii="宋体" w:hAnsi="宋体" w:eastAsia="宋体"/>
                <w:sz w:val="24"/>
                <w:highlight w:val="none"/>
                <w:lang w:val="en-US" w:eastAsia="zh-CN"/>
              </w:rPr>
              <w:t>mm²</w:t>
            </w:r>
            <w:r>
              <w:rPr>
                <w:rFonts w:hint="eastAsia" w:ascii="宋体" w:hAnsi="宋体" w:eastAsia="宋体"/>
                <w:sz w:val="24"/>
                <w:szCs w:val="24"/>
              </w:rPr>
              <w:t>+</w:t>
            </w:r>
            <w:r>
              <w:rPr>
                <w:rFonts w:hint="eastAsia" w:ascii="宋体" w:hAnsi="宋体" w:eastAsia="宋体"/>
                <w:sz w:val="24"/>
                <w:szCs w:val="24"/>
                <w:lang w:val="en-US" w:eastAsia="zh-CN"/>
              </w:rPr>
              <w:t>2</w:t>
            </w:r>
            <w:r>
              <w:rPr>
                <w:rFonts w:hint="eastAsia" w:ascii="宋体" w:hAnsi="宋体" w:eastAsia="宋体"/>
                <w:sz w:val="24"/>
                <w:highlight w:val="none"/>
                <w:lang w:val="en-US" w:eastAsia="zh-CN"/>
              </w:rPr>
              <w:t>×</w:t>
            </w:r>
            <w:r>
              <w:rPr>
                <w:rFonts w:hint="eastAsia" w:ascii="宋体" w:hAnsi="宋体" w:eastAsia="宋体"/>
                <w:sz w:val="24"/>
                <w:szCs w:val="24"/>
                <w:lang w:val="en-US" w:eastAsia="zh-CN"/>
              </w:rPr>
              <w:t>3</w:t>
            </w:r>
            <w:r>
              <w:rPr>
                <w:rFonts w:hint="eastAsia" w:ascii="宋体" w:hAnsi="宋体" w:eastAsia="宋体"/>
                <w:sz w:val="24"/>
                <w:szCs w:val="24"/>
              </w:rPr>
              <w:t>5</w:t>
            </w:r>
            <w:r>
              <w:rPr>
                <w:rFonts w:hint="eastAsia" w:ascii="宋体" w:hAnsi="宋体" w:eastAsia="宋体"/>
                <w:sz w:val="24"/>
                <w:highlight w:val="none"/>
                <w:lang w:val="en-US" w:eastAsia="zh-CN"/>
              </w:rPr>
              <w:t>mm²</w:t>
            </w:r>
          </w:p>
        </w:tc>
        <w:tc>
          <w:tcPr>
            <w:tcW w:w="693"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eastAsia="宋体" w:cstheme="minorBidi"/>
                <w:kern w:val="2"/>
                <w:sz w:val="24"/>
                <w:szCs w:val="24"/>
                <w:lang w:val="en-US" w:eastAsia="zh-CN" w:bidi="ar-SA"/>
              </w:rPr>
            </w:pPr>
            <w:r>
              <w:rPr>
                <w:rFonts w:hint="eastAsia" w:ascii="宋体" w:hAnsi="宋体" w:eastAsia="宋体"/>
                <w:sz w:val="24"/>
                <w:szCs w:val="24"/>
              </w:rPr>
              <w:t>米</w:t>
            </w:r>
          </w:p>
        </w:tc>
        <w:tc>
          <w:tcPr>
            <w:tcW w:w="1249"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eastAsia="宋体" w:cstheme="minorBidi"/>
                <w:kern w:val="2"/>
                <w:sz w:val="24"/>
                <w:szCs w:val="24"/>
                <w:lang w:val="en-US" w:eastAsia="zh-CN" w:bidi="ar-SA"/>
              </w:rPr>
            </w:pPr>
            <w:r>
              <w:rPr>
                <w:rFonts w:hint="eastAsia" w:ascii="宋体" w:hAnsi="宋体" w:eastAsia="宋体"/>
                <w:sz w:val="24"/>
                <w:szCs w:val="24"/>
                <w:lang w:val="en-US" w:eastAsia="zh-CN"/>
              </w:rPr>
              <w:t>100</w:t>
            </w:r>
            <w:r>
              <w:rPr>
                <w:rFonts w:hint="eastAsia" w:ascii="宋体" w:hAnsi="宋体" w:eastAsia="宋体"/>
                <w:sz w:val="24"/>
                <w:szCs w:val="24"/>
              </w:rPr>
              <w:t>0</w:t>
            </w:r>
          </w:p>
        </w:tc>
        <w:tc>
          <w:tcPr>
            <w:tcW w:w="1858" w:type="dxa"/>
            <w:tcBorders>
              <w:top w:val="nil"/>
              <w:left w:val="nil"/>
              <w:bottom w:val="single" w:color="auto" w:sz="4" w:space="0"/>
              <w:right w:val="single" w:color="auto" w:sz="4" w:space="0"/>
            </w:tcBorders>
            <w:shd w:val="clear" w:color="auto" w:fill="auto"/>
            <w:vAlign w:val="center"/>
          </w:tcPr>
          <w:p>
            <w:pPr>
              <w:spacing w:line="240" w:lineRule="auto"/>
              <w:jc w:val="center"/>
              <w:rPr>
                <w:rFonts w:hint="eastAsia" w:ascii="宋体" w:hAnsi="宋体" w:eastAsia="宋体"/>
                <w:sz w:val="24"/>
                <w:lang w:val="en-US" w:eastAsia="zh-CN"/>
              </w:rPr>
            </w:pPr>
            <w:r>
              <w:rPr>
                <w:rFonts w:hint="eastAsia" w:ascii="宋体" w:hAnsi="宋体" w:eastAsia="宋体"/>
                <w:sz w:val="24"/>
                <w:lang w:val="en-US" w:eastAsia="zh-CN"/>
              </w:rPr>
              <w:t>低压电缆vv0.6/1kv</w:t>
            </w:r>
          </w:p>
        </w:tc>
      </w:tr>
      <w:tr>
        <w:tblPrEx>
          <w:tblLayout w:type="fixed"/>
          <w:tblCellMar>
            <w:top w:w="0" w:type="dxa"/>
            <w:left w:w="108" w:type="dxa"/>
            <w:bottom w:w="0" w:type="dxa"/>
            <w:right w:w="108" w:type="dxa"/>
          </w:tblCellMar>
        </w:tblPrEx>
        <w:trPr>
          <w:trHeight w:val="243" w:hRule="atLeast"/>
          <w:jc w:val="center"/>
        </w:trPr>
        <w:tc>
          <w:tcPr>
            <w:tcW w:w="765"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sz w:val="24"/>
                <w:lang w:val="en-US" w:eastAsia="zh-CN"/>
              </w:rPr>
            </w:pPr>
            <w:r>
              <w:rPr>
                <w:rFonts w:hint="eastAsia" w:ascii="宋体" w:hAnsi="宋体" w:eastAsia="宋体"/>
                <w:sz w:val="24"/>
                <w:lang w:val="en-US" w:eastAsia="zh-CN"/>
              </w:rPr>
              <w:t>4</w:t>
            </w:r>
          </w:p>
        </w:tc>
        <w:tc>
          <w:tcPr>
            <w:tcW w:w="1274" w:type="dxa"/>
            <w:tcBorders>
              <w:top w:val="nil"/>
              <w:left w:val="nil"/>
              <w:bottom w:val="single" w:color="auto" w:sz="4" w:space="0"/>
              <w:right w:val="single" w:color="auto" w:sz="4" w:space="0"/>
            </w:tcBorders>
            <w:shd w:val="clear" w:color="auto" w:fill="auto"/>
            <w:vAlign w:val="center"/>
          </w:tcPr>
          <w:p>
            <w:pPr>
              <w:spacing w:line="360" w:lineRule="auto"/>
              <w:jc w:val="center"/>
              <w:rPr>
                <w:rFonts w:hint="default" w:ascii="宋体" w:hAnsi="宋体" w:eastAsia="宋体"/>
                <w:sz w:val="24"/>
                <w:lang w:val="en-US" w:eastAsia="zh-CN"/>
              </w:rPr>
            </w:pPr>
            <w:r>
              <w:rPr>
                <w:rFonts w:hint="eastAsia" w:ascii="宋体" w:hAnsi="宋体" w:eastAsia="宋体"/>
                <w:sz w:val="24"/>
                <w:lang w:val="en-US" w:eastAsia="zh-CN"/>
              </w:rPr>
              <w:t>铝芯电缆</w:t>
            </w:r>
          </w:p>
        </w:tc>
        <w:tc>
          <w:tcPr>
            <w:tcW w:w="2571"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sz w:val="24"/>
              </w:rPr>
            </w:pPr>
            <w:r>
              <w:rPr>
                <w:rFonts w:hint="eastAsia" w:ascii="宋体" w:hAnsi="宋体" w:eastAsia="宋体"/>
                <w:sz w:val="24"/>
              </w:rPr>
              <w:t>VLV3</w:t>
            </w:r>
            <w:r>
              <w:rPr>
                <w:rFonts w:hint="eastAsia" w:ascii="宋体" w:hAnsi="宋体" w:eastAsia="宋体"/>
                <w:sz w:val="24"/>
                <w:highlight w:val="none"/>
                <w:lang w:val="en-US" w:eastAsia="zh-CN"/>
              </w:rPr>
              <w:t>×</w:t>
            </w:r>
            <w:r>
              <w:rPr>
                <w:rFonts w:hint="eastAsia" w:ascii="宋体" w:hAnsi="宋体" w:eastAsia="宋体"/>
                <w:sz w:val="24"/>
              </w:rPr>
              <w:t>120</w:t>
            </w:r>
            <w:r>
              <w:rPr>
                <w:rFonts w:hint="eastAsia" w:ascii="宋体" w:hAnsi="宋体" w:eastAsia="宋体"/>
                <w:sz w:val="24"/>
                <w:highlight w:val="none"/>
                <w:lang w:val="en-US" w:eastAsia="zh-CN"/>
              </w:rPr>
              <w:t>mm²</w:t>
            </w:r>
            <w:r>
              <w:rPr>
                <w:rFonts w:hint="eastAsia" w:ascii="宋体" w:hAnsi="宋体" w:eastAsia="宋体"/>
                <w:sz w:val="24"/>
              </w:rPr>
              <w:t>+2</w:t>
            </w:r>
            <w:r>
              <w:rPr>
                <w:rFonts w:hint="eastAsia" w:ascii="宋体" w:hAnsi="宋体" w:eastAsia="宋体"/>
                <w:sz w:val="24"/>
                <w:highlight w:val="none"/>
                <w:lang w:val="en-US" w:eastAsia="zh-CN"/>
              </w:rPr>
              <w:t>×</w:t>
            </w:r>
            <w:r>
              <w:rPr>
                <w:rFonts w:hint="eastAsia" w:ascii="宋体" w:hAnsi="宋体" w:eastAsia="宋体"/>
                <w:sz w:val="24"/>
              </w:rPr>
              <w:t>70</w:t>
            </w:r>
            <w:r>
              <w:rPr>
                <w:rFonts w:hint="eastAsia" w:ascii="宋体" w:hAnsi="宋体" w:eastAsia="宋体"/>
                <w:sz w:val="24"/>
                <w:highlight w:val="none"/>
                <w:lang w:val="en-US" w:eastAsia="zh-CN"/>
              </w:rPr>
              <w:t>mm²</w:t>
            </w:r>
          </w:p>
        </w:tc>
        <w:tc>
          <w:tcPr>
            <w:tcW w:w="693"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sz w:val="24"/>
                <w:lang w:val="en-US" w:eastAsia="zh-CN"/>
              </w:rPr>
            </w:pPr>
            <w:r>
              <w:rPr>
                <w:rFonts w:hint="eastAsia" w:ascii="宋体" w:hAnsi="宋体" w:eastAsia="宋体"/>
                <w:sz w:val="24"/>
                <w:lang w:val="en-US" w:eastAsia="zh-CN"/>
              </w:rPr>
              <w:t>米</w:t>
            </w:r>
          </w:p>
        </w:tc>
        <w:tc>
          <w:tcPr>
            <w:tcW w:w="1249" w:type="dxa"/>
            <w:tcBorders>
              <w:top w:val="nil"/>
              <w:left w:val="nil"/>
              <w:bottom w:val="single" w:color="auto" w:sz="4" w:space="0"/>
              <w:right w:val="single" w:color="auto" w:sz="4" w:space="0"/>
            </w:tcBorders>
            <w:shd w:val="clear" w:color="auto" w:fill="auto"/>
            <w:vAlign w:val="center"/>
          </w:tcPr>
          <w:p>
            <w:pPr>
              <w:spacing w:line="360" w:lineRule="auto"/>
              <w:jc w:val="center"/>
              <w:rPr>
                <w:rFonts w:hint="default" w:ascii="宋体" w:hAnsi="宋体" w:eastAsia="宋体"/>
                <w:sz w:val="24"/>
                <w:lang w:val="en-US" w:eastAsia="zh-CN"/>
              </w:rPr>
            </w:pPr>
            <w:r>
              <w:rPr>
                <w:rFonts w:hint="eastAsia" w:ascii="宋体" w:hAnsi="宋体" w:eastAsia="宋体"/>
                <w:sz w:val="24"/>
                <w:lang w:val="en-US" w:eastAsia="zh-CN"/>
              </w:rPr>
              <w:t>3000</w:t>
            </w:r>
          </w:p>
        </w:tc>
        <w:tc>
          <w:tcPr>
            <w:tcW w:w="1858" w:type="dxa"/>
            <w:tcBorders>
              <w:top w:val="nil"/>
              <w:left w:val="nil"/>
              <w:bottom w:val="single" w:color="auto" w:sz="4" w:space="0"/>
              <w:right w:val="single" w:color="auto" w:sz="4" w:space="0"/>
            </w:tcBorders>
            <w:shd w:val="clear" w:color="auto" w:fill="auto"/>
            <w:vAlign w:val="center"/>
          </w:tcPr>
          <w:p>
            <w:pPr>
              <w:spacing w:line="240" w:lineRule="auto"/>
              <w:jc w:val="center"/>
              <w:rPr>
                <w:rFonts w:hint="eastAsia" w:ascii="宋体" w:hAnsi="宋体" w:eastAsia="宋体"/>
                <w:sz w:val="24"/>
                <w:lang w:val="en-US" w:eastAsia="zh-CN"/>
              </w:rPr>
            </w:pPr>
            <w:r>
              <w:rPr>
                <w:rFonts w:hint="eastAsia" w:ascii="宋体" w:hAnsi="宋体" w:eastAsia="宋体"/>
                <w:sz w:val="24"/>
                <w:lang w:val="en-US" w:eastAsia="zh-CN"/>
              </w:rPr>
              <w:t>低压电缆vv0.6/1kv</w:t>
            </w:r>
          </w:p>
        </w:tc>
      </w:tr>
      <w:tr>
        <w:tblPrEx>
          <w:tblLayout w:type="fixed"/>
          <w:tblCellMar>
            <w:top w:w="0" w:type="dxa"/>
            <w:left w:w="108" w:type="dxa"/>
            <w:bottom w:w="0" w:type="dxa"/>
            <w:right w:w="108" w:type="dxa"/>
          </w:tblCellMar>
        </w:tblPrEx>
        <w:trPr>
          <w:trHeight w:val="243" w:hRule="atLeast"/>
          <w:jc w:val="center"/>
        </w:trPr>
        <w:tc>
          <w:tcPr>
            <w:tcW w:w="5303"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sz w:val="24"/>
                <w:highlight w:val="none"/>
              </w:rPr>
            </w:pPr>
            <w:r>
              <w:rPr>
                <w:rFonts w:hint="eastAsia" w:ascii="宋体" w:hAnsi="宋体" w:eastAsia="宋体"/>
                <w:sz w:val="24"/>
                <w:highlight w:val="none"/>
              </w:rPr>
              <w:t>合计</w:t>
            </w:r>
          </w:p>
        </w:tc>
        <w:tc>
          <w:tcPr>
            <w:tcW w:w="1249" w:type="dxa"/>
            <w:tcBorders>
              <w:top w:val="nil"/>
              <w:left w:val="nil"/>
              <w:bottom w:val="single" w:color="auto" w:sz="4" w:space="0"/>
              <w:right w:val="single" w:color="auto" w:sz="4" w:space="0"/>
            </w:tcBorders>
            <w:shd w:val="clear" w:color="auto" w:fill="auto"/>
            <w:vAlign w:val="center"/>
          </w:tcPr>
          <w:p>
            <w:pPr>
              <w:spacing w:line="360" w:lineRule="auto"/>
              <w:jc w:val="center"/>
              <w:rPr>
                <w:rFonts w:hint="default" w:ascii="宋体" w:hAnsi="宋体" w:eastAsia="宋体"/>
                <w:sz w:val="24"/>
                <w:highlight w:val="none"/>
                <w:lang w:val="en-US"/>
              </w:rPr>
            </w:pPr>
            <w:r>
              <w:rPr>
                <w:rFonts w:hint="eastAsia" w:ascii="宋体" w:hAnsi="宋体" w:eastAsia="宋体"/>
                <w:sz w:val="24"/>
                <w:highlight w:val="none"/>
                <w:lang w:val="en-US" w:eastAsia="zh-CN"/>
              </w:rPr>
              <w:t>6000</w:t>
            </w:r>
          </w:p>
        </w:tc>
        <w:tc>
          <w:tcPr>
            <w:tcW w:w="1858"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sz w:val="24"/>
                <w:highlight w:val="none"/>
                <w:lang w:val="en-US" w:eastAsia="zh-CN"/>
              </w:rPr>
            </w:pPr>
          </w:p>
        </w:tc>
      </w:tr>
    </w:tbl>
    <w:p>
      <w:pPr>
        <w:spacing w:line="360" w:lineRule="auto"/>
        <w:rPr>
          <w:rFonts w:ascii="宋体" w:hAnsi="宋体" w:eastAsia="宋体"/>
          <w:sz w:val="24"/>
        </w:rPr>
      </w:pPr>
      <w:r>
        <w:rPr>
          <w:rFonts w:hint="eastAsia" w:ascii="宋体" w:hAnsi="宋体" w:eastAsia="宋体"/>
          <w:sz w:val="24"/>
        </w:rPr>
        <w:t>注：以上数量仅为参考数量，采购数量可能与实际需求量存在偏差，最终结算量为根据工程需要经验收合格的实际供货数量,若因投资计划、征地拆迁、设计变更等原因，采购量有所调整，报价人应予接受，并不得以此作为调价和索赔依据。</w:t>
      </w:r>
    </w:p>
    <w:p>
      <w:r>
        <w:rPr>
          <w:rFonts w:hint="eastAsia"/>
          <w:b/>
          <w:sz w:val="24"/>
        </w:rPr>
        <w:t>1.2 资金来源及支付方式</w:t>
      </w:r>
    </w:p>
    <w:p>
      <w:pPr>
        <w:spacing w:line="360" w:lineRule="auto"/>
        <w:ind w:firstLine="480" w:firstLineChars="200"/>
        <w:rPr>
          <w:rFonts w:asciiTheme="minorEastAsia" w:hAnsiTheme="minorEastAsia"/>
          <w:strike/>
          <w:dstrike w:val="0"/>
          <w:sz w:val="24"/>
          <w:highlight w:val="cyan"/>
        </w:rPr>
      </w:pPr>
      <w:r>
        <w:rPr>
          <w:rFonts w:hint="eastAsia" w:asciiTheme="minorEastAsia" w:hAnsiTheme="minorEastAsia"/>
          <w:sz w:val="24"/>
        </w:rPr>
        <w:t>本次询价</w:t>
      </w:r>
      <w:r>
        <w:rPr>
          <w:rFonts w:hint="eastAsia" w:asciiTheme="minorEastAsia" w:hAnsiTheme="minorEastAsia"/>
          <w:sz w:val="24"/>
          <w:lang w:val="en-US" w:eastAsia="zh-CN"/>
        </w:rPr>
        <w:t>采购</w:t>
      </w:r>
      <w:r>
        <w:rPr>
          <w:rFonts w:hint="eastAsia" w:asciiTheme="minorEastAsia" w:hAnsiTheme="minorEastAsia"/>
          <w:sz w:val="24"/>
        </w:rPr>
        <w:t>的资金来源于中国水利水电第十四工程局有限公司</w:t>
      </w:r>
      <w:r>
        <w:rPr>
          <w:rFonts w:hint="eastAsia" w:asciiTheme="minorEastAsia" w:hAnsiTheme="minorEastAsia"/>
          <w:sz w:val="24"/>
          <w:lang w:eastAsia="zh-CN"/>
        </w:rPr>
        <w:t>盘溪河流域水环境综合整治工程项目经理部</w:t>
      </w:r>
      <w:r>
        <w:rPr>
          <w:rFonts w:hint="eastAsia" w:asciiTheme="minorEastAsia" w:hAnsiTheme="minorEastAsia"/>
          <w:sz w:val="24"/>
        </w:rPr>
        <w:t>自筹。</w:t>
      </w:r>
      <w:r>
        <w:rPr>
          <w:rFonts w:hint="eastAsia" w:asciiTheme="minorEastAsia" w:hAnsiTheme="minorEastAsia"/>
          <w:sz w:val="24"/>
          <w:lang w:eastAsia="zh-CN"/>
        </w:rPr>
        <w:t>供方</w:t>
      </w:r>
      <w:r>
        <w:rPr>
          <w:rFonts w:hint="eastAsia" w:ascii="宋体" w:hAnsi="宋体" w:eastAsia="宋体" w:cs="宋体"/>
          <w:kern w:val="0"/>
          <w:sz w:val="24"/>
        </w:rPr>
        <w:t>所供货物在规定时间内送达至</w:t>
      </w:r>
      <w:r>
        <w:rPr>
          <w:rFonts w:hint="eastAsia" w:ascii="宋体" w:hAnsi="宋体" w:eastAsia="宋体" w:cs="宋体"/>
          <w:kern w:val="0"/>
          <w:sz w:val="24"/>
          <w:lang w:eastAsia="zh-CN"/>
        </w:rPr>
        <w:t>需方</w:t>
      </w:r>
      <w:r>
        <w:rPr>
          <w:rFonts w:hint="eastAsia" w:ascii="宋体" w:hAnsi="宋体" w:eastAsia="宋体" w:cs="宋体"/>
          <w:kern w:val="0"/>
          <w:sz w:val="24"/>
        </w:rPr>
        <w:t>指定的仓库，经</w:t>
      </w:r>
      <w:r>
        <w:rPr>
          <w:rFonts w:hint="eastAsia" w:ascii="宋体" w:hAnsi="宋体" w:eastAsia="宋体" w:cs="宋体"/>
          <w:kern w:val="0"/>
          <w:sz w:val="24"/>
          <w:lang w:eastAsia="zh-CN"/>
        </w:rPr>
        <w:t>需方</w:t>
      </w:r>
      <w:r>
        <w:rPr>
          <w:rFonts w:hint="eastAsia" w:ascii="宋体" w:hAnsi="宋体" w:eastAsia="宋体" w:cs="宋体"/>
          <w:kern w:val="0"/>
          <w:sz w:val="24"/>
        </w:rPr>
        <w:t>验收合格后，双方按月进行</w:t>
      </w:r>
      <w:r>
        <w:rPr>
          <w:rFonts w:hint="eastAsia" w:ascii="宋体" w:hAnsi="宋体" w:eastAsia="宋体" w:cs="宋体"/>
          <w:b w:val="0"/>
          <w:bCs w:val="0"/>
          <w:kern w:val="0"/>
          <w:sz w:val="24"/>
        </w:rPr>
        <w:t>对账结算，</w:t>
      </w:r>
      <w:r>
        <w:rPr>
          <w:rFonts w:hint="eastAsia" w:ascii="宋体" w:hAnsi="宋体" w:eastAsia="宋体" w:cs="宋体"/>
          <w:kern w:val="0"/>
          <w:sz w:val="24"/>
          <w:lang w:eastAsia="zh-CN"/>
        </w:rPr>
        <w:t>供方</w:t>
      </w:r>
      <w:r>
        <w:rPr>
          <w:rFonts w:hint="eastAsia" w:ascii="宋体" w:hAnsi="宋体" w:eastAsia="宋体" w:cs="宋体"/>
          <w:kern w:val="0"/>
          <w:sz w:val="24"/>
        </w:rPr>
        <w:t>开出增值税专用发票后，</w:t>
      </w:r>
      <w:r>
        <w:rPr>
          <w:rFonts w:hint="eastAsia" w:ascii="宋体" w:hAnsi="宋体" w:eastAsia="宋体" w:cs="宋体"/>
          <w:kern w:val="0"/>
          <w:sz w:val="24"/>
          <w:lang w:eastAsia="zh-CN"/>
        </w:rPr>
        <w:t>需方</w:t>
      </w:r>
      <w:r>
        <w:rPr>
          <w:rFonts w:hint="eastAsia" w:ascii="宋体" w:hAnsi="宋体" w:eastAsia="宋体" w:cs="宋体"/>
          <w:kern w:val="0"/>
          <w:sz w:val="24"/>
        </w:rPr>
        <w:t>于到货次月支付到货当月货款</w:t>
      </w:r>
      <w:r>
        <w:rPr>
          <w:rFonts w:hint="eastAsia" w:ascii="宋体" w:hAnsi="宋体" w:eastAsia="宋体" w:cs="宋体"/>
          <w:kern w:val="0"/>
          <w:sz w:val="24"/>
          <w:lang w:val="en-US" w:eastAsia="zh-CN"/>
        </w:rPr>
        <w:t>结算总额</w:t>
      </w:r>
      <w:r>
        <w:rPr>
          <w:rFonts w:hint="eastAsia" w:ascii="宋体" w:hAnsi="宋体" w:eastAsia="宋体" w:cs="宋体"/>
          <w:kern w:val="0"/>
          <w:sz w:val="24"/>
        </w:rPr>
        <w:t>的</w:t>
      </w:r>
      <w:r>
        <w:rPr>
          <w:rFonts w:hint="eastAsia" w:ascii="宋体" w:hAnsi="宋体" w:eastAsia="宋体" w:cs="宋体"/>
          <w:b w:val="0"/>
          <w:bCs w:val="0"/>
          <w:kern w:val="0"/>
          <w:sz w:val="24"/>
        </w:rPr>
        <w:t>80%（含半年期</w:t>
      </w:r>
      <w:r>
        <w:rPr>
          <w:rFonts w:hint="eastAsia" w:ascii="宋体" w:hAnsi="宋体" w:eastAsia="宋体" w:cs="宋体"/>
          <w:b w:val="0"/>
          <w:bCs w:val="0"/>
          <w:kern w:val="0"/>
          <w:sz w:val="24"/>
          <w:lang w:val="en-US" w:eastAsia="zh-CN"/>
        </w:rPr>
        <w:t>的</w:t>
      </w:r>
      <w:r>
        <w:rPr>
          <w:rFonts w:hint="eastAsia" w:ascii="宋体" w:hAnsi="宋体" w:eastAsia="宋体" w:cs="宋体"/>
          <w:b w:val="0"/>
          <w:bCs w:val="0"/>
          <w:kern w:val="0"/>
          <w:sz w:val="24"/>
        </w:rPr>
        <w:t>30%银行承兑汇票或电建保理）,17%在供货的3个月后支付。</w:t>
      </w:r>
      <w:r>
        <w:rPr>
          <w:rFonts w:hint="eastAsia" w:ascii="宋体" w:hAnsi="宋体" w:eastAsia="宋体" w:cs="宋体"/>
          <w:b w:val="0"/>
          <w:bCs w:val="0"/>
          <w:kern w:val="0"/>
          <w:sz w:val="24"/>
          <w:highlight w:val="none"/>
          <w:lang w:val="en-US" w:eastAsia="zh-CN"/>
        </w:rPr>
        <w:t>剩</w:t>
      </w:r>
      <w:r>
        <w:rPr>
          <w:rFonts w:hint="eastAsia" w:ascii="宋体" w:hAnsi="宋体" w:eastAsia="宋体" w:cs="宋体"/>
          <w:b w:val="0"/>
          <w:bCs w:val="0"/>
          <w:kern w:val="0"/>
          <w:sz w:val="24"/>
          <w:highlight w:val="none"/>
        </w:rPr>
        <w:t>余3%</w:t>
      </w:r>
      <w:r>
        <w:rPr>
          <w:rFonts w:hint="eastAsia" w:ascii="宋体" w:hAnsi="宋体" w:eastAsia="宋体" w:cs="宋体"/>
          <w:b w:val="0"/>
          <w:bCs w:val="0"/>
          <w:kern w:val="0"/>
          <w:sz w:val="24"/>
        </w:rPr>
        <w:t>为质量保证金,在</w:t>
      </w:r>
      <w:r>
        <w:rPr>
          <w:rFonts w:hint="eastAsia" w:ascii="宋体" w:hAnsi="宋体" w:eastAsia="宋体" w:cs="宋体"/>
          <w:kern w:val="0"/>
          <w:sz w:val="24"/>
        </w:rPr>
        <w:t>质保期（</w:t>
      </w:r>
      <w:r>
        <w:rPr>
          <w:rFonts w:hint="eastAsia" w:ascii="宋体" w:hAnsi="宋体" w:eastAsia="宋体" w:cs="宋体"/>
          <w:kern w:val="0"/>
          <w:sz w:val="24"/>
          <w:lang w:val="en-US" w:eastAsia="zh-CN"/>
        </w:rPr>
        <w:t>6个月</w:t>
      </w:r>
      <w:r>
        <w:rPr>
          <w:rFonts w:hint="eastAsia" w:ascii="宋体" w:hAnsi="宋体" w:eastAsia="宋体" w:cs="宋体"/>
          <w:kern w:val="0"/>
          <w:sz w:val="24"/>
        </w:rPr>
        <w:t>）满后一次性无息支付</w:t>
      </w:r>
      <w:r>
        <w:rPr>
          <w:rFonts w:hint="eastAsia" w:asciiTheme="minorEastAsia" w:hAnsiTheme="minorEastAsia"/>
          <w:sz w:val="24"/>
        </w:rPr>
        <w:t>。</w:t>
      </w:r>
    </w:p>
    <w:p>
      <w:r>
        <w:rPr>
          <w:rFonts w:hint="eastAsia"/>
          <w:b/>
          <w:sz w:val="24"/>
        </w:rPr>
        <w:t>1.3综合交货单价、交货期、交货地点</w:t>
      </w:r>
    </w:p>
    <w:p>
      <w:pPr>
        <w:spacing w:line="360" w:lineRule="auto"/>
        <w:rPr>
          <w:rFonts w:asciiTheme="minorEastAsia" w:hAnsiTheme="minorEastAsia"/>
          <w:sz w:val="24"/>
        </w:rPr>
      </w:pPr>
      <w:r>
        <w:rPr>
          <w:rFonts w:hint="eastAsia" w:asciiTheme="minorEastAsia" w:hAnsiTheme="minorEastAsia"/>
          <w:sz w:val="24"/>
        </w:rPr>
        <w:t>1.3.1综合交货单价＝不含税单价*（1+税率）；</w:t>
      </w:r>
      <w:r>
        <w:rPr>
          <w:rFonts w:hint="eastAsia" w:ascii="宋体" w:hAnsi="宋体" w:eastAsia="宋体" w:cs="宋体"/>
          <w:kern w:val="0"/>
          <w:sz w:val="24"/>
        </w:rPr>
        <w:t>综合交货单价包括此次询价材料出厂价、运到本项目工地指定卸货地点的运杂费（含运费、过路费等）、制作加工费、装车费、保险费、管理费（包含销售费、服务费、财务费）、利润、所有风险金和税金等交货前的所有相关费用。</w:t>
      </w:r>
      <w:r>
        <w:rPr>
          <w:rFonts w:hint="eastAsia" w:asciiTheme="minorEastAsia" w:hAnsiTheme="minorEastAsia"/>
          <w:sz w:val="24"/>
        </w:rPr>
        <w:t>并开具合格的增值税专用发票。税率若遇国家政策调整，则按调整后的政策执行。装车费用为</w:t>
      </w:r>
      <w:r>
        <w:rPr>
          <w:rFonts w:hint="eastAsia" w:asciiTheme="minorEastAsia" w:hAnsiTheme="minorEastAsia"/>
          <w:sz w:val="24"/>
          <w:lang w:eastAsia="zh-CN"/>
        </w:rPr>
        <w:t>供方</w:t>
      </w:r>
      <w:r>
        <w:rPr>
          <w:rFonts w:hint="eastAsia" w:asciiTheme="minorEastAsia" w:hAnsiTheme="minorEastAsia"/>
          <w:sz w:val="24"/>
        </w:rPr>
        <w:t>承担。卸货由</w:t>
      </w:r>
      <w:r>
        <w:rPr>
          <w:rFonts w:hint="eastAsia" w:asciiTheme="minorEastAsia" w:hAnsiTheme="minorEastAsia"/>
          <w:sz w:val="24"/>
          <w:lang w:eastAsia="zh-CN"/>
        </w:rPr>
        <w:t>需方</w:t>
      </w:r>
      <w:r>
        <w:rPr>
          <w:rFonts w:hint="eastAsia" w:asciiTheme="minorEastAsia" w:hAnsiTheme="minorEastAsia"/>
          <w:sz w:val="24"/>
        </w:rPr>
        <w:t>负责。</w:t>
      </w:r>
    </w:p>
    <w:p>
      <w:pPr>
        <w:spacing w:line="360" w:lineRule="auto"/>
        <w:rPr>
          <w:rFonts w:asciiTheme="minorEastAsia" w:hAnsiTheme="minorEastAsia"/>
          <w:sz w:val="24"/>
        </w:rPr>
      </w:pPr>
      <w:r>
        <w:rPr>
          <w:rFonts w:hint="eastAsia" w:asciiTheme="minorEastAsia" w:hAnsiTheme="minorEastAsia"/>
          <w:sz w:val="24"/>
        </w:rPr>
        <w:t>1.3.2交货期：</w:t>
      </w:r>
      <w:r>
        <w:rPr>
          <w:rFonts w:hint="eastAsia" w:asciiTheme="minorEastAsia" w:hAnsiTheme="minorEastAsia"/>
          <w:sz w:val="24"/>
          <w:highlight w:val="none"/>
        </w:rPr>
        <w:t>2020年</w:t>
      </w:r>
      <w:r>
        <w:rPr>
          <w:rFonts w:hint="eastAsia" w:asciiTheme="minorEastAsia" w:hAnsiTheme="minorEastAsia"/>
          <w:sz w:val="24"/>
          <w:highlight w:val="none"/>
          <w:lang w:val="en-US" w:eastAsia="zh-CN"/>
        </w:rPr>
        <w:t>9</w:t>
      </w:r>
      <w:r>
        <w:rPr>
          <w:rFonts w:hint="eastAsia" w:asciiTheme="minorEastAsia" w:hAnsiTheme="minorEastAsia"/>
          <w:sz w:val="24"/>
          <w:highlight w:val="none"/>
        </w:rPr>
        <w:t>月</w:t>
      </w:r>
      <w:r>
        <w:rPr>
          <w:rFonts w:hint="eastAsia" w:asciiTheme="minorEastAsia" w:hAnsiTheme="minorEastAsia"/>
          <w:sz w:val="24"/>
          <w:highlight w:val="none"/>
          <w:lang w:val="en-US" w:eastAsia="zh-CN"/>
        </w:rPr>
        <w:t>20</w:t>
      </w:r>
      <w:r>
        <w:rPr>
          <w:rFonts w:hint="eastAsia" w:asciiTheme="minorEastAsia" w:hAnsiTheme="minorEastAsia"/>
          <w:sz w:val="24"/>
          <w:highlight w:val="none"/>
        </w:rPr>
        <w:t>日</w:t>
      </w:r>
      <w:r>
        <w:rPr>
          <w:rFonts w:hint="eastAsia" w:asciiTheme="minorEastAsia" w:hAnsiTheme="minorEastAsia"/>
          <w:sz w:val="24"/>
        </w:rPr>
        <w:t>前或按</w:t>
      </w:r>
      <w:r>
        <w:rPr>
          <w:rFonts w:hint="eastAsia" w:asciiTheme="minorEastAsia" w:hAnsiTheme="minorEastAsia"/>
          <w:sz w:val="24"/>
          <w:lang w:eastAsia="zh-CN"/>
        </w:rPr>
        <w:t>需方</w:t>
      </w:r>
      <w:r>
        <w:rPr>
          <w:rFonts w:hint="eastAsia" w:asciiTheme="minorEastAsia" w:hAnsiTheme="minorEastAsia"/>
          <w:sz w:val="24"/>
        </w:rPr>
        <w:t>书面通知另行确定交货时间。</w:t>
      </w:r>
    </w:p>
    <w:p>
      <w:pPr>
        <w:spacing w:line="360" w:lineRule="auto"/>
        <w:rPr>
          <w:rFonts w:asciiTheme="minorEastAsia" w:hAnsiTheme="minorEastAsia"/>
          <w:sz w:val="24"/>
        </w:rPr>
      </w:pPr>
      <w:r>
        <w:rPr>
          <w:rFonts w:hint="eastAsia" w:asciiTheme="minorEastAsia" w:hAnsiTheme="minorEastAsia"/>
          <w:sz w:val="24"/>
        </w:rPr>
        <w:t>1.3.3交货地点:中国水利水电第十四工程局有限公司</w:t>
      </w:r>
      <w:r>
        <w:rPr>
          <w:rFonts w:hint="eastAsia" w:asciiTheme="minorEastAsia" w:hAnsiTheme="minorEastAsia"/>
          <w:sz w:val="24"/>
          <w:lang w:eastAsia="zh-CN"/>
        </w:rPr>
        <w:t>盘溪河流域水环境综合整治工程项目经理部</w:t>
      </w:r>
      <w:r>
        <w:rPr>
          <w:rFonts w:hint="eastAsia" w:asciiTheme="minorEastAsia" w:hAnsiTheme="minorEastAsia"/>
          <w:sz w:val="24"/>
          <w:lang w:val="en-US" w:eastAsia="zh-CN"/>
        </w:rPr>
        <w:t>施工区域指定地点</w:t>
      </w:r>
      <w:r>
        <w:rPr>
          <w:rFonts w:hint="eastAsia" w:asciiTheme="minorEastAsia" w:hAnsiTheme="minorEastAsia"/>
          <w:sz w:val="24"/>
        </w:rPr>
        <w:t>。</w:t>
      </w:r>
    </w:p>
    <w:p>
      <w:r>
        <w:rPr>
          <w:rFonts w:hint="eastAsia"/>
          <w:b/>
          <w:sz w:val="24"/>
        </w:rPr>
        <w:t>1.4投标人资格要求</w:t>
      </w:r>
    </w:p>
    <w:p>
      <w:pPr>
        <w:spacing w:line="360" w:lineRule="auto"/>
        <w:rPr>
          <w:rFonts w:asciiTheme="minorEastAsia" w:hAnsiTheme="minorEastAsia"/>
          <w:sz w:val="24"/>
        </w:rPr>
      </w:pPr>
      <w:r>
        <w:rPr>
          <w:rFonts w:hint="eastAsia" w:asciiTheme="minorEastAsia" w:hAnsiTheme="minorEastAsia"/>
          <w:sz w:val="24"/>
        </w:rPr>
        <w:t>1.4.1投标人必须满足的条件：</w:t>
      </w:r>
    </w:p>
    <w:p>
      <w:pPr>
        <w:spacing w:line="360" w:lineRule="auto"/>
        <w:rPr>
          <w:rFonts w:hint="eastAsia" w:asciiTheme="minorEastAsia" w:hAnsiTheme="minorEastAsia" w:eastAsiaTheme="minorEastAsia"/>
          <w:sz w:val="24"/>
          <w:lang w:val="en-US" w:eastAsia="zh-CN"/>
        </w:rPr>
      </w:pPr>
      <w:r>
        <w:rPr>
          <w:rFonts w:hint="eastAsia" w:asciiTheme="minorEastAsia" w:hAnsiTheme="minorEastAsia"/>
          <w:sz w:val="24"/>
        </w:rPr>
        <w:t>1.4.1.1</w:t>
      </w:r>
      <w:r>
        <w:rPr>
          <w:rFonts w:hint="eastAsia" w:asciiTheme="minorEastAsia" w:hAnsiTheme="minorEastAsia"/>
          <w:sz w:val="24"/>
          <w:lang w:eastAsia="zh-CN"/>
        </w:rPr>
        <w:t>投标</w:t>
      </w:r>
      <w:r>
        <w:rPr>
          <w:rFonts w:hint="eastAsia" w:asciiTheme="minorEastAsia" w:hAnsiTheme="minorEastAsia"/>
          <w:sz w:val="24"/>
        </w:rPr>
        <w:t>人</w:t>
      </w:r>
      <w:r>
        <w:rPr>
          <w:rFonts w:hint="eastAsia" w:asciiTheme="minorEastAsia" w:hAnsiTheme="minorEastAsia"/>
          <w:sz w:val="24"/>
          <w:lang w:val="en-US" w:eastAsia="zh-CN"/>
        </w:rPr>
        <w:t>为生产厂家的，</w:t>
      </w:r>
      <w:r>
        <w:rPr>
          <w:rFonts w:hint="eastAsia" w:asciiTheme="minorEastAsia" w:hAnsiTheme="minorEastAsia"/>
          <w:sz w:val="24"/>
        </w:rPr>
        <w:t>必须是在中华人民共和国依照《中华人民共和国公司法》注册的、具有独立法人资格的、有能力提供本次</w:t>
      </w:r>
      <w:r>
        <w:rPr>
          <w:rFonts w:hint="eastAsia" w:asciiTheme="minorEastAsia" w:hAnsiTheme="minorEastAsia"/>
          <w:sz w:val="24"/>
          <w:lang w:eastAsia="zh-CN"/>
        </w:rPr>
        <w:t>投标</w:t>
      </w:r>
      <w:r>
        <w:rPr>
          <w:rFonts w:hint="eastAsia" w:asciiTheme="minorEastAsia" w:hAnsiTheme="minorEastAsia"/>
          <w:sz w:val="24"/>
        </w:rPr>
        <w:t>电线电缆的生产厂</w:t>
      </w:r>
      <w:r>
        <w:rPr>
          <w:rFonts w:hint="eastAsia" w:asciiTheme="minorEastAsia" w:hAnsiTheme="minorEastAsia"/>
          <w:sz w:val="24"/>
          <w:highlight w:val="none"/>
        </w:rPr>
        <w:t>家，企业注册资本金在</w:t>
      </w:r>
      <w:r>
        <w:rPr>
          <w:rFonts w:hint="eastAsia" w:asciiTheme="minorEastAsia" w:hAnsiTheme="minorEastAsia"/>
          <w:sz w:val="24"/>
          <w:highlight w:val="none"/>
          <w:lang w:val="en-US" w:eastAsia="zh-CN"/>
        </w:rPr>
        <w:t>3000万</w:t>
      </w:r>
      <w:r>
        <w:rPr>
          <w:rFonts w:hint="eastAsia" w:asciiTheme="minorEastAsia" w:hAnsiTheme="minorEastAsia"/>
          <w:sz w:val="24"/>
          <w:highlight w:val="none"/>
        </w:rPr>
        <w:t>元人民币（含）以上；</w:t>
      </w:r>
      <w:r>
        <w:rPr>
          <w:rFonts w:hint="eastAsia" w:asciiTheme="minorEastAsia" w:hAnsiTheme="minorEastAsia"/>
          <w:sz w:val="24"/>
          <w:highlight w:val="none"/>
          <w:lang w:eastAsia="zh-CN"/>
        </w:rPr>
        <w:t>投标</w:t>
      </w:r>
      <w:r>
        <w:rPr>
          <w:rFonts w:hint="eastAsia" w:asciiTheme="minorEastAsia" w:hAnsiTheme="minorEastAsia"/>
          <w:sz w:val="24"/>
          <w:highlight w:val="none"/>
        </w:rPr>
        <w:t>响应人须具有有效的</w:t>
      </w:r>
      <w:r>
        <w:rPr>
          <w:rFonts w:hint="eastAsia" w:asciiTheme="minorEastAsia" w:hAnsiTheme="minorEastAsia"/>
          <w:sz w:val="24"/>
          <w:highlight w:val="none"/>
          <w:lang w:val="en-US" w:eastAsia="zh-CN"/>
        </w:rPr>
        <w:t>标的物</w:t>
      </w:r>
      <w:r>
        <w:rPr>
          <w:rFonts w:hint="eastAsia" w:asciiTheme="minorEastAsia" w:hAnsiTheme="minorEastAsia"/>
          <w:sz w:val="24"/>
          <w:highlight w:val="none"/>
        </w:rPr>
        <w:t>质量管理体系认证证书</w:t>
      </w:r>
      <w:r>
        <w:rPr>
          <w:rFonts w:hint="eastAsia" w:asciiTheme="minorEastAsia" w:hAnsiTheme="minorEastAsia"/>
          <w:sz w:val="24"/>
          <w:highlight w:val="none"/>
          <w:lang w:eastAsia="zh-CN"/>
        </w:rPr>
        <w:t>、</w:t>
      </w:r>
      <w:r>
        <w:rPr>
          <w:rFonts w:hint="eastAsia" w:asciiTheme="minorEastAsia" w:hAnsiTheme="minorEastAsia"/>
          <w:sz w:val="24"/>
          <w:highlight w:val="none"/>
        </w:rPr>
        <w:t>《全国工业产品生产许可证》。</w:t>
      </w:r>
      <w:r>
        <w:rPr>
          <w:rFonts w:hint="eastAsia" w:asciiTheme="minorEastAsia" w:hAnsiTheme="minorEastAsia"/>
          <w:sz w:val="24"/>
          <w:highlight w:val="none"/>
          <w:lang w:eastAsia="zh-CN"/>
        </w:rPr>
        <w:t>投标</w:t>
      </w:r>
      <w:r>
        <w:rPr>
          <w:rFonts w:hint="eastAsia" w:asciiTheme="minorEastAsia" w:hAnsiTheme="minorEastAsia"/>
          <w:sz w:val="24"/>
          <w:highlight w:val="none"/>
        </w:rPr>
        <w:t>产品质量符合国家或行业质量标准，且具有国家授权、许可的第三方产品检验检测机构出具的证书或检验报告，必须具有本</w:t>
      </w:r>
      <w:r>
        <w:rPr>
          <w:rFonts w:hint="eastAsia" w:asciiTheme="minorEastAsia" w:hAnsiTheme="minorEastAsia"/>
          <w:sz w:val="24"/>
          <w:highlight w:val="none"/>
          <w:lang w:eastAsia="zh-CN"/>
        </w:rPr>
        <w:t>投标</w:t>
      </w:r>
      <w:r>
        <w:rPr>
          <w:rFonts w:hint="eastAsia" w:asciiTheme="minorEastAsia" w:hAnsiTheme="minorEastAsia"/>
          <w:sz w:val="24"/>
          <w:highlight w:val="none"/>
        </w:rPr>
        <w:t>文件要求各类电线、电缆生产能力和制造能力。</w:t>
      </w:r>
      <w:r>
        <w:rPr>
          <w:rFonts w:hint="eastAsia" w:asciiTheme="minorEastAsia" w:hAnsiTheme="minorEastAsia"/>
          <w:sz w:val="24"/>
          <w:highlight w:val="none"/>
          <w:lang w:eastAsia="zh-CN"/>
        </w:rPr>
        <w:t>投标</w:t>
      </w:r>
      <w:r>
        <w:rPr>
          <w:rFonts w:hint="eastAsia" w:asciiTheme="minorEastAsia" w:hAnsiTheme="minorEastAsia"/>
          <w:sz w:val="24"/>
          <w:highlight w:val="none"/>
        </w:rPr>
        <w:t>响应文件中需提供近三年</w:t>
      </w:r>
      <w:r>
        <w:rPr>
          <w:rFonts w:hint="eastAsia" w:asciiTheme="minorEastAsia" w:hAnsiTheme="minorEastAsia"/>
          <w:sz w:val="24"/>
          <w:highlight w:val="none"/>
          <w:lang w:val="en-US" w:eastAsia="zh-CN"/>
        </w:rPr>
        <w:t>(2017-2019年）</w:t>
      </w:r>
      <w:r>
        <w:rPr>
          <w:rFonts w:hint="eastAsia" w:asciiTheme="minorEastAsia" w:hAnsiTheme="minorEastAsia"/>
          <w:sz w:val="24"/>
        </w:rPr>
        <w:t>第三方检测机构出具的</w:t>
      </w:r>
      <w:r>
        <w:rPr>
          <w:rFonts w:hint="eastAsia" w:asciiTheme="minorEastAsia" w:hAnsiTheme="minorEastAsia"/>
          <w:sz w:val="24"/>
          <w:lang w:val="en-US" w:eastAsia="zh-CN"/>
        </w:rPr>
        <w:t>上述电缆</w:t>
      </w:r>
      <w:r>
        <w:rPr>
          <w:rFonts w:hint="eastAsia" w:asciiTheme="minorEastAsia" w:hAnsiTheme="minorEastAsia"/>
          <w:sz w:val="24"/>
        </w:rPr>
        <w:t>质量证明书或检测报告一份。</w:t>
      </w:r>
    </w:p>
    <w:p>
      <w:pPr>
        <w:spacing w:line="360" w:lineRule="auto"/>
        <w:rPr>
          <w:rFonts w:hint="default" w:asciiTheme="minorEastAsia" w:hAnsiTheme="minorEastAsia" w:eastAsiaTheme="minorEastAsia"/>
          <w:sz w:val="24"/>
          <w:highlight w:val="red"/>
          <w:lang w:val="en-US" w:eastAsia="zh-CN"/>
        </w:rPr>
      </w:pPr>
      <w:r>
        <w:rPr>
          <w:rFonts w:hint="eastAsia" w:asciiTheme="minorEastAsia" w:hAnsiTheme="minorEastAsia"/>
          <w:sz w:val="24"/>
        </w:rPr>
        <w:t>1.4.1.2投标人为代理商的，必须是依照中华人民共和国法律设立并在中华人民共和国境内登记注册的独立法人，应具有询价产品的销售资质及行业准入资质。企业注册资本金达到</w:t>
      </w:r>
      <w:r>
        <w:rPr>
          <w:rFonts w:hint="eastAsia" w:asciiTheme="minorEastAsia" w:hAnsiTheme="minorEastAsia"/>
          <w:sz w:val="24"/>
          <w:lang w:val="en-US" w:eastAsia="zh-CN"/>
        </w:rPr>
        <w:t>5</w:t>
      </w:r>
      <w:r>
        <w:rPr>
          <w:rFonts w:hint="eastAsia" w:asciiTheme="minorEastAsia" w:hAnsiTheme="minorEastAsia"/>
          <w:sz w:val="24"/>
        </w:rPr>
        <w:t>00万元人民币及以上</w:t>
      </w:r>
      <w:r>
        <w:rPr>
          <w:rFonts w:hint="eastAsia" w:asciiTheme="minorEastAsia" w:hAnsiTheme="minorEastAsia"/>
          <w:sz w:val="24"/>
          <w:lang w:val="en-US" w:eastAsia="zh-CN"/>
        </w:rPr>
        <w:t>,</w:t>
      </w:r>
      <w:r>
        <w:rPr>
          <w:rFonts w:hint="eastAsia" w:asciiTheme="minorEastAsia" w:hAnsiTheme="minorEastAsia"/>
          <w:sz w:val="24"/>
        </w:rPr>
        <w:t>其报价产品已通过并取得有效的合格证件。</w:t>
      </w:r>
      <w:r>
        <w:rPr>
          <w:rFonts w:hint="eastAsia" w:asciiTheme="minorEastAsia" w:hAnsiTheme="minorEastAsia"/>
          <w:sz w:val="24"/>
          <w:highlight w:val="none"/>
          <w:lang w:val="en-US" w:eastAsia="zh-CN"/>
        </w:rPr>
        <w:t>且其代理的生产厂家需满足1.4.1.1条。</w:t>
      </w:r>
    </w:p>
    <w:p>
      <w:pPr>
        <w:spacing w:line="360" w:lineRule="auto"/>
        <w:rPr>
          <w:rFonts w:asciiTheme="minorEastAsia" w:hAnsiTheme="minorEastAsia"/>
          <w:sz w:val="24"/>
        </w:rPr>
      </w:pPr>
      <w:r>
        <w:rPr>
          <w:rFonts w:hint="eastAsia" w:asciiTheme="minorEastAsia" w:hAnsiTheme="minorEastAsia"/>
          <w:sz w:val="24"/>
        </w:rPr>
        <w:t>1.4.2本次招标不接受联合体投标，法定代表人为同一个人的两个及两个以上法人，母公司、全资子公司及其控股公司，都不得同时参加投标。</w:t>
      </w:r>
    </w:p>
    <w:p>
      <w:pPr>
        <w:spacing w:line="360" w:lineRule="auto"/>
        <w:rPr>
          <w:rFonts w:asciiTheme="minorEastAsia" w:hAnsiTheme="minorEastAsia"/>
          <w:sz w:val="24"/>
        </w:rPr>
      </w:pPr>
      <w:r>
        <w:rPr>
          <w:rFonts w:hint="eastAsia" w:asciiTheme="minorEastAsia" w:hAnsiTheme="minorEastAsia"/>
          <w:sz w:val="24"/>
        </w:rPr>
        <w:t>1.4.3投标人不存在《中华人民共和国招标投标法》、《中华人民共和国招标投标法实施条例》禁止投标的情形。</w:t>
      </w:r>
    </w:p>
    <w:p>
      <w:r>
        <w:rPr>
          <w:rFonts w:hint="eastAsia"/>
          <w:b/>
          <w:sz w:val="24"/>
        </w:rPr>
        <w:t>1.5技术质量要求</w:t>
      </w:r>
    </w:p>
    <w:p>
      <w:pPr>
        <w:spacing w:line="360" w:lineRule="auto"/>
        <w:rPr>
          <w:rFonts w:hint="eastAsia" w:ascii="宋体" w:hAnsi="宋体" w:eastAsia="宋体"/>
          <w:sz w:val="24"/>
          <w:lang w:val="en-US" w:eastAsia="zh-CN"/>
        </w:rPr>
      </w:pPr>
      <w:r>
        <w:rPr>
          <w:rFonts w:hint="eastAsia" w:ascii="宋体" w:hAnsi="宋体" w:eastAsia="宋体"/>
          <w:sz w:val="24"/>
        </w:rPr>
        <w:t>1.5.1本</w:t>
      </w:r>
      <w:r>
        <w:rPr>
          <w:rFonts w:hint="eastAsia" w:ascii="宋体" w:hAnsi="宋体" w:eastAsia="宋体"/>
          <w:sz w:val="24"/>
          <w:lang w:val="en-US" w:eastAsia="zh-CN"/>
        </w:rPr>
        <w:t>次采购</w:t>
      </w:r>
      <w:r>
        <w:rPr>
          <w:rFonts w:hint="eastAsia" w:ascii="宋体" w:hAnsi="宋体" w:eastAsia="宋体"/>
          <w:sz w:val="24"/>
        </w:rPr>
        <w:t>货物应符合现行国家标准、地方标准、行业标准</w:t>
      </w:r>
      <w:r>
        <w:rPr>
          <w:rFonts w:hint="eastAsia" w:ascii="宋体" w:hAnsi="宋体" w:eastAsia="宋体"/>
          <w:sz w:val="24"/>
          <w:lang w:val="en-US" w:eastAsia="zh-CN"/>
        </w:rPr>
        <w:t>；</w:t>
      </w:r>
    </w:p>
    <w:p>
      <w:pPr>
        <w:spacing w:line="360" w:lineRule="auto"/>
        <w:rPr>
          <w:rFonts w:hint="eastAsia" w:ascii="宋体" w:hAnsi="宋体" w:eastAsia="宋体"/>
          <w:sz w:val="24"/>
          <w:highlight w:val="none"/>
        </w:rPr>
      </w:pPr>
      <w:r>
        <w:rPr>
          <w:rFonts w:hint="eastAsia" w:ascii="宋体" w:hAnsi="宋体" w:eastAsia="宋体"/>
          <w:sz w:val="24"/>
        </w:rPr>
        <w:t>1.5.2</w:t>
      </w:r>
      <w:r>
        <w:rPr>
          <w:rFonts w:hint="eastAsia" w:ascii="宋体" w:hAnsi="宋体" w:eastAsia="宋体"/>
          <w:sz w:val="24"/>
          <w:highlight w:val="none"/>
        </w:rPr>
        <w:t xml:space="preserve"> 电缆/线需满足GB/T12666.1-2008《单根电线电缆燃烧试验方法》第1部份垂直燃烧试验》</w:t>
      </w:r>
      <w:r>
        <w:rPr>
          <w:rFonts w:hint="eastAsia" w:ascii="宋体" w:hAnsi="宋体" w:eastAsia="宋体"/>
          <w:sz w:val="24"/>
          <w:highlight w:val="none"/>
          <w:lang w:eastAsia="zh-CN"/>
        </w:rPr>
        <w:t>、</w:t>
      </w:r>
      <w:r>
        <w:rPr>
          <w:rFonts w:hint="eastAsia" w:ascii="宋体" w:hAnsi="宋体" w:eastAsia="宋体"/>
          <w:sz w:val="24"/>
          <w:highlight w:val="none"/>
        </w:rPr>
        <w:t>GB/T12666.2-2008《单根电线电缆燃烧试验方法》第2部份水平燃烧试验</w:t>
      </w:r>
      <w:r>
        <w:rPr>
          <w:rFonts w:hint="eastAsia" w:ascii="宋体" w:hAnsi="宋体" w:eastAsia="宋体"/>
          <w:sz w:val="24"/>
          <w:highlight w:val="none"/>
          <w:lang w:val="en-US" w:eastAsia="zh-CN"/>
        </w:rPr>
        <w:t>及</w:t>
      </w:r>
      <w:r>
        <w:rPr>
          <w:rFonts w:hint="eastAsia" w:ascii="宋体" w:hAnsi="宋体" w:eastAsia="宋体"/>
          <w:sz w:val="24"/>
          <w:highlight w:val="none"/>
        </w:rPr>
        <w:t>GB/T12666.3-2008《单根绝缘电线电缆燃烧试验方法》第3部分:倾斜燃烧试验。</w:t>
      </w:r>
    </w:p>
    <w:p>
      <w:pPr>
        <w:spacing w:line="360" w:lineRule="auto"/>
        <w:rPr>
          <w:rFonts w:hint="eastAsia" w:asciiTheme="minorEastAsia" w:hAnsiTheme="minorEastAsia"/>
          <w:sz w:val="24"/>
          <w:lang w:val="en-US" w:eastAsia="zh-CN"/>
        </w:rPr>
      </w:pPr>
      <w:r>
        <w:rPr>
          <w:rFonts w:hint="eastAsia" w:asciiTheme="minorEastAsia" w:hAnsiTheme="minorEastAsia"/>
          <w:sz w:val="24"/>
        </w:rPr>
        <w:t>1.5.3</w:t>
      </w:r>
      <w:r>
        <w:rPr>
          <w:rFonts w:hint="eastAsia" w:asciiTheme="minorEastAsia" w:hAnsiTheme="minorEastAsia"/>
          <w:sz w:val="24"/>
          <w:lang w:val="en-US" w:eastAsia="zh-CN"/>
        </w:rPr>
        <w:t>电缆应有出厂质量证明文件：包括合格证、厂家检测报告、电缆质量证明文件，且应为原件，如果是复印件，复印件应和原件内容一致，并加盖单位公章；</w:t>
      </w:r>
    </w:p>
    <w:p>
      <w:pPr>
        <w:spacing w:line="360" w:lineRule="auto"/>
        <w:rPr>
          <w:rFonts w:hint="eastAsia" w:asciiTheme="minorEastAsia" w:hAnsiTheme="minorEastAsia"/>
          <w:sz w:val="24"/>
        </w:rPr>
      </w:pPr>
      <w:r>
        <w:rPr>
          <w:rFonts w:hint="eastAsia" w:asciiTheme="minorEastAsia" w:hAnsiTheme="minorEastAsia"/>
          <w:sz w:val="24"/>
        </w:rPr>
        <w:t>1.5.</w:t>
      </w:r>
      <w:r>
        <w:rPr>
          <w:rFonts w:hint="eastAsia" w:asciiTheme="minorEastAsia" w:hAnsiTheme="minorEastAsia"/>
          <w:sz w:val="24"/>
          <w:lang w:val="en-US" w:eastAsia="zh-CN"/>
        </w:rPr>
        <w:t>4电缆绝缘皮标识清楚，标识间距不大于1米，要标明生产厂名、规格型号和米数，标识要字迹清晰</w:t>
      </w:r>
      <w:r>
        <w:rPr>
          <w:rFonts w:hint="eastAsia" w:asciiTheme="minorEastAsia" w:hAnsiTheme="minorEastAsia"/>
          <w:sz w:val="24"/>
        </w:rPr>
        <w:t>。</w:t>
      </w:r>
    </w:p>
    <w:p>
      <w:r>
        <w:rPr>
          <w:rFonts w:hint="eastAsia"/>
          <w:b/>
          <w:sz w:val="24"/>
        </w:rPr>
        <w:t>1.6质量保证及售后服务</w:t>
      </w:r>
    </w:p>
    <w:p>
      <w:pPr>
        <w:spacing w:line="360" w:lineRule="auto"/>
        <w:rPr>
          <w:rFonts w:hint="eastAsia" w:asciiTheme="minorEastAsia" w:hAnsiTheme="minorEastAsia" w:eastAsiaTheme="minorEastAsia"/>
          <w:sz w:val="24"/>
          <w:lang w:eastAsia="zh-CN"/>
        </w:rPr>
      </w:pPr>
      <w:r>
        <w:rPr>
          <w:rFonts w:hint="eastAsia" w:asciiTheme="minorEastAsia" w:hAnsiTheme="minorEastAsia"/>
          <w:sz w:val="24"/>
        </w:rPr>
        <w:t>1.6.1</w:t>
      </w:r>
      <w:r>
        <w:rPr>
          <w:rFonts w:hint="eastAsia" w:asciiTheme="minorEastAsia" w:hAnsiTheme="minorEastAsia"/>
          <w:sz w:val="24"/>
          <w:lang w:eastAsia="zh-CN"/>
        </w:rPr>
        <w:t>供方</w:t>
      </w:r>
      <w:r>
        <w:rPr>
          <w:rFonts w:hint="eastAsia" w:asciiTheme="minorEastAsia" w:hAnsiTheme="minorEastAsia"/>
          <w:sz w:val="24"/>
        </w:rPr>
        <w:t>保证本</w:t>
      </w:r>
      <w:r>
        <w:rPr>
          <w:rFonts w:hint="eastAsia" w:asciiTheme="minorEastAsia" w:hAnsiTheme="minorEastAsia"/>
          <w:sz w:val="24"/>
          <w:lang w:val="en-US" w:eastAsia="zh-CN"/>
        </w:rPr>
        <w:t>次采购</w:t>
      </w:r>
      <w:r>
        <w:rPr>
          <w:rFonts w:hint="eastAsia" w:asciiTheme="minorEastAsia" w:hAnsiTheme="minorEastAsia"/>
          <w:sz w:val="24"/>
        </w:rPr>
        <w:t>货物质量、技术参数及性能均满足</w:t>
      </w:r>
      <w:r>
        <w:rPr>
          <w:rFonts w:hint="eastAsia" w:asciiTheme="minorEastAsia" w:hAnsiTheme="minorEastAsia"/>
          <w:sz w:val="24"/>
          <w:lang w:val="en-US" w:eastAsia="zh-CN"/>
        </w:rPr>
        <w:t>技术</w:t>
      </w:r>
      <w:r>
        <w:rPr>
          <w:rFonts w:hint="eastAsia" w:asciiTheme="minorEastAsia" w:hAnsiTheme="minorEastAsia"/>
          <w:sz w:val="24"/>
        </w:rPr>
        <w:t>要求的，同时向</w:t>
      </w:r>
      <w:r>
        <w:rPr>
          <w:rFonts w:hint="eastAsia" w:asciiTheme="minorEastAsia" w:hAnsiTheme="minorEastAsia"/>
          <w:sz w:val="24"/>
          <w:lang w:eastAsia="zh-CN"/>
        </w:rPr>
        <w:t>需方</w:t>
      </w:r>
      <w:r>
        <w:rPr>
          <w:rFonts w:hint="eastAsia" w:asciiTheme="minorEastAsia" w:hAnsiTheme="minorEastAsia"/>
          <w:sz w:val="24"/>
        </w:rPr>
        <w:t>提供产品合格证、产品质量证明书以及出厂检验报告等，否则采购单位有权拒绝验收</w:t>
      </w:r>
      <w:r>
        <w:rPr>
          <w:rFonts w:hint="eastAsia" w:asciiTheme="minorEastAsia" w:hAnsiTheme="minorEastAsia"/>
          <w:sz w:val="24"/>
          <w:lang w:val="en-US" w:eastAsia="zh-CN"/>
        </w:rPr>
        <w:t>；</w:t>
      </w:r>
    </w:p>
    <w:p>
      <w:pPr>
        <w:spacing w:line="360" w:lineRule="auto"/>
        <w:rPr>
          <w:rFonts w:hint="eastAsia" w:asciiTheme="minorEastAsia" w:hAnsiTheme="minorEastAsia" w:eastAsiaTheme="minorEastAsia"/>
          <w:sz w:val="24"/>
          <w:lang w:eastAsia="zh-CN"/>
        </w:rPr>
      </w:pPr>
      <w:r>
        <w:rPr>
          <w:rFonts w:hint="eastAsia" w:asciiTheme="minorEastAsia" w:hAnsiTheme="minorEastAsia"/>
          <w:sz w:val="24"/>
        </w:rPr>
        <w:t>1.6.2质量保证期：</w:t>
      </w:r>
      <w:r>
        <w:rPr>
          <w:rFonts w:hint="eastAsia" w:asciiTheme="minorEastAsia" w:hAnsiTheme="minorEastAsia"/>
          <w:sz w:val="24"/>
          <w:lang w:val="en-US" w:eastAsia="zh-CN"/>
        </w:rPr>
        <w:t>6个月(当批次货物供应验收完成起算)；</w:t>
      </w:r>
    </w:p>
    <w:p>
      <w:pPr>
        <w:spacing w:line="360" w:lineRule="auto"/>
        <w:rPr>
          <w:rFonts w:hint="eastAsia" w:asciiTheme="minorEastAsia" w:hAnsiTheme="minorEastAsia"/>
          <w:sz w:val="24"/>
          <w:lang w:val="en-US" w:eastAsia="zh-CN"/>
        </w:rPr>
      </w:pPr>
      <w:r>
        <w:rPr>
          <w:rFonts w:hint="eastAsia" w:asciiTheme="minorEastAsia" w:hAnsiTheme="minorEastAsia"/>
          <w:sz w:val="24"/>
        </w:rPr>
        <w:t>1.6.3货物在质量保证期内出现质量问题，</w:t>
      </w:r>
      <w:r>
        <w:rPr>
          <w:rFonts w:hint="eastAsia" w:asciiTheme="minorEastAsia" w:hAnsiTheme="minorEastAsia"/>
          <w:sz w:val="24"/>
          <w:lang w:eastAsia="zh-CN"/>
        </w:rPr>
        <w:t>供方</w:t>
      </w:r>
      <w:r>
        <w:rPr>
          <w:rFonts w:hint="eastAsia" w:asciiTheme="minorEastAsia" w:hAnsiTheme="minorEastAsia"/>
          <w:sz w:val="24"/>
        </w:rPr>
        <w:t>接到</w:t>
      </w:r>
      <w:r>
        <w:rPr>
          <w:rFonts w:hint="eastAsia" w:asciiTheme="minorEastAsia" w:hAnsiTheme="minorEastAsia"/>
          <w:sz w:val="24"/>
          <w:lang w:eastAsia="zh-CN"/>
        </w:rPr>
        <w:t>需方</w:t>
      </w:r>
      <w:r>
        <w:rPr>
          <w:rFonts w:hint="eastAsia" w:asciiTheme="minorEastAsia" w:hAnsiTheme="minorEastAsia"/>
          <w:sz w:val="24"/>
        </w:rPr>
        <w:t>通知后，应在24小时内提供处理方案或指派专业人员到现场处理。</w:t>
      </w:r>
      <w:r>
        <w:rPr>
          <w:rFonts w:hint="eastAsia" w:asciiTheme="minorEastAsia" w:hAnsiTheme="minorEastAsia"/>
          <w:sz w:val="24"/>
          <w:lang w:eastAsia="zh-CN"/>
        </w:rPr>
        <w:t>需方</w:t>
      </w:r>
      <w:r>
        <w:rPr>
          <w:rFonts w:hint="eastAsia" w:asciiTheme="minorEastAsia" w:hAnsiTheme="minorEastAsia"/>
          <w:sz w:val="24"/>
        </w:rPr>
        <w:t>应为</w:t>
      </w:r>
      <w:r>
        <w:rPr>
          <w:rFonts w:hint="eastAsia" w:asciiTheme="minorEastAsia" w:hAnsiTheme="minorEastAsia"/>
          <w:sz w:val="24"/>
          <w:lang w:eastAsia="zh-CN"/>
        </w:rPr>
        <w:t>供方</w:t>
      </w:r>
      <w:r>
        <w:rPr>
          <w:rFonts w:hint="eastAsia" w:asciiTheme="minorEastAsia" w:hAnsiTheme="minorEastAsia"/>
          <w:sz w:val="24"/>
        </w:rPr>
        <w:t>提供必要的协助。</w:t>
      </w:r>
      <w:r>
        <w:rPr>
          <w:rFonts w:hint="eastAsia" w:asciiTheme="minorEastAsia" w:hAnsiTheme="minorEastAsia"/>
          <w:sz w:val="24"/>
          <w:lang w:eastAsia="zh-CN"/>
        </w:rPr>
        <w:t>供方</w:t>
      </w:r>
      <w:r>
        <w:rPr>
          <w:rFonts w:hint="eastAsia" w:asciiTheme="minorEastAsia" w:hAnsiTheme="minorEastAsia"/>
          <w:sz w:val="24"/>
        </w:rPr>
        <w:t>未按上述约定提供质保服务或提供质保未达到合同约定质量要求的，</w:t>
      </w:r>
      <w:r>
        <w:rPr>
          <w:rFonts w:hint="eastAsia" w:asciiTheme="minorEastAsia" w:hAnsiTheme="minorEastAsia"/>
          <w:sz w:val="24"/>
          <w:lang w:eastAsia="zh-CN"/>
        </w:rPr>
        <w:t>需方</w:t>
      </w:r>
      <w:r>
        <w:rPr>
          <w:rFonts w:hint="eastAsia" w:asciiTheme="minorEastAsia" w:hAnsiTheme="minorEastAsia"/>
          <w:sz w:val="24"/>
        </w:rPr>
        <w:t>可自行或委托第三方处理，相关费用及因此造成的损失由</w:t>
      </w:r>
      <w:r>
        <w:rPr>
          <w:rFonts w:hint="eastAsia" w:asciiTheme="minorEastAsia" w:hAnsiTheme="minorEastAsia"/>
          <w:sz w:val="24"/>
          <w:lang w:eastAsia="zh-CN"/>
        </w:rPr>
        <w:t>供方</w:t>
      </w:r>
      <w:r>
        <w:rPr>
          <w:rFonts w:hint="eastAsia" w:asciiTheme="minorEastAsia" w:hAnsiTheme="minorEastAsia"/>
          <w:sz w:val="24"/>
        </w:rPr>
        <w:t>承担，且对该费用不得提出异议</w:t>
      </w:r>
      <w:r>
        <w:rPr>
          <w:rFonts w:hint="eastAsia" w:asciiTheme="minorEastAsia" w:hAnsiTheme="minorEastAsia"/>
          <w:sz w:val="24"/>
          <w:lang w:val="en-US" w:eastAsia="zh-CN"/>
        </w:rPr>
        <w:t>；</w:t>
      </w:r>
    </w:p>
    <w:p>
      <w:pPr>
        <w:spacing w:line="360" w:lineRule="auto"/>
        <w:rPr>
          <w:rFonts w:hint="eastAsia" w:asciiTheme="minorEastAsia" w:hAnsiTheme="minorEastAsia" w:eastAsiaTheme="minorEastAsia"/>
          <w:sz w:val="24"/>
          <w:lang w:eastAsia="zh-CN"/>
        </w:rPr>
      </w:pPr>
      <w:r>
        <w:rPr>
          <w:rFonts w:hint="eastAsia" w:asciiTheme="minorEastAsia" w:hAnsiTheme="minorEastAsia"/>
          <w:sz w:val="24"/>
        </w:rPr>
        <w:t>1.6.4质量保证期内出现的质量问题或质量事故，若属于</w:t>
      </w:r>
      <w:r>
        <w:rPr>
          <w:rFonts w:hint="eastAsia" w:asciiTheme="minorEastAsia" w:hAnsiTheme="minorEastAsia"/>
          <w:sz w:val="24"/>
          <w:lang w:eastAsia="zh-CN"/>
        </w:rPr>
        <w:t>供方</w:t>
      </w:r>
      <w:r>
        <w:rPr>
          <w:rFonts w:hint="eastAsia" w:asciiTheme="minorEastAsia" w:hAnsiTheme="minorEastAsia"/>
          <w:sz w:val="24"/>
        </w:rPr>
        <w:t>责任的，其风险和费用将由</w:t>
      </w:r>
      <w:r>
        <w:rPr>
          <w:rFonts w:hint="eastAsia" w:asciiTheme="minorEastAsia" w:hAnsiTheme="minorEastAsia"/>
          <w:sz w:val="24"/>
          <w:lang w:eastAsia="zh-CN"/>
        </w:rPr>
        <w:t>供方</w:t>
      </w:r>
      <w:r>
        <w:rPr>
          <w:rFonts w:hint="eastAsia" w:asciiTheme="minorEastAsia" w:hAnsiTheme="minorEastAsia"/>
          <w:sz w:val="24"/>
        </w:rPr>
        <w:t>承担，</w:t>
      </w:r>
      <w:r>
        <w:rPr>
          <w:rFonts w:hint="eastAsia" w:asciiTheme="minorEastAsia" w:hAnsiTheme="minorEastAsia"/>
          <w:sz w:val="24"/>
          <w:lang w:eastAsia="zh-CN"/>
        </w:rPr>
        <w:t>需方</w:t>
      </w:r>
      <w:r>
        <w:rPr>
          <w:rFonts w:hint="eastAsia" w:asciiTheme="minorEastAsia" w:hAnsiTheme="minorEastAsia"/>
          <w:sz w:val="24"/>
        </w:rPr>
        <w:t>根据合同规定对</w:t>
      </w:r>
      <w:r>
        <w:rPr>
          <w:rFonts w:hint="eastAsia" w:asciiTheme="minorEastAsia" w:hAnsiTheme="minorEastAsia"/>
          <w:sz w:val="24"/>
          <w:lang w:eastAsia="zh-CN"/>
        </w:rPr>
        <w:t>供方</w:t>
      </w:r>
      <w:r>
        <w:rPr>
          <w:rFonts w:hint="eastAsia" w:asciiTheme="minorEastAsia" w:hAnsiTheme="minorEastAsia"/>
          <w:sz w:val="24"/>
        </w:rPr>
        <w:t>行使的其他权力不受影响。若属于</w:t>
      </w:r>
      <w:r>
        <w:rPr>
          <w:rFonts w:hint="eastAsia" w:asciiTheme="minorEastAsia" w:hAnsiTheme="minorEastAsia"/>
          <w:sz w:val="24"/>
          <w:lang w:eastAsia="zh-CN"/>
        </w:rPr>
        <w:t>需方</w:t>
      </w:r>
      <w:r>
        <w:rPr>
          <w:rFonts w:hint="eastAsia" w:asciiTheme="minorEastAsia" w:hAnsiTheme="minorEastAsia"/>
          <w:sz w:val="24"/>
        </w:rPr>
        <w:t>责任的，风险和费用由</w:t>
      </w:r>
      <w:r>
        <w:rPr>
          <w:rFonts w:hint="eastAsia" w:asciiTheme="minorEastAsia" w:hAnsiTheme="minorEastAsia"/>
          <w:sz w:val="24"/>
          <w:lang w:eastAsia="zh-CN"/>
        </w:rPr>
        <w:t>需方</w:t>
      </w:r>
      <w:r>
        <w:rPr>
          <w:rFonts w:hint="eastAsia" w:asciiTheme="minorEastAsia" w:hAnsiTheme="minorEastAsia"/>
          <w:sz w:val="24"/>
        </w:rPr>
        <w:t>承担</w:t>
      </w:r>
      <w:r>
        <w:rPr>
          <w:rFonts w:hint="eastAsia" w:asciiTheme="minorEastAsia" w:hAnsiTheme="minorEastAsia"/>
          <w:sz w:val="24"/>
          <w:lang w:val="en-US" w:eastAsia="zh-CN"/>
        </w:rPr>
        <w:t>；</w:t>
      </w:r>
    </w:p>
    <w:p>
      <w:pPr>
        <w:spacing w:line="360" w:lineRule="auto"/>
        <w:rPr>
          <w:rFonts w:asciiTheme="minorEastAsia" w:hAnsiTheme="minorEastAsia"/>
          <w:sz w:val="24"/>
        </w:rPr>
      </w:pPr>
      <w:r>
        <w:rPr>
          <w:rFonts w:hint="eastAsia" w:asciiTheme="minorEastAsia" w:hAnsiTheme="minorEastAsia"/>
          <w:sz w:val="24"/>
        </w:rPr>
        <w:t>1.6.5货物存在质量问题如需更换的，质量保证期自更换之日起重新计算。</w:t>
      </w:r>
    </w:p>
    <w:p>
      <w:pPr>
        <w:spacing w:line="360" w:lineRule="auto"/>
        <w:rPr>
          <w:rFonts w:asciiTheme="minorEastAsia" w:hAnsiTheme="minorEastAsia"/>
          <w:sz w:val="24"/>
        </w:rPr>
      </w:pPr>
      <w:r>
        <w:rPr>
          <w:rFonts w:hint="eastAsia" w:asciiTheme="minorEastAsia" w:hAnsiTheme="minorEastAsia"/>
          <w:sz w:val="24"/>
        </w:rPr>
        <w:t>质量保证期满后，</w:t>
      </w:r>
      <w:r>
        <w:rPr>
          <w:rFonts w:hint="eastAsia" w:asciiTheme="minorEastAsia" w:hAnsiTheme="minorEastAsia"/>
          <w:sz w:val="24"/>
          <w:lang w:eastAsia="zh-CN"/>
        </w:rPr>
        <w:t>供方</w:t>
      </w:r>
      <w:r>
        <w:rPr>
          <w:rFonts w:hint="eastAsia" w:asciiTheme="minorEastAsia" w:hAnsiTheme="minorEastAsia"/>
          <w:sz w:val="24"/>
        </w:rPr>
        <w:t>仍应继续提供售后服务。</w:t>
      </w:r>
      <w:r>
        <w:rPr>
          <w:rFonts w:hint="eastAsia" w:asciiTheme="minorEastAsia" w:hAnsiTheme="minorEastAsia"/>
          <w:sz w:val="24"/>
          <w:lang w:eastAsia="zh-CN"/>
        </w:rPr>
        <w:t>供方</w:t>
      </w:r>
      <w:r>
        <w:rPr>
          <w:rFonts w:hint="eastAsia" w:asciiTheme="minorEastAsia" w:hAnsiTheme="minorEastAsia"/>
          <w:sz w:val="24"/>
        </w:rPr>
        <w:t>应在接到</w:t>
      </w:r>
      <w:r>
        <w:rPr>
          <w:rFonts w:hint="eastAsia" w:asciiTheme="minorEastAsia" w:hAnsiTheme="minorEastAsia"/>
          <w:sz w:val="24"/>
          <w:lang w:eastAsia="zh-CN"/>
        </w:rPr>
        <w:t>需方</w:t>
      </w:r>
      <w:r>
        <w:rPr>
          <w:rFonts w:hint="eastAsia" w:asciiTheme="minorEastAsia" w:hAnsiTheme="minorEastAsia"/>
          <w:sz w:val="24"/>
        </w:rPr>
        <w:t>通知后48小时内提供处理方案或派人到现场服务，费用由双方另行协商。</w:t>
      </w:r>
    </w:p>
    <w:p>
      <w:r>
        <w:rPr>
          <w:rFonts w:hint="eastAsia"/>
          <w:b/>
          <w:sz w:val="24"/>
        </w:rPr>
        <w:t>1.7询价文件的获取</w:t>
      </w:r>
    </w:p>
    <w:p>
      <w:pPr>
        <w:spacing w:line="360" w:lineRule="auto"/>
        <w:rPr>
          <w:rFonts w:asciiTheme="minorEastAsia" w:hAnsiTheme="minorEastAsia"/>
          <w:sz w:val="24"/>
        </w:rPr>
      </w:pPr>
      <w:r>
        <w:rPr>
          <w:rFonts w:hint="eastAsia" w:asciiTheme="minorEastAsia" w:hAnsiTheme="minorEastAsia"/>
          <w:sz w:val="24"/>
        </w:rPr>
        <w:t>请投标人于</w:t>
      </w:r>
      <w:r>
        <w:rPr>
          <w:rFonts w:hint="eastAsia" w:asciiTheme="minorEastAsia" w:hAnsiTheme="minorEastAsia"/>
          <w:sz w:val="24"/>
          <w:highlight w:val="none"/>
        </w:rPr>
        <w:t>2020年</w:t>
      </w:r>
      <w:r>
        <w:rPr>
          <w:rFonts w:hint="eastAsia" w:asciiTheme="minorEastAsia" w:hAnsiTheme="minorEastAsia"/>
          <w:sz w:val="24"/>
          <w:highlight w:val="none"/>
          <w:lang w:val="en-US" w:eastAsia="zh-CN"/>
        </w:rPr>
        <w:t>9</w:t>
      </w:r>
      <w:r>
        <w:rPr>
          <w:rFonts w:hint="eastAsia" w:asciiTheme="minorEastAsia" w:hAnsiTheme="minorEastAsia"/>
          <w:sz w:val="24"/>
          <w:highlight w:val="none"/>
        </w:rPr>
        <w:t>月</w:t>
      </w:r>
      <w:r>
        <w:rPr>
          <w:rFonts w:hint="eastAsia" w:asciiTheme="minorEastAsia" w:hAnsiTheme="minorEastAsia"/>
          <w:sz w:val="24"/>
          <w:highlight w:val="none"/>
          <w:lang w:val="en-US" w:eastAsia="zh-CN"/>
        </w:rPr>
        <w:t>11</w:t>
      </w:r>
      <w:r>
        <w:rPr>
          <w:rFonts w:hint="eastAsia" w:asciiTheme="minorEastAsia" w:hAnsiTheme="minorEastAsia"/>
          <w:sz w:val="24"/>
          <w:highlight w:val="none"/>
        </w:rPr>
        <w:t>日17:00</w:t>
      </w:r>
      <w:r>
        <w:rPr>
          <w:rFonts w:hint="eastAsia" w:asciiTheme="minorEastAsia" w:hAnsiTheme="minorEastAsia"/>
          <w:sz w:val="24"/>
        </w:rPr>
        <w:t>前，需在中国电力建设股份有限公司集中采购电子平台（http:// ec3.powerchina.cn）完成注册，并在线报名。</w:t>
      </w:r>
    </w:p>
    <w:p>
      <w:r>
        <w:rPr>
          <w:rFonts w:hint="eastAsia"/>
          <w:b/>
          <w:sz w:val="24"/>
        </w:rPr>
        <w:t>1.8投标文件的递交</w:t>
      </w:r>
    </w:p>
    <w:p>
      <w:pPr>
        <w:spacing w:line="360" w:lineRule="auto"/>
        <w:rPr>
          <w:rFonts w:asciiTheme="minorEastAsia" w:hAnsiTheme="minorEastAsia"/>
          <w:sz w:val="24"/>
        </w:rPr>
      </w:pPr>
      <w:r>
        <w:rPr>
          <w:rFonts w:hint="eastAsia" w:asciiTheme="minorEastAsia" w:hAnsiTheme="minorEastAsia"/>
          <w:sz w:val="24"/>
        </w:rPr>
        <w:t>1.8.1 投标人需在</w:t>
      </w:r>
      <w:r>
        <w:rPr>
          <w:rFonts w:hint="eastAsia" w:asciiTheme="minorEastAsia" w:hAnsiTheme="minorEastAsia"/>
          <w:sz w:val="24"/>
          <w:highlight w:val="none"/>
        </w:rPr>
        <w:t>2020年</w:t>
      </w:r>
      <w:r>
        <w:rPr>
          <w:rFonts w:hint="eastAsia" w:asciiTheme="minorEastAsia" w:hAnsiTheme="minorEastAsia"/>
          <w:sz w:val="24"/>
          <w:highlight w:val="none"/>
          <w:lang w:val="en-US" w:eastAsia="zh-CN"/>
        </w:rPr>
        <w:t>9</w:t>
      </w:r>
      <w:r>
        <w:rPr>
          <w:rFonts w:hint="eastAsia" w:asciiTheme="minorEastAsia" w:hAnsiTheme="minorEastAsia"/>
          <w:sz w:val="24"/>
          <w:highlight w:val="none"/>
        </w:rPr>
        <w:t>月</w:t>
      </w:r>
      <w:r>
        <w:rPr>
          <w:rFonts w:hint="eastAsia" w:asciiTheme="minorEastAsia" w:hAnsiTheme="minorEastAsia"/>
          <w:sz w:val="24"/>
          <w:highlight w:val="none"/>
          <w:lang w:val="en-US" w:eastAsia="zh-CN"/>
        </w:rPr>
        <w:t>13</w:t>
      </w:r>
      <w:r>
        <w:rPr>
          <w:rFonts w:hint="eastAsia" w:asciiTheme="minorEastAsia" w:hAnsiTheme="minorEastAsia"/>
          <w:sz w:val="24"/>
          <w:highlight w:val="none"/>
        </w:rPr>
        <w:t>日17:00</w:t>
      </w:r>
      <w:r>
        <w:rPr>
          <w:rFonts w:hint="eastAsia" w:asciiTheme="minorEastAsia" w:hAnsiTheme="minorEastAsia"/>
          <w:sz w:val="24"/>
        </w:rPr>
        <w:t>前在中国电力建设股份有限公司集中采购电子平台（http:// ec3.powerchina.cn）完成网上报价并上传相关附件，逾期填报的或者未按要求填报的，询价人不予受理。</w:t>
      </w:r>
    </w:p>
    <w:p>
      <w:pPr>
        <w:spacing w:line="360" w:lineRule="auto"/>
        <w:rPr>
          <w:rFonts w:asciiTheme="minorEastAsia" w:hAnsiTheme="minorEastAsia"/>
          <w:sz w:val="24"/>
        </w:rPr>
      </w:pPr>
      <w:r>
        <w:rPr>
          <w:rFonts w:hint="eastAsia" w:asciiTheme="minorEastAsia" w:hAnsiTheme="minorEastAsia"/>
          <w:sz w:val="24"/>
        </w:rPr>
        <w:t>1.8.2 上述时间如有变动，询价人将及时书面通知所有已获得询价文件的潜在投标人。</w:t>
      </w:r>
    </w:p>
    <w:p>
      <w:r>
        <w:rPr>
          <w:rFonts w:hint="eastAsia"/>
          <w:b/>
          <w:sz w:val="24"/>
        </w:rPr>
        <w:t>1.9发布公告的媒介</w:t>
      </w:r>
    </w:p>
    <w:p>
      <w:pPr>
        <w:spacing w:line="360" w:lineRule="auto"/>
        <w:rPr>
          <w:rFonts w:asciiTheme="minorEastAsia" w:hAnsiTheme="minorEastAsia"/>
          <w:color w:val="000000" w:themeColor="text1"/>
          <w:sz w:val="24"/>
        </w:rPr>
      </w:pPr>
      <w:r>
        <w:rPr>
          <w:rFonts w:hint="eastAsia" w:asciiTheme="minorEastAsia" w:hAnsiTheme="minorEastAsia"/>
          <w:color w:val="000000" w:themeColor="text1"/>
          <w:sz w:val="24"/>
        </w:rPr>
        <w:t>本次询价公告在中国电力建设股份有限公司集中采购电子平台（http:// ec3.powerchina.cn）上发布。</w:t>
      </w:r>
    </w:p>
    <w:p>
      <w:pPr>
        <w:rPr>
          <w:rFonts w:asciiTheme="minorEastAsia" w:hAnsiTheme="minorEastAsia"/>
          <w:sz w:val="24"/>
        </w:rPr>
      </w:pPr>
      <w:r>
        <w:rPr>
          <w:rFonts w:hint="eastAsia"/>
          <w:b/>
          <w:sz w:val="24"/>
        </w:rPr>
        <w:t>1.10联系方式</w:t>
      </w:r>
    </w:p>
    <w:p>
      <w:pPr>
        <w:spacing w:line="360" w:lineRule="auto"/>
        <w:rPr>
          <w:rFonts w:asciiTheme="minorEastAsia" w:hAnsiTheme="minorEastAsia"/>
          <w:sz w:val="24"/>
        </w:rPr>
      </w:pPr>
      <w:r>
        <w:rPr>
          <w:rFonts w:hint="eastAsia" w:asciiTheme="minorEastAsia" w:hAnsiTheme="minorEastAsia"/>
          <w:sz w:val="24"/>
        </w:rPr>
        <w:t>询价机构：中国水利水电第十四工程局有限公司华南事业部</w:t>
      </w:r>
    </w:p>
    <w:p>
      <w:pPr>
        <w:spacing w:line="360" w:lineRule="auto"/>
        <w:rPr>
          <w:rFonts w:asciiTheme="minorEastAsia" w:hAnsiTheme="minorEastAsia"/>
          <w:sz w:val="24"/>
        </w:rPr>
      </w:pPr>
      <w:r>
        <w:rPr>
          <w:rFonts w:hint="eastAsia" w:asciiTheme="minorEastAsia" w:hAnsiTheme="minorEastAsia"/>
          <w:sz w:val="24"/>
        </w:rPr>
        <w:t>地    址：广东省广州市花都区新华街三东大道古风大厦93号</w:t>
      </w:r>
    </w:p>
    <w:p>
      <w:pPr>
        <w:spacing w:line="360" w:lineRule="auto"/>
        <w:rPr>
          <w:rFonts w:asciiTheme="minorEastAsia" w:hAnsiTheme="minorEastAsia"/>
          <w:sz w:val="24"/>
        </w:rPr>
      </w:pPr>
      <w:r>
        <w:rPr>
          <w:rFonts w:hint="eastAsia" w:asciiTheme="minorEastAsia" w:hAnsiTheme="minorEastAsia"/>
          <w:sz w:val="24"/>
        </w:rPr>
        <w:t>邮    编：510800</w:t>
      </w:r>
    </w:p>
    <w:p>
      <w:pPr>
        <w:spacing w:line="360" w:lineRule="auto"/>
        <w:rPr>
          <w:rFonts w:asciiTheme="minorEastAsia" w:hAnsiTheme="minorEastAsia"/>
          <w:sz w:val="24"/>
        </w:rPr>
      </w:pPr>
      <w:r>
        <w:rPr>
          <w:rFonts w:hint="eastAsia" w:asciiTheme="minorEastAsia" w:hAnsiTheme="minorEastAsia"/>
          <w:sz w:val="24"/>
        </w:rPr>
        <w:t>联 系 人：欧志杰</w:t>
      </w:r>
    </w:p>
    <w:p>
      <w:pPr>
        <w:spacing w:line="360" w:lineRule="auto"/>
        <w:rPr>
          <w:rFonts w:asciiTheme="minorEastAsia" w:hAnsiTheme="minorEastAsia"/>
          <w:sz w:val="24"/>
        </w:rPr>
      </w:pPr>
      <w:r>
        <w:rPr>
          <w:rFonts w:hint="eastAsia" w:asciiTheme="minorEastAsia" w:hAnsiTheme="minorEastAsia"/>
          <w:sz w:val="24"/>
        </w:rPr>
        <w:t>电    话：13956462355</w:t>
      </w:r>
    </w:p>
    <w:p>
      <w:pPr>
        <w:spacing w:line="360" w:lineRule="auto"/>
        <w:rPr>
          <w:rFonts w:hint="eastAsia" w:asciiTheme="minorEastAsia" w:hAnsiTheme="minorEastAsia" w:eastAsiaTheme="minorEastAsia"/>
          <w:sz w:val="24"/>
          <w:lang w:eastAsia="zh-CN"/>
        </w:rPr>
      </w:pPr>
      <w:r>
        <w:rPr>
          <w:rFonts w:hint="eastAsia" w:asciiTheme="minorEastAsia" w:hAnsiTheme="minorEastAsia"/>
          <w:sz w:val="24"/>
        </w:rPr>
        <w:t>招 标 人：中国水利水电第十四工程局有限公司</w:t>
      </w:r>
      <w:r>
        <w:rPr>
          <w:rFonts w:hint="eastAsia" w:asciiTheme="minorEastAsia" w:hAnsiTheme="minorEastAsia"/>
          <w:sz w:val="24"/>
          <w:lang w:eastAsia="zh-CN"/>
        </w:rPr>
        <w:t>盘溪河流域水环境综合整治工程项目经理部</w:t>
      </w:r>
    </w:p>
    <w:p>
      <w:pPr>
        <w:spacing w:line="360" w:lineRule="auto"/>
        <w:rPr>
          <w:rFonts w:asciiTheme="minorEastAsia" w:hAnsiTheme="minorEastAsia"/>
          <w:sz w:val="24"/>
        </w:rPr>
      </w:pPr>
      <w:r>
        <w:rPr>
          <w:rFonts w:hint="eastAsia" w:asciiTheme="minorEastAsia" w:hAnsiTheme="minorEastAsia"/>
          <w:sz w:val="24"/>
        </w:rPr>
        <w:t>地    址：重庆市两江新区鸳鸯街道龙睛路线外城市花园10栋17楼</w:t>
      </w:r>
    </w:p>
    <w:p>
      <w:pPr>
        <w:spacing w:line="360" w:lineRule="auto"/>
        <w:rPr>
          <w:rFonts w:hint="default" w:asciiTheme="minorEastAsia" w:hAnsiTheme="minorEastAsia" w:eastAsiaTheme="minorEastAsia"/>
          <w:sz w:val="24"/>
          <w:lang w:val="en-US" w:eastAsia="zh-CN"/>
        </w:rPr>
      </w:pPr>
      <w:r>
        <w:rPr>
          <w:rFonts w:hint="eastAsia" w:asciiTheme="minorEastAsia" w:hAnsiTheme="minorEastAsia"/>
          <w:sz w:val="24"/>
        </w:rPr>
        <w:t>联 系 人：</w:t>
      </w:r>
      <w:r>
        <w:rPr>
          <w:rFonts w:hint="eastAsia" w:asciiTheme="minorEastAsia" w:hAnsiTheme="minorEastAsia"/>
          <w:sz w:val="24"/>
          <w:lang w:val="en-US" w:eastAsia="zh-CN"/>
        </w:rPr>
        <w:t>张霖</w:t>
      </w:r>
    </w:p>
    <w:p>
      <w:pPr>
        <w:spacing w:line="360" w:lineRule="auto"/>
        <w:rPr>
          <w:rFonts w:hint="default" w:asciiTheme="minorEastAsia" w:hAnsiTheme="minorEastAsia" w:eastAsiaTheme="minorEastAsia"/>
          <w:sz w:val="24"/>
          <w:lang w:val="en-US" w:eastAsia="zh-CN"/>
        </w:rPr>
      </w:pPr>
      <w:r>
        <w:rPr>
          <w:rFonts w:hint="eastAsia" w:asciiTheme="minorEastAsia" w:hAnsiTheme="minorEastAsia"/>
          <w:sz w:val="24"/>
        </w:rPr>
        <w:t>电    话：15</w:t>
      </w:r>
      <w:r>
        <w:rPr>
          <w:rFonts w:hint="eastAsia" w:asciiTheme="minorEastAsia" w:hAnsiTheme="minorEastAsia"/>
          <w:sz w:val="24"/>
          <w:lang w:val="en-US" w:eastAsia="zh-CN"/>
        </w:rPr>
        <w:t>288078439</w:t>
      </w:r>
    </w:p>
    <w:p>
      <w:pPr>
        <w:spacing w:line="360" w:lineRule="auto"/>
        <w:rPr>
          <w:rFonts w:asciiTheme="minorEastAsia" w:hAnsiTheme="minorEastAsia"/>
          <w:sz w:val="24"/>
        </w:rPr>
      </w:pPr>
      <w:r>
        <w:rPr>
          <w:rFonts w:hint="eastAsia" w:asciiTheme="minorEastAsia" w:hAnsiTheme="minorEastAsia"/>
          <w:sz w:val="24"/>
        </w:rPr>
        <w:t>监督机构：中国水利水电第十四工程局有限公司华南事业部监察室</w:t>
      </w:r>
    </w:p>
    <w:p>
      <w:pPr>
        <w:spacing w:line="360" w:lineRule="auto"/>
        <w:rPr>
          <w:rFonts w:asciiTheme="minorEastAsia" w:hAnsiTheme="minorEastAsia"/>
          <w:sz w:val="24"/>
        </w:rPr>
      </w:pPr>
      <w:r>
        <w:rPr>
          <w:rFonts w:hint="eastAsia" w:asciiTheme="minorEastAsia" w:hAnsiTheme="minorEastAsia"/>
          <w:sz w:val="24"/>
        </w:rPr>
        <w:t>监督电话：020-22987803</w:t>
      </w:r>
    </w:p>
    <w:p>
      <w:pPr>
        <w:rPr>
          <w:rFonts w:asciiTheme="minorEastAsia" w:hAnsiTheme="minorEastAsia"/>
          <w:sz w:val="24"/>
        </w:rPr>
      </w:pPr>
    </w:p>
    <w:p>
      <w:pPr>
        <w:rPr>
          <w:rFonts w:asciiTheme="minorEastAsia" w:hAnsiTheme="minorEastAsia"/>
          <w:sz w:val="24"/>
        </w:rPr>
      </w:pPr>
    </w:p>
    <w:p>
      <w:pPr>
        <w:rPr>
          <w:rFonts w:asciiTheme="minorEastAsia" w:hAnsiTheme="minorEastAsia"/>
          <w:sz w:val="24"/>
        </w:rPr>
      </w:pPr>
    </w:p>
    <w:p>
      <w:pPr>
        <w:jc w:val="right"/>
        <w:rPr>
          <w:rFonts w:asciiTheme="minorEastAsia" w:hAnsiTheme="minorEastAsia"/>
          <w:sz w:val="24"/>
          <w:highlight w:val="yellow"/>
        </w:rPr>
      </w:pPr>
      <w:r>
        <w:rPr>
          <w:rFonts w:asciiTheme="minorEastAsia" w:hAnsiTheme="minorEastAsia"/>
          <w:sz w:val="24"/>
        </w:rPr>
        <w:t>日期</w:t>
      </w:r>
      <w:r>
        <w:rPr>
          <w:rFonts w:hint="eastAsia" w:asciiTheme="minorEastAsia" w:hAnsiTheme="minorEastAsia"/>
          <w:sz w:val="24"/>
        </w:rPr>
        <w:t>：</w:t>
      </w:r>
      <w:r>
        <w:rPr>
          <w:rFonts w:hint="eastAsia" w:asciiTheme="minorEastAsia" w:hAnsiTheme="minorEastAsia"/>
          <w:sz w:val="24"/>
          <w:highlight w:val="none"/>
        </w:rPr>
        <w:t>2020年</w:t>
      </w:r>
      <w:r>
        <w:rPr>
          <w:rFonts w:hint="eastAsia" w:asciiTheme="minorEastAsia" w:hAnsiTheme="minorEastAsia"/>
          <w:sz w:val="24"/>
          <w:highlight w:val="none"/>
          <w:lang w:val="en-US" w:eastAsia="zh-CN"/>
        </w:rPr>
        <w:t>9</w:t>
      </w:r>
      <w:r>
        <w:rPr>
          <w:rFonts w:hint="eastAsia" w:asciiTheme="minorEastAsia" w:hAnsiTheme="minorEastAsia"/>
          <w:sz w:val="24"/>
          <w:highlight w:val="none"/>
        </w:rPr>
        <w:t>月</w:t>
      </w:r>
      <w:r>
        <w:rPr>
          <w:rFonts w:hint="eastAsia" w:asciiTheme="minorEastAsia" w:hAnsiTheme="minorEastAsia"/>
          <w:sz w:val="24"/>
          <w:highlight w:val="none"/>
          <w:lang w:val="en-US" w:eastAsia="zh-CN"/>
        </w:rPr>
        <w:t>8</w:t>
      </w:r>
      <w:r>
        <w:rPr>
          <w:rFonts w:hint="eastAsia" w:asciiTheme="minorEastAsia" w:hAnsiTheme="minorEastAsia"/>
          <w:sz w:val="24"/>
          <w:highlight w:val="none"/>
        </w:rPr>
        <w:t>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A0204"/>
    <w:charset w:val="00"/>
    <w:family w:val="roman"/>
    <w:pitch w:val="default"/>
    <w:sig w:usb0="E00002FF" w:usb1="4000045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v:fill on="f" focussize="0,0"/>
              <v:stroke on="f"/>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03FC7F"/>
    <w:multiLevelType w:val="multilevel"/>
    <w:tmpl w:val="5A03FC7F"/>
    <w:lvl w:ilvl="0" w:tentative="0">
      <w:start w:val="1"/>
      <w:numFmt w:val="decimal"/>
      <w:suff w:val="space"/>
      <w:lvlText w:val="%1"/>
      <w:lvlJc w:val="left"/>
      <w:pPr>
        <w:ind w:left="0" w:firstLine="0"/>
      </w:pPr>
      <w:rPr>
        <w:rFonts w:hint="default"/>
      </w:rPr>
    </w:lvl>
    <w:lvl w:ilvl="1" w:tentative="0">
      <w:start w:val="1"/>
      <w:numFmt w:val="decimal"/>
      <w:suff w:val="space"/>
      <w:lvlText w:val="%1.%2"/>
      <w:lvlJc w:val="left"/>
      <w:pPr>
        <w:ind w:left="0" w:firstLine="0"/>
      </w:pPr>
      <w:rPr>
        <w:rFonts w:hint="default"/>
      </w:rPr>
    </w:lvl>
    <w:lvl w:ilvl="2" w:tentative="0">
      <w:start w:val="1"/>
      <w:numFmt w:val="decimal"/>
      <w:suff w:val="space"/>
      <w:lvlText w:val="%1.%2.%3"/>
      <w:lvlJc w:val="left"/>
      <w:pPr>
        <w:ind w:left="0" w:firstLine="0"/>
      </w:pPr>
      <w:rPr>
        <w:rFonts w:hint="default"/>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E02"/>
    <w:rsid w:val="000913C2"/>
    <w:rsid w:val="00210427"/>
    <w:rsid w:val="002F3D66"/>
    <w:rsid w:val="003767F8"/>
    <w:rsid w:val="0037717F"/>
    <w:rsid w:val="003A0462"/>
    <w:rsid w:val="003B6A4C"/>
    <w:rsid w:val="0043451A"/>
    <w:rsid w:val="00435586"/>
    <w:rsid w:val="004532B1"/>
    <w:rsid w:val="004760A9"/>
    <w:rsid w:val="00480A9E"/>
    <w:rsid w:val="0049584E"/>
    <w:rsid w:val="004B5B34"/>
    <w:rsid w:val="004B5F86"/>
    <w:rsid w:val="004B70BF"/>
    <w:rsid w:val="00533BA8"/>
    <w:rsid w:val="005345AF"/>
    <w:rsid w:val="00540978"/>
    <w:rsid w:val="00571B1C"/>
    <w:rsid w:val="0057244A"/>
    <w:rsid w:val="005734AE"/>
    <w:rsid w:val="005F5272"/>
    <w:rsid w:val="006376A6"/>
    <w:rsid w:val="006E1C2E"/>
    <w:rsid w:val="00716E79"/>
    <w:rsid w:val="00735E02"/>
    <w:rsid w:val="0075587C"/>
    <w:rsid w:val="007C3EF8"/>
    <w:rsid w:val="007D358F"/>
    <w:rsid w:val="008624DE"/>
    <w:rsid w:val="008657A1"/>
    <w:rsid w:val="0092373B"/>
    <w:rsid w:val="00943321"/>
    <w:rsid w:val="00973453"/>
    <w:rsid w:val="00A030FD"/>
    <w:rsid w:val="00A42C5F"/>
    <w:rsid w:val="00AC0907"/>
    <w:rsid w:val="00AF41D8"/>
    <w:rsid w:val="00AF4A35"/>
    <w:rsid w:val="00B36734"/>
    <w:rsid w:val="00B41447"/>
    <w:rsid w:val="00BA0426"/>
    <w:rsid w:val="00BA3625"/>
    <w:rsid w:val="00BF63EC"/>
    <w:rsid w:val="00C20B1D"/>
    <w:rsid w:val="00C32D8A"/>
    <w:rsid w:val="00CA4F26"/>
    <w:rsid w:val="00CB727D"/>
    <w:rsid w:val="00CD47AE"/>
    <w:rsid w:val="00D60492"/>
    <w:rsid w:val="00D638E1"/>
    <w:rsid w:val="00E2380B"/>
    <w:rsid w:val="00E64DCF"/>
    <w:rsid w:val="00E6683A"/>
    <w:rsid w:val="00E87968"/>
    <w:rsid w:val="00EA044B"/>
    <w:rsid w:val="00EA3A57"/>
    <w:rsid w:val="00ED3F32"/>
    <w:rsid w:val="00ED4504"/>
    <w:rsid w:val="00ED4516"/>
    <w:rsid w:val="00F2673F"/>
    <w:rsid w:val="00F56FC3"/>
    <w:rsid w:val="00F63DDC"/>
    <w:rsid w:val="00FA20BF"/>
    <w:rsid w:val="05AE1757"/>
    <w:rsid w:val="066C1892"/>
    <w:rsid w:val="08FF0BEA"/>
    <w:rsid w:val="0B7836AA"/>
    <w:rsid w:val="0B990B41"/>
    <w:rsid w:val="100B4342"/>
    <w:rsid w:val="12D44E3E"/>
    <w:rsid w:val="144E3AE3"/>
    <w:rsid w:val="147D6AAD"/>
    <w:rsid w:val="15B00C90"/>
    <w:rsid w:val="18812E26"/>
    <w:rsid w:val="1A2767B3"/>
    <w:rsid w:val="1C201CC9"/>
    <w:rsid w:val="1D5D261A"/>
    <w:rsid w:val="256F4DD5"/>
    <w:rsid w:val="27B05522"/>
    <w:rsid w:val="29150582"/>
    <w:rsid w:val="29A52C6F"/>
    <w:rsid w:val="29FF481A"/>
    <w:rsid w:val="2A790EC9"/>
    <w:rsid w:val="2C0107D4"/>
    <w:rsid w:val="303127C7"/>
    <w:rsid w:val="31BE5DB2"/>
    <w:rsid w:val="343D6986"/>
    <w:rsid w:val="34E15341"/>
    <w:rsid w:val="35D0002F"/>
    <w:rsid w:val="38252433"/>
    <w:rsid w:val="39303CBF"/>
    <w:rsid w:val="399878FE"/>
    <w:rsid w:val="3AB30F5C"/>
    <w:rsid w:val="3C0874DA"/>
    <w:rsid w:val="3CFD7724"/>
    <w:rsid w:val="3D9F7EC9"/>
    <w:rsid w:val="3DFF630F"/>
    <w:rsid w:val="3FD02ABF"/>
    <w:rsid w:val="40EB416B"/>
    <w:rsid w:val="41CB3C8E"/>
    <w:rsid w:val="45B01CD5"/>
    <w:rsid w:val="45F63B0C"/>
    <w:rsid w:val="48DB7D4C"/>
    <w:rsid w:val="49D71F13"/>
    <w:rsid w:val="4C006C77"/>
    <w:rsid w:val="4C4914B9"/>
    <w:rsid w:val="4C4B6472"/>
    <w:rsid w:val="4C740386"/>
    <w:rsid w:val="4E2E24AE"/>
    <w:rsid w:val="4E8C2FF5"/>
    <w:rsid w:val="500320D2"/>
    <w:rsid w:val="508545AE"/>
    <w:rsid w:val="523E367A"/>
    <w:rsid w:val="54B31BA6"/>
    <w:rsid w:val="5936554A"/>
    <w:rsid w:val="5A395923"/>
    <w:rsid w:val="5E662A8A"/>
    <w:rsid w:val="5EF95D03"/>
    <w:rsid w:val="6247592B"/>
    <w:rsid w:val="63B1283D"/>
    <w:rsid w:val="63C659C6"/>
    <w:rsid w:val="6822142D"/>
    <w:rsid w:val="69DA288C"/>
    <w:rsid w:val="6C202C95"/>
    <w:rsid w:val="6CD94411"/>
    <w:rsid w:val="71657B01"/>
    <w:rsid w:val="71B5331D"/>
    <w:rsid w:val="72645F47"/>
    <w:rsid w:val="7A50364E"/>
    <w:rsid w:val="7A5B06EA"/>
    <w:rsid w:val="7A99400F"/>
    <w:rsid w:val="7B99654E"/>
    <w:rsid w:val="7C062995"/>
    <w:rsid w:val="7EAF0BC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mbria" w:hAnsi="Cambria" w:eastAsia="微软雅黑" w:cs="Cambria"/>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9"/>
    <w:pPr>
      <w:keepNext/>
      <w:keepLines/>
      <w:spacing w:before="240" w:after="240" w:line="600" w:lineRule="auto"/>
      <w:jc w:val="center"/>
      <w:outlineLvl w:val="0"/>
    </w:pPr>
    <w:rPr>
      <w:rFonts w:ascii="仿宋" w:hAnsi="仿宋" w:eastAsia="仿宋"/>
      <w:b/>
      <w:bCs/>
      <w:color w:val="000000"/>
      <w:kern w:val="44"/>
      <w:sz w:val="32"/>
      <w:szCs w:val="44"/>
    </w:rPr>
  </w:style>
  <w:style w:type="character" w:default="1" w:styleId="7">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3">
    <w:name w:val="Body Text Indent"/>
    <w:basedOn w:val="1"/>
    <w:link w:val="13"/>
    <w:qFormat/>
    <w:uiPriority w:val="0"/>
    <w:pPr>
      <w:ind w:firstLine="630"/>
    </w:pPr>
    <w:rPr>
      <w:rFonts w:ascii="仿宋_GB2312" w:hAnsi="Calibri" w:eastAsia="仿宋_GB2312" w:cs="Times New Roman"/>
      <w:sz w:val="32"/>
    </w:r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0">
    <w:name w:val="font11"/>
    <w:basedOn w:val="7"/>
    <w:qFormat/>
    <w:uiPriority w:val="0"/>
    <w:rPr>
      <w:rFonts w:hint="eastAsia" w:ascii="宋体" w:hAnsi="宋体" w:eastAsia="宋体" w:cs="宋体"/>
      <w:color w:val="000000"/>
      <w:sz w:val="22"/>
      <w:szCs w:val="22"/>
      <w:u w:val="none"/>
    </w:rPr>
  </w:style>
  <w:style w:type="character" w:customStyle="1" w:styleId="11">
    <w:name w:val="页眉 Char"/>
    <w:basedOn w:val="7"/>
    <w:link w:val="5"/>
    <w:qFormat/>
    <w:uiPriority w:val="0"/>
    <w:rPr>
      <w:rFonts w:asciiTheme="minorHAnsi" w:hAnsiTheme="minorHAnsi" w:eastAsiaTheme="minorEastAsia" w:cstheme="minorBidi"/>
      <w:kern w:val="2"/>
      <w:sz w:val="18"/>
      <w:szCs w:val="18"/>
    </w:rPr>
  </w:style>
  <w:style w:type="character" w:customStyle="1" w:styleId="12">
    <w:name w:val="页脚 Char"/>
    <w:basedOn w:val="7"/>
    <w:link w:val="4"/>
    <w:qFormat/>
    <w:uiPriority w:val="0"/>
    <w:rPr>
      <w:rFonts w:asciiTheme="minorHAnsi" w:hAnsiTheme="minorHAnsi" w:eastAsiaTheme="minorEastAsia" w:cstheme="minorBidi"/>
      <w:kern w:val="2"/>
      <w:sz w:val="18"/>
      <w:szCs w:val="18"/>
    </w:rPr>
  </w:style>
  <w:style w:type="character" w:customStyle="1" w:styleId="13">
    <w:name w:val="正文文本缩进 Char"/>
    <w:basedOn w:val="7"/>
    <w:link w:val="3"/>
    <w:qFormat/>
    <w:uiPriority w:val="0"/>
    <w:rPr>
      <w:rFonts w:ascii="仿宋_GB2312" w:hAnsi="Calibri" w:eastAsia="仿宋_GB2312"/>
      <w:kern w:val="2"/>
      <w:sz w:val="32"/>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中国水电十四局华南事业部</Company>
  <Pages>4</Pages>
  <Words>448</Words>
  <Characters>2558</Characters>
  <Lines>21</Lines>
  <Paragraphs>5</Paragraphs>
  <TotalTime>0</TotalTime>
  <ScaleCrop>false</ScaleCrop>
  <LinksUpToDate>false</LinksUpToDate>
  <CharactersWithSpaces>3001</CharactersWithSpaces>
  <Application>WPS Office_10.1.0.6750_F1E327BC-269C-435d-A152-05C5408002CA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2020-06-05T13:00:00Z</cp:lastPrinted>
  <dcterms:modified xsi:type="dcterms:W3CDTF">2020-09-09T03:19:14Z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2052-10.1.0.6750</vt:lpwstr>
  </property>
</Properties>
</file>