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ind w:left="1600" w:right="1059" w:firstLine="0"/>
        <w:jc w:val="center"/>
        <w:rPr>
          <w:rFonts w:hint="default" w:eastAsia="宋体"/>
          <w:b/>
          <w:sz w:val="36"/>
          <w:u w:val="single"/>
          <w:lang w:val="en-US" w:eastAsia="zh-CN"/>
        </w:rPr>
      </w:pPr>
      <w:r>
        <w:rPr>
          <w:b/>
          <w:sz w:val="36"/>
          <w:u w:val="single"/>
        </w:rPr>
        <w:t>中新-</w:t>
      </w:r>
      <w:r>
        <w:rPr>
          <w:rFonts w:hint="eastAsia"/>
          <w:b/>
          <w:sz w:val="36"/>
          <w:u w:val="single"/>
          <w:lang w:val="en-US" w:eastAsia="zh-CN"/>
        </w:rPr>
        <w:t>喀什万达广场建设</w:t>
      </w:r>
      <w:r>
        <w:rPr>
          <w:b/>
          <w:sz w:val="36"/>
          <w:u w:val="single"/>
        </w:rPr>
        <w:t>项目-</w:t>
      </w:r>
      <w:r>
        <w:rPr>
          <w:rFonts w:hint="eastAsia"/>
          <w:b/>
          <w:sz w:val="36"/>
          <w:u w:val="single"/>
          <w:lang w:val="en-US" w:eastAsia="zh-CN"/>
        </w:rPr>
        <w:t>电线、电缆</w:t>
      </w:r>
    </w:p>
    <w:p>
      <w:pPr>
        <w:spacing w:before="20"/>
        <w:ind w:left="1600" w:right="1059" w:firstLine="0"/>
        <w:jc w:val="center"/>
        <w:rPr>
          <w:b/>
          <w:sz w:val="36"/>
        </w:rPr>
      </w:pPr>
      <w:r>
        <w:rPr>
          <w:b/>
          <w:sz w:val="36"/>
        </w:rPr>
        <w:t>招标公告</w:t>
      </w:r>
      <w:r>
        <w:rPr>
          <w:b/>
          <w:w w:val="99"/>
          <w:sz w:val="36"/>
        </w:rPr>
        <w:t xml:space="preserve"> </w:t>
      </w:r>
    </w:p>
    <w:p>
      <w:pPr>
        <w:pStyle w:val="3"/>
        <w:spacing w:before="153" w:line="244" w:lineRule="auto"/>
        <w:ind w:right="263" w:firstLine="479"/>
      </w:pPr>
      <w:r>
        <w:t>为满足施工生产需要，现就本招标公告所述工程项目</w:t>
      </w:r>
      <w:r>
        <w:rPr>
          <w:u w:val="single"/>
        </w:rPr>
        <w:t xml:space="preserve">  </w:t>
      </w:r>
      <w:r>
        <w:rPr>
          <w:rFonts w:hint="eastAsia"/>
          <w:u w:val="single"/>
          <w:lang w:val="en-US" w:eastAsia="zh-CN"/>
        </w:rPr>
        <w:t xml:space="preserve">电线、电缆 </w:t>
      </w:r>
      <w:r>
        <w:rPr>
          <w:u w:val="single"/>
        </w:rPr>
        <w:t xml:space="preserve"> </w:t>
      </w:r>
      <w:r>
        <w:t xml:space="preserve">进行招标采购，诚邀合格的投标人参与报名，具体要求如下： </w:t>
      </w:r>
    </w:p>
    <w:p>
      <w:pPr>
        <w:pStyle w:val="2"/>
        <w:spacing w:before="76"/>
      </w:pPr>
      <w:r>
        <w:t>一、基本情况</w:t>
      </w:r>
    </w:p>
    <w:p>
      <w:pPr>
        <w:pStyle w:val="3"/>
        <w:rPr>
          <w:rFonts w:hint="eastAsia" w:eastAsia="宋体"/>
          <w:lang w:val="en-US" w:eastAsia="zh-CN"/>
        </w:rPr>
      </w:pPr>
      <w:r>
        <w:t>1.1 招标组织：</w:t>
      </w:r>
      <w:r>
        <w:rPr>
          <w:u w:val="single"/>
        </w:rPr>
        <w:t xml:space="preserve"> </w:t>
      </w:r>
      <w:r>
        <w:rPr>
          <w:rFonts w:hint="eastAsia"/>
          <w:u w:val="single"/>
          <w:lang w:val="en-US" w:eastAsia="zh-CN"/>
        </w:rPr>
        <w:t>中建中新建设工程有限公司</w:t>
      </w:r>
      <w:r>
        <w:rPr>
          <w:u w:val="single"/>
        </w:rPr>
        <w:t xml:space="preserve">        </w:t>
      </w:r>
      <w:r>
        <w:rPr>
          <w:rFonts w:hint="eastAsia"/>
          <w:u w:val="single"/>
          <w:lang w:val="en-US" w:eastAsia="zh-CN"/>
        </w:rPr>
        <w:t xml:space="preserve"> </w:t>
      </w:r>
    </w:p>
    <w:p>
      <w:pPr>
        <w:pStyle w:val="3"/>
      </w:pPr>
      <w:r>
        <w:t>1.2</w:t>
      </w:r>
      <w:r>
        <w:rPr>
          <w:spacing w:val="-1"/>
        </w:rPr>
        <w:t xml:space="preserve"> 招标项目：</w:t>
      </w:r>
      <w:r>
        <w:rPr>
          <w:spacing w:val="-1"/>
          <w:u w:val="single"/>
        </w:rPr>
        <w:t xml:space="preserve"> </w:t>
      </w:r>
      <w:r>
        <w:rPr>
          <w:rFonts w:hint="eastAsia"/>
          <w:spacing w:val="-1"/>
          <w:u w:val="single"/>
          <w:lang w:val="en-US" w:eastAsia="zh-CN"/>
        </w:rPr>
        <w:t>喀什万达广场建设项目</w:t>
      </w:r>
      <w:r>
        <w:rPr>
          <w:spacing w:val="-1"/>
          <w:u w:val="single"/>
        </w:rPr>
        <w:t xml:space="preserve">            </w:t>
      </w:r>
      <w:r>
        <w:rPr>
          <w:spacing w:val="-1"/>
        </w:rPr>
        <w:t xml:space="preserve"> </w:t>
      </w:r>
    </w:p>
    <w:p>
      <w:pPr>
        <w:pStyle w:val="3"/>
      </w:pPr>
      <w:r>
        <w:t>1.3</w:t>
      </w:r>
      <w:r>
        <w:rPr>
          <w:spacing w:val="-1"/>
        </w:rPr>
        <w:t xml:space="preserve"> 工程地点：</w:t>
      </w:r>
      <w:r>
        <w:rPr>
          <w:spacing w:val="-1"/>
          <w:u w:val="single"/>
        </w:rPr>
        <w:t xml:space="preserve"> </w:t>
      </w:r>
      <w:r>
        <w:rPr>
          <w:rFonts w:hint="eastAsia"/>
          <w:spacing w:val="-1"/>
          <w:u w:val="single"/>
        </w:rPr>
        <w:t>新疆喀什地区喀什市多来特巴格乡</w:t>
      </w:r>
      <w:r>
        <w:rPr>
          <w:spacing w:val="-1"/>
          <w:u w:val="single"/>
        </w:rPr>
        <w:t xml:space="preserve">  </w:t>
      </w:r>
      <w:r>
        <w:rPr>
          <w:spacing w:val="1"/>
          <w:u w:val="single"/>
        </w:rPr>
        <w:t xml:space="preserve"> </w:t>
      </w:r>
      <w:r>
        <w:t xml:space="preserve"> </w:t>
      </w:r>
    </w:p>
    <w:p>
      <w:pPr>
        <w:pStyle w:val="3"/>
        <w:spacing w:before="81"/>
        <w:rPr>
          <w:rFonts w:hint="eastAsia" w:eastAsia="宋体"/>
          <w:lang w:val="en-US" w:eastAsia="zh-CN"/>
        </w:rPr>
      </w:pPr>
      <w:r>
        <w:t>1.4</w:t>
      </w:r>
      <w:r>
        <w:rPr>
          <w:spacing w:val="-1"/>
        </w:rPr>
        <w:t xml:space="preserve"> 项目概况：</w:t>
      </w:r>
      <w:r>
        <w:rPr>
          <w:spacing w:val="-1"/>
          <w:u w:val="single"/>
        </w:rPr>
        <w:t xml:space="preserve"> </w:t>
      </w:r>
      <w:r>
        <w:rPr>
          <w:rFonts w:hint="eastAsia"/>
          <w:spacing w:val="-1"/>
          <w:u w:val="single"/>
        </w:rPr>
        <w:t>本项目位于新疆喀什地区喀什市多来特巴格乡新城南路以东，多来特巴格路以南；面积约13.66万平方米，地下一层，地上三层，局部四层。</w:t>
      </w:r>
      <w:r>
        <w:rPr>
          <w:spacing w:val="-1"/>
          <w:u w:val="single"/>
        </w:rPr>
        <w:t xml:space="preserve">                               </w:t>
      </w:r>
      <w:r>
        <w:rPr>
          <w:spacing w:val="1"/>
          <w:u w:val="single"/>
        </w:rPr>
        <w:t xml:space="preserve"> </w:t>
      </w:r>
      <w:r>
        <w:rPr>
          <w:u w:val="single"/>
        </w:rPr>
        <w:t xml:space="preserve"> </w:t>
      </w:r>
      <w:r>
        <w:rPr>
          <w:rFonts w:hint="eastAsia"/>
          <w:u w:val="single"/>
          <w:lang w:val="en-US" w:eastAsia="zh-CN"/>
        </w:rPr>
        <w:t xml:space="preserve"> </w:t>
      </w:r>
    </w:p>
    <w:p>
      <w:pPr>
        <w:pStyle w:val="3"/>
        <w:spacing w:line="302" w:lineRule="auto"/>
        <w:ind w:right="2183"/>
        <w:rPr>
          <w:rFonts w:hint="eastAsia"/>
          <w:spacing w:val="-1"/>
          <w:u w:val="single"/>
          <w:lang w:val="en-US" w:eastAsia="zh-CN"/>
        </w:rPr>
      </w:pPr>
      <w:r>
        <w:t>1.5 招标内容：</w:t>
      </w:r>
      <w:r>
        <w:rPr>
          <w:u w:val="single"/>
        </w:rPr>
        <w:t xml:space="preserve"> </w:t>
      </w:r>
      <w:r>
        <w:rPr>
          <w:rFonts w:hint="eastAsia"/>
          <w:spacing w:val="-1"/>
          <w:u w:val="single"/>
          <w:lang w:val="en-US" w:eastAsia="zh-CN"/>
        </w:rPr>
        <w:t xml:space="preserve">项目所需电线、电缆采购，电线约为210660米，电缆约61615米，电缆头约945个，具体以招标清单及合同签约数量为准。   </w:t>
      </w:r>
    </w:p>
    <w:p>
      <w:pPr>
        <w:pStyle w:val="3"/>
        <w:spacing w:line="302" w:lineRule="auto"/>
        <w:ind w:right="2183"/>
        <w:rPr>
          <w:rFonts w:hint="default" w:eastAsia="宋体"/>
          <w:u w:val="single"/>
          <w:lang w:val="en-US" w:eastAsia="zh-CN"/>
        </w:rPr>
      </w:pPr>
      <w:r>
        <w:t>1.</w:t>
      </w:r>
      <w:r>
        <w:rPr>
          <w:rFonts w:hint="eastAsia"/>
          <w:lang w:val="en-US" w:eastAsia="zh-CN"/>
        </w:rPr>
        <w:t>6</w:t>
      </w:r>
      <w:r>
        <w:t xml:space="preserve"> </w:t>
      </w:r>
      <w:r>
        <w:rPr>
          <w:rFonts w:hint="eastAsia"/>
          <w:lang w:val="en-US" w:eastAsia="zh-CN"/>
        </w:rPr>
        <w:t>品牌要求</w:t>
      </w:r>
      <w:r>
        <w:t>：</w:t>
      </w:r>
      <w:r>
        <w:rPr>
          <w:rFonts w:hint="eastAsia"/>
          <w:u w:val="single"/>
          <w:lang w:val="en-US" w:eastAsia="zh-CN"/>
        </w:rPr>
        <w:t xml:space="preserve"> 无   </w:t>
      </w:r>
    </w:p>
    <w:p>
      <w:pPr>
        <w:pStyle w:val="3"/>
        <w:spacing w:line="302" w:lineRule="auto"/>
        <w:ind w:right="2183"/>
        <w:rPr>
          <w:b/>
        </w:rPr>
      </w:pPr>
      <w:r>
        <w:rPr>
          <w:b/>
          <w:w w:val="95"/>
        </w:rPr>
        <w:t>二、投标人资格</w:t>
      </w:r>
      <w:r>
        <w:rPr>
          <w:b/>
          <w:w w:val="99"/>
        </w:rPr>
        <w:t xml:space="preserve"> </w:t>
      </w:r>
    </w:p>
    <w:p>
      <w:pPr>
        <w:pStyle w:val="6"/>
        <w:numPr>
          <w:ilvl w:val="1"/>
          <w:numId w:val="1"/>
        </w:numPr>
        <w:tabs>
          <w:tab w:val="left" w:pos="482"/>
        </w:tabs>
        <w:spacing w:before="0" w:after="0" w:line="306" w:lineRule="exact"/>
        <w:ind w:left="481" w:right="0" w:hanging="362"/>
        <w:jc w:val="left"/>
        <w:rPr>
          <w:sz w:val="24"/>
        </w:rPr>
      </w:pPr>
      <w:r>
        <w:rPr>
          <w:sz w:val="24"/>
        </w:rPr>
        <w:t xml:space="preserve">具备法律主体资格，具有独立订立及履行合同的能力。 </w:t>
      </w:r>
    </w:p>
    <w:p>
      <w:pPr>
        <w:pStyle w:val="6"/>
        <w:numPr>
          <w:ilvl w:val="1"/>
          <w:numId w:val="1"/>
        </w:numPr>
        <w:tabs>
          <w:tab w:val="left" w:pos="482"/>
        </w:tabs>
        <w:spacing w:before="81" w:after="0" w:line="240" w:lineRule="auto"/>
        <w:ind w:left="481" w:right="0" w:hanging="362"/>
        <w:jc w:val="left"/>
        <w:rPr>
          <w:sz w:val="24"/>
        </w:rPr>
      </w:pPr>
      <w:r>
        <w:rPr>
          <w:sz w:val="24"/>
        </w:rPr>
        <w:t xml:space="preserve">能够开具符合国家税法要求的增值税专用发票。 </w:t>
      </w:r>
    </w:p>
    <w:p>
      <w:pPr>
        <w:pStyle w:val="3"/>
        <w:spacing w:before="156" w:line="312" w:lineRule="auto"/>
        <w:ind w:right="263"/>
      </w:pPr>
      <w:r>
        <w:rPr>
          <w:spacing w:val="-7"/>
          <w:sz w:val="24"/>
        </w:rPr>
        <w:t>具备国家有关部门、行业或公司要求必须取得的质量、计量、安全、环保认</w:t>
      </w:r>
      <w:r>
        <w:rPr>
          <w:spacing w:val="-9"/>
          <w:sz w:val="24"/>
        </w:rPr>
        <w:t>证及其他经营许可；在国际有关部门和行业的监督检查中没有不良记录；与中建</w:t>
      </w:r>
      <w:r>
        <w:rPr>
          <w:sz w:val="24"/>
        </w:rPr>
        <w:t>各分子公司没有不良合作记录。</w:t>
      </w:r>
      <w:r>
        <w:t xml:space="preserve">格。 </w:t>
      </w:r>
    </w:p>
    <w:p>
      <w:pPr>
        <w:pStyle w:val="6"/>
        <w:numPr>
          <w:ilvl w:val="1"/>
          <w:numId w:val="1"/>
        </w:numPr>
        <w:tabs>
          <w:tab w:val="left" w:pos="482"/>
        </w:tabs>
        <w:spacing w:before="77" w:after="0" w:line="244" w:lineRule="auto"/>
        <w:ind w:left="120" w:right="239" w:firstLine="0"/>
        <w:jc w:val="both"/>
        <w:rPr>
          <w:sz w:val="24"/>
        </w:rPr>
      </w:pPr>
      <w:r>
        <w:t>三、投标报名</w:t>
      </w:r>
      <w:r>
        <w:rPr>
          <w:w w:val="99"/>
        </w:rPr>
        <w:t xml:space="preserve"> </w:t>
      </w:r>
    </w:p>
    <w:p>
      <w:pPr>
        <w:pStyle w:val="6"/>
        <w:numPr>
          <w:ilvl w:val="1"/>
          <w:numId w:val="1"/>
        </w:numPr>
        <w:tabs>
          <w:tab w:val="left" w:pos="482"/>
        </w:tabs>
        <w:spacing w:before="72" w:after="0" w:line="240" w:lineRule="auto"/>
        <w:ind w:left="481" w:right="0" w:hanging="362"/>
        <w:jc w:val="left"/>
        <w:rPr>
          <w:sz w:val="24"/>
        </w:rPr>
      </w:pPr>
      <w:r>
        <w:rPr>
          <w:sz w:val="24"/>
        </w:rPr>
        <w:t>具有一定的经营规模和服务能力，投标人的企业注册资本不低于</w:t>
      </w:r>
      <w:r>
        <w:rPr>
          <w:rFonts w:hint="eastAsia"/>
          <w:sz w:val="24"/>
          <w:u w:val="single"/>
          <w:lang w:val="en-US" w:eastAsia="zh-CN"/>
        </w:rPr>
        <w:t xml:space="preserve"> 200 </w:t>
      </w:r>
      <w:r>
        <w:rPr>
          <w:sz w:val="24"/>
        </w:rPr>
        <w:t>万元。</w:t>
      </w:r>
    </w:p>
    <w:p>
      <w:pPr>
        <w:pStyle w:val="6"/>
        <w:numPr>
          <w:ilvl w:val="1"/>
          <w:numId w:val="1"/>
        </w:numPr>
        <w:tabs>
          <w:tab w:val="left" w:pos="482"/>
        </w:tabs>
        <w:spacing w:before="79" w:after="0" w:line="240" w:lineRule="auto"/>
        <w:ind w:left="481" w:right="0" w:hanging="362"/>
        <w:jc w:val="left"/>
        <w:rPr>
          <w:sz w:val="24"/>
        </w:rPr>
      </w:pPr>
      <w:r>
        <w:rPr>
          <w:sz w:val="24"/>
        </w:rPr>
        <w:t>具有良好的商业信誉和健全的财务会计制度。</w:t>
      </w:r>
    </w:p>
    <w:p>
      <w:pPr>
        <w:pStyle w:val="6"/>
        <w:numPr>
          <w:ilvl w:val="1"/>
          <w:numId w:val="1"/>
        </w:numPr>
        <w:tabs>
          <w:tab w:val="left" w:pos="482"/>
        </w:tabs>
        <w:spacing w:before="81" w:after="0" w:line="240" w:lineRule="auto"/>
        <w:ind w:left="481" w:right="0" w:hanging="362"/>
        <w:jc w:val="left"/>
        <w:rPr>
          <w:sz w:val="24"/>
        </w:rPr>
      </w:pPr>
      <w:r>
        <w:rPr>
          <w:sz w:val="24"/>
        </w:rPr>
        <w:t>其他：</w:t>
      </w:r>
      <w:r>
        <w:rPr>
          <w:sz w:val="24"/>
          <w:u w:val="single"/>
        </w:rPr>
        <w:t xml:space="preserve"> </w:t>
      </w:r>
      <w:r>
        <w:rPr>
          <w:rFonts w:hint="eastAsia"/>
          <w:sz w:val="24"/>
          <w:u w:val="single"/>
          <w:lang w:val="en-US" w:eastAsia="zh-CN"/>
        </w:rPr>
        <w:t>/</w:t>
      </w:r>
      <w:r>
        <w:rPr>
          <w:sz w:val="24"/>
          <w:u w:val="single"/>
        </w:rPr>
        <w:t xml:space="preserve"> </w:t>
      </w:r>
      <w:r>
        <w:rPr>
          <w:sz w:val="24"/>
        </w:rPr>
        <w:t xml:space="preserve"> </w:t>
      </w:r>
    </w:p>
    <w:p>
      <w:pPr>
        <w:pStyle w:val="6"/>
        <w:numPr>
          <w:ilvl w:val="1"/>
          <w:numId w:val="1"/>
        </w:numPr>
        <w:tabs>
          <w:tab w:val="left" w:pos="482"/>
        </w:tabs>
        <w:spacing w:before="79" w:after="0" w:line="240" w:lineRule="auto"/>
        <w:ind w:left="481" w:right="0" w:hanging="362"/>
        <w:jc w:val="left"/>
        <w:rPr>
          <w:sz w:val="24"/>
        </w:rPr>
      </w:pPr>
      <w:r>
        <w:rPr>
          <w:sz w:val="24"/>
        </w:rPr>
        <w:t xml:space="preserve">符合上述条件，经招标工作小组审查合格后，方可成为合格的投标人。 </w:t>
      </w:r>
    </w:p>
    <w:p>
      <w:pPr>
        <w:pStyle w:val="2"/>
      </w:pPr>
      <w:r>
        <w:t>*以上要求投标人必须同时满足，所提供的所有资质文件必须真实，且与投标人主体一致，如果需要年检的，请确保提供的文件已年检合</w:t>
      </w:r>
    </w:p>
    <w:p>
      <w:pPr>
        <w:pStyle w:val="3"/>
      </w:pPr>
      <w:r>
        <w:t xml:space="preserve">3.1 报名方式：采取网上报名方式，通过“云筑网”上进行报名 </w:t>
      </w:r>
    </w:p>
    <w:p>
      <w:pPr>
        <w:pStyle w:val="3"/>
        <w:spacing w:before="78"/>
      </w:pPr>
      <w:r>
        <w:t xml:space="preserve">（网址 </w:t>
      </w:r>
      <w:r>
        <w:fldChar w:fldCharType="begin"/>
      </w:r>
      <w:r>
        <w:instrText xml:space="preserve"> HYPERLINK "http://www.yzw.cn/" \h </w:instrText>
      </w:r>
      <w:r>
        <w:fldChar w:fldCharType="separate"/>
      </w:r>
      <w:r>
        <w:t>https://www.yzw.cn/</w:t>
      </w:r>
      <w:r>
        <w:fldChar w:fldCharType="end"/>
      </w:r>
      <w:r>
        <w:t>），不接受其他方式报名。</w:t>
      </w:r>
    </w:p>
    <w:p>
      <w:pPr>
        <w:pStyle w:val="3"/>
        <w:spacing w:line="244" w:lineRule="auto"/>
        <w:ind w:right="264"/>
      </w:pPr>
      <w:r>
        <w:t>3.2 报名时间：</w:t>
      </w:r>
      <w:r>
        <w:rPr>
          <w:u w:val="single"/>
        </w:rPr>
        <w:t xml:space="preserve">  </w:t>
      </w:r>
      <w:r>
        <w:rPr>
          <w:rFonts w:hint="eastAsia"/>
          <w:u w:val="single"/>
          <w:lang w:val="en-US" w:eastAsia="zh-CN"/>
        </w:rPr>
        <w:t>预计9月25日开始报名</w:t>
      </w:r>
      <w:r>
        <w:rPr>
          <w:u w:val="single"/>
        </w:rPr>
        <w:t xml:space="preserve">  </w:t>
      </w:r>
      <w:r>
        <w:t>，以云筑网公示报名截止时间为准，逾期不再接受投标单位的报名。</w:t>
      </w:r>
    </w:p>
    <w:p>
      <w:pPr>
        <w:pStyle w:val="3"/>
        <w:spacing w:before="71" w:line="244" w:lineRule="auto"/>
        <w:ind w:right="239"/>
        <w:jc w:val="both"/>
      </w:pPr>
      <w:r>
        <w:t>3.3</w:t>
      </w:r>
      <w:r>
        <w:rPr>
          <w:spacing w:val="-8"/>
        </w:rPr>
        <w:t xml:space="preserve"> 报名所需提交的资料至少包括：企业法人证明书或法人授权委托书、公司简</w:t>
      </w:r>
      <w:r>
        <w:rPr>
          <w:spacing w:val="-11"/>
        </w:rPr>
        <w:t>介、近三年的类似合同业绩和信誉等。以上资料扫描件在云筑网报名时以附件形</w:t>
      </w:r>
      <w:r>
        <w:t xml:space="preserve">式上传。无附件或附件资料不全视为不响应我司招标公告，资审不予通过。 </w:t>
      </w:r>
    </w:p>
    <w:p>
      <w:pPr>
        <w:pStyle w:val="2"/>
        <w:spacing w:before="72"/>
      </w:pPr>
      <w:r>
        <w:t>四、投标保证金</w:t>
      </w:r>
      <w:r>
        <w:rPr>
          <w:color w:val="FF0000"/>
        </w:rPr>
        <w:t>（根据需求自行选择）</w:t>
      </w:r>
      <w:r>
        <w:rPr>
          <w:color w:val="FF0000"/>
          <w:w w:val="99"/>
        </w:rPr>
        <w:t xml:space="preserve"> </w:t>
      </w:r>
    </w:p>
    <w:p>
      <w:pPr>
        <w:pStyle w:val="3"/>
        <w:spacing w:before="76"/>
        <w:rPr>
          <w:rFonts w:hint="default" w:eastAsia="宋体"/>
          <w:lang w:val="en-US" w:eastAsia="zh-CN"/>
        </w:rPr>
      </w:pPr>
      <w:r>
        <w:t>(</w:t>
      </w:r>
      <w:r>
        <w:rPr>
          <w:rFonts w:hint="eastAsia"/>
          <w:lang w:val="en-US" w:eastAsia="zh-CN"/>
        </w:rPr>
        <w:t>一</w:t>
      </w:r>
      <w:r>
        <w:t>)</w:t>
      </w:r>
      <w:r>
        <w:rPr>
          <w:rFonts w:hint="eastAsia"/>
          <w:lang w:val="en-US" w:eastAsia="zh-CN"/>
        </w:rPr>
        <w:t>投标保证金</w:t>
      </w:r>
      <w:r>
        <w:t>：</w:t>
      </w:r>
      <w:r>
        <w:rPr>
          <w:rFonts w:hint="eastAsia"/>
          <w:lang w:val="en-US" w:eastAsia="zh-CN"/>
        </w:rPr>
        <w:t>投标人应在报名结束，且通过资格审核后，在招标文件规定的投标截止时间前缴纳，投标保证金人民币</w:t>
      </w:r>
      <w:r>
        <w:rPr>
          <w:rFonts w:hint="eastAsia"/>
          <w:u w:val="single"/>
          <w:lang w:val="en-US" w:eastAsia="zh-CN"/>
        </w:rPr>
        <w:t xml:space="preserve"> 0 </w:t>
      </w:r>
      <w:r>
        <w:rPr>
          <w:rFonts w:hint="eastAsia"/>
          <w:lang w:val="en-US" w:eastAsia="zh-CN"/>
        </w:rPr>
        <w:t>万元整（大写：零元）。投标保证金保险仅涵盖投标阶段。</w:t>
      </w:r>
    </w:p>
    <w:p>
      <w:pPr>
        <w:pStyle w:val="3"/>
        <w:spacing w:before="76"/>
      </w:pPr>
      <w:r>
        <w:t xml:space="preserve">(二)若发生下列情况之一，招标人不予退还投标人所交纳的投标保证金： </w:t>
      </w:r>
    </w:p>
    <w:p>
      <w:pPr>
        <w:pStyle w:val="3"/>
        <w:spacing w:before="76"/>
      </w:pPr>
      <w:r>
        <w:t xml:space="preserve">投标人在投标截止日起至招标人签发中标通知书日止期间撤消其投标文件的； 提供虚假的材料谋取中标的，包括报价阶段发现涉嫌围标现象的； </w:t>
      </w:r>
    </w:p>
    <w:p>
      <w:pPr>
        <w:pStyle w:val="3"/>
        <w:spacing w:before="76"/>
      </w:pPr>
      <w:r>
        <w:t xml:space="preserve">中标人在确认中标后在规定的期限内未按招标书要求与我司签订合同的； </w:t>
      </w:r>
    </w:p>
    <w:p>
      <w:pPr>
        <w:pStyle w:val="3"/>
        <w:spacing w:before="76"/>
      </w:pPr>
      <w:r>
        <w:t xml:space="preserve">违反廉政承诺内容的； </w:t>
      </w:r>
    </w:p>
    <w:p>
      <w:pPr>
        <w:pStyle w:val="3"/>
        <w:spacing w:before="76"/>
      </w:pPr>
      <w:r>
        <w:t>发生其它违规行为的。</w:t>
      </w:r>
    </w:p>
    <w:p>
      <w:pPr>
        <w:pStyle w:val="3"/>
        <w:spacing w:before="76"/>
      </w:pPr>
      <w:r>
        <w:rPr>
          <w:rFonts w:ascii="宋体" w:hAnsi="宋体" w:eastAsia="宋体" w:cs="宋体"/>
          <w:b/>
          <w:bCs/>
          <w:sz w:val="24"/>
          <w:szCs w:val="24"/>
          <w:lang w:val="zh-CN" w:eastAsia="zh-CN" w:bidi="zh-CN"/>
        </w:rPr>
        <w:t xml:space="preserve">五、发布标书时间 </w:t>
      </w:r>
    </w:p>
    <w:p>
      <w:pPr>
        <w:pStyle w:val="6"/>
        <w:numPr>
          <w:ilvl w:val="0"/>
          <w:numId w:val="0"/>
        </w:numPr>
        <w:tabs>
          <w:tab w:val="left" w:pos="602"/>
        </w:tabs>
        <w:spacing w:before="0" w:after="0" w:line="290" w:lineRule="exact"/>
        <w:ind w:left="119" w:leftChars="0" w:right="0" w:rightChars="0"/>
        <w:jc w:val="left"/>
        <w:rPr>
          <w:sz w:val="24"/>
        </w:rPr>
      </w:pPr>
      <w:r>
        <w:rPr>
          <w:rFonts w:hint="eastAsia"/>
          <w:spacing w:val="-5"/>
          <w:sz w:val="24"/>
          <w:lang w:val="en-US" w:eastAsia="zh-CN"/>
        </w:rPr>
        <w:t>5.1.</w:t>
      </w:r>
      <w:r>
        <w:rPr>
          <w:spacing w:val="-5"/>
          <w:sz w:val="24"/>
        </w:rPr>
        <w:t>招标人将通过云筑网告知投标人是否通过资格预审，对通过资格预审的投标</w:t>
      </w:r>
    </w:p>
    <w:p>
      <w:pPr>
        <w:pStyle w:val="3"/>
        <w:spacing w:before="7" w:line="302" w:lineRule="auto"/>
        <w:ind w:right="1703"/>
        <w:rPr>
          <w:b/>
        </w:rPr>
      </w:pPr>
      <w:r>
        <w:t>人发布招标文件，发布时间：以云筑网招标文件发放时间为准。</w:t>
      </w:r>
      <w:r>
        <w:rPr>
          <w:b/>
        </w:rPr>
        <w:t>六、结算方式</w:t>
      </w:r>
      <w:r>
        <w:rPr>
          <w:b/>
          <w:w w:val="99"/>
        </w:rPr>
        <w:t xml:space="preserve"> </w:t>
      </w:r>
    </w:p>
    <w:p>
      <w:pPr>
        <w:pStyle w:val="6"/>
        <w:numPr>
          <w:ilvl w:val="1"/>
          <w:numId w:val="2"/>
        </w:numPr>
        <w:tabs>
          <w:tab w:val="left" w:pos="541"/>
        </w:tabs>
        <w:spacing w:before="75" w:after="0" w:line="240" w:lineRule="auto"/>
        <w:ind w:left="540" w:right="0" w:hanging="421"/>
        <w:jc w:val="left"/>
        <w:rPr>
          <w:sz w:val="24"/>
          <w:highlight w:val="none"/>
        </w:rPr>
      </w:pPr>
      <w:r>
        <w:rPr>
          <w:sz w:val="24"/>
          <w:highlight w:val="yellow"/>
        </w:rPr>
        <w:t>结算方式：</w:t>
      </w:r>
      <w:r>
        <w:rPr>
          <w:rFonts w:hint="eastAsia"/>
          <w:sz w:val="24"/>
          <w:highlight w:val="none"/>
        </w:rPr>
        <w:t>按月度结算：双方每月16-20日对上月16日至本月15日所供设备、已完成安装工程量进行数量、单价、金额的确认，办理月度物资采购结算单，全部供货完毕后20日内，双方完成物资总结算办理。乙方在接收到甲方通知后，应积极配合甲方在规定时间内及甲方制度要求下共同完成结算手续的办理，否则，视为乙方无条件认可甲方单方面办理的结算手续，并具备法律效力。</w:t>
      </w:r>
      <w:r>
        <w:rPr>
          <w:sz w:val="24"/>
          <w:highlight w:val="none"/>
        </w:rPr>
        <w:t xml:space="preserve"> </w:t>
      </w:r>
    </w:p>
    <w:p>
      <w:pPr>
        <w:pStyle w:val="6"/>
        <w:numPr>
          <w:numId w:val="0"/>
        </w:numPr>
        <w:tabs>
          <w:tab w:val="left" w:pos="541"/>
        </w:tabs>
        <w:spacing w:before="167" w:after="0" w:line="240" w:lineRule="auto"/>
        <w:ind w:left="119" w:leftChars="0" w:right="0" w:rightChars="0"/>
        <w:jc w:val="left"/>
        <w:rPr>
          <w:sz w:val="24"/>
          <w:highlight w:val="yellow"/>
        </w:rPr>
      </w:pPr>
      <w:r>
        <w:rPr>
          <w:rFonts w:hint="eastAsia"/>
          <w:sz w:val="24"/>
          <w:highlight w:val="none"/>
          <w:lang w:val="en-US" w:eastAsia="zh-CN"/>
        </w:rPr>
        <w:t>6.2</w:t>
      </w:r>
      <w:r>
        <w:rPr>
          <w:sz w:val="24"/>
          <w:highlight w:val="yellow"/>
        </w:rPr>
        <w:t>付款比例：</w:t>
      </w:r>
      <w:r>
        <w:rPr>
          <w:rFonts w:hint="eastAsia"/>
          <w:sz w:val="24"/>
          <w:highlight w:val="none"/>
        </w:rPr>
        <w:t>甲方每两月支付本批次结算货款的70%。双方办理完成物资总结算后3个月内付至总结算货款的95%。余款5 %作为质保金，在质保期满后28日内无息付清余款。</w:t>
      </w:r>
      <w:r>
        <w:rPr>
          <w:sz w:val="24"/>
          <w:highlight w:val="none"/>
        </w:rPr>
        <w:t xml:space="preserve"> </w:t>
      </w:r>
    </w:p>
    <w:p>
      <w:pPr>
        <w:pStyle w:val="6"/>
        <w:numPr>
          <w:numId w:val="0"/>
        </w:numPr>
        <w:tabs>
          <w:tab w:val="left" w:pos="541"/>
        </w:tabs>
        <w:spacing w:before="169" w:after="0" w:line="240" w:lineRule="auto"/>
        <w:ind w:left="119" w:leftChars="0" w:right="0" w:rightChars="0"/>
        <w:jc w:val="left"/>
        <w:rPr>
          <w:sz w:val="24"/>
          <w:highlight w:val="none"/>
        </w:rPr>
      </w:pPr>
      <w:r>
        <w:rPr>
          <w:rFonts w:hint="eastAsia"/>
          <w:sz w:val="24"/>
          <w:highlight w:val="none"/>
          <w:lang w:val="en-US" w:eastAsia="zh-CN"/>
        </w:rPr>
        <w:t>6.3</w:t>
      </w:r>
      <w:r>
        <w:rPr>
          <w:sz w:val="24"/>
          <w:highlight w:val="yellow"/>
        </w:rPr>
        <w:t>付款方式：</w:t>
      </w:r>
      <w:r>
        <w:rPr>
          <w:rFonts w:hint="eastAsia"/>
          <w:sz w:val="24"/>
          <w:highlight w:val="none"/>
        </w:rPr>
        <w:t xml:space="preserve"> 货款支付方式可选择银行转账支票、网银转账、银行承兑汇票、商业承兑汇票、国内信用证、银行保理、建行“E点通”、云筑金服及其他常规支付方式的付款方式，具体付款方式以双方每次付款前协商确定为准。付款过程中产生的贴息费用由 乙方  承担，所产生的手续费用由双方各自承担。乙方委托专职收款人办理收付款业务，收款人必须取得授权。每次付款时，乙方应为甲方留出10天财务办理支付手续的时间。</w:t>
      </w:r>
      <w:r>
        <w:rPr>
          <w:sz w:val="24"/>
          <w:highlight w:val="none"/>
        </w:rPr>
        <w:t xml:space="preserve"> </w:t>
      </w:r>
    </w:p>
    <w:p>
      <w:pPr>
        <w:pStyle w:val="2"/>
        <w:spacing w:before="91"/>
      </w:pPr>
      <w:r>
        <w:rPr>
          <w:w w:val="99"/>
        </w:rPr>
        <w:t xml:space="preserve"> </w:t>
      </w:r>
    </w:p>
    <w:p>
      <w:pPr>
        <w:spacing w:before="78"/>
        <w:ind w:left="120" w:right="0" w:firstLine="0"/>
        <w:jc w:val="left"/>
        <w:rPr>
          <w:b/>
          <w:sz w:val="24"/>
        </w:rPr>
      </w:pPr>
      <w:r>
        <w:rPr>
          <w:b/>
          <w:sz w:val="24"/>
        </w:rPr>
        <w:t>七、招标人联系人</w:t>
      </w:r>
      <w:r>
        <w:rPr>
          <w:b/>
          <w:w w:val="99"/>
          <w:sz w:val="24"/>
        </w:rPr>
        <w:t xml:space="preserve"> </w:t>
      </w:r>
    </w:p>
    <w:p>
      <w:pPr>
        <w:pStyle w:val="3"/>
        <w:spacing w:before="82"/>
      </w:pPr>
      <w:r>
        <w:t>7.1 联系人：</w:t>
      </w:r>
      <w:r>
        <w:rPr>
          <w:u w:val="single"/>
        </w:rPr>
        <w:t>商务经理</w:t>
      </w:r>
      <w:r>
        <w:rPr>
          <w:rFonts w:hint="eastAsia"/>
          <w:u w:val="single"/>
          <w:lang w:eastAsia="zh-CN"/>
        </w:rPr>
        <w:t>：</w:t>
      </w:r>
      <w:r>
        <w:rPr>
          <w:rFonts w:hint="eastAsia"/>
          <w:u w:val="single"/>
          <w:lang w:val="en-US" w:eastAsia="zh-CN"/>
        </w:rPr>
        <w:t>刘邦华</w:t>
      </w:r>
      <w:r>
        <w:rPr>
          <w:u w:val="single"/>
        </w:rPr>
        <w:t xml:space="preserve"> </w:t>
      </w:r>
      <w:r>
        <w:rPr>
          <w:rFonts w:hint="eastAsia"/>
          <w:u w:val="single"/>
          <w:lang w:val="en-US" w:eastAsia="zh-CN"/>
        </w:rPr>
        <w:t xml:space="preserve">         </w:t>
      </w:r>
      <w:r>
        <w:rPr>
          <w:u w:val="single"/>
        </w:rPr>
        <w:t>电话 ：</w:t>
      </w:r>
      <w:r>
        <w:rPr>
          <w:rFonts w:hint="eastAsia"/>
          <w:u w:val="single"/>
        </w:rPr>
        <w:t>18601176701</w:t>
      </w:r>
      <w:r>
        <w:rPr>
          <w:u w:val="single"/>
        </w:rPr>
        <w:t xml:space="preserve">  </w:t>
      </w:r>
    </w:p>
    <w:p>
      <w:pPr>
        <w:pStyle w:val="3"/>
        <w:ind w:left="1560"/>
      </w:pPr>
      <w:r>
        <w:rPr>
          <w:u w:val="single"/>
        </w:rPr>
        <w:t>合约法务部招标岗</w:t>
      </w:r>
      <w:r>
        <w:rPr>
          <w:rFonts w:hint="eastAsia"/>
          <w:u w:val="single"/>
          <w:lang w:eastAsia="zh-CN"/>
        </w:rPr>
        <w:t>：</w:t>
      </w:r>
      <w:r>
        <w:rPr>
          <w:rFonts w:hint="eastAsia"/>
          <w:u w:val="single"/>
          <w:lang w:val="en-US" w:eastAsia="zh-CN"/>
        </w:rPr>
        <w:t xml:space="preserve">孟影 </w:t>
      </w:r>
      <w:r>
        <w:rPr>
          <w:u w:val="single"/>
        </w:rPr>
        <w:t xml:space="preserve"> 电话 ：</w:t>
      </w:r>
      <w:bookmarkStart w:id="0" w:name="_GoBack"/>
      <w:r>
        <w:rPr>
          <w:rFonts w:hint="eastAsia"/>
          <w:u w:val="single"/>
        </w:rPr>
        <w:t>1</w:t>
      </w:r>
      <w:r>
        <w:rPr>
          <w:rFonts w:hint="eastAsia"/>
          <w:u w:val="single"/>
          <w:lang w:val="en-US" w:eastAsia="zh-CN"/>
        </w:rPr>
        <w:t>8766870222</w:t>
      </w:r>
      <w:r>
        <w:rPr>
          <w:rFonts w:hint="eastAsia"/>
          <w:u w:val="single"/>
        </w:rPr>
        <w:t xml:space="preserve"> </w:t>
      </w:r>
      <w:bookmarkEnd w:id="0"/>
      <w:r>
        <w:rPr>
          <w:u w:val="single"/>
        </w:rPr>
        <w:t xml:space="preserve"> </w:t>
      </w:r>
      <w:r>
        <w:t xml:space="preserve">   </w:t>
      </w:r>
    </w:p>
    <w:p>
      <w:pPr>
        <w:pStyle w:val="3"/>
        <w:tabs>
          <w:tab w:val="left" w:pos="8243"/>
        </w:tabs>
        <w:ind w:left="6147"/>
        <w:rPr>
          <w:rFonts w:ascii="Times New Roman" w:eastAsia="Times New Roman"/>
        </w:rPr>
      </w:pPr>
      <w:r>
        <w:t>时间：</w:t>
      </w:r>
      <w:r>
        <w:rPr>
          <w:rFonts w:ascii="Times New Roman" w:eastAsia="Times New Roman"/>
          <w:u w:val="single"/>
        </w:rPr>
        <w:t xml:space="preserve"> </w:t>
      </w:r>
      <w:r>
        <w:rPr>
          <w:rFonts w:hint="eastAsia" w:ascii="Times New Roman"/>
          <w:u w:val="single"/>
          <w:lang w:val="en-US" w:eastAsia="zh-CN"/>
        </w:rPr>
        <w:t>2020.9.20</w:t>
      </w:r>
      <w:r>
        <w:rPr>
          <w:rFonts w:ascii="Times New Roman" w:eastAsia="Times New Roman"/>
          <w:u w:val="single"/>
        </w:rPr>
        <w:tab/>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2"/>
      <w:numFmt w:val="decimal"/>
      <w:lvlText w:val="%1"/>
      <w:lvlJc w:val="left"/>
      <w:pPr>
        <w:ind w:left="481" w:hanging="361"/>
        <w:jc w:val="left"/>
      </w:pPr>
      <w:rPr>
        <w:rFonts w:hint="default"/>
        <w:lang w:val="zh-CN" w:eastAsia="zh-CN" w:bidi="zh-CN"/>
      </w:rPr>
    </w:lvl>
    <w:lvl w:ilvl="1" w:tentative="0">
      <w:start w:val="1"/>
      <w:numFmt w:val="decimal"/>
      <w:lvlText w:val="%1.%2"/>
      <w:lvlJc w:val="left"/>
      <w:pPr>
        <w:ind w:left="481"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17" w:hanging="361"/>
      </w:pPr>
      <w:rPr>
        <w:rFonts w:hint="default"/>
        <w:lang w:val="zh-CN" w:eastAsia="zh-CN" w:bidi="zh-CN"/>
      </w:rPr>
    </w:lvl>
    <w:lvl w:ilvl="3" w:tentative="0">
      <w:start w:val="0"/>
      <w:numFmt w:val="bullet"/>
      <w:lvlText w:val="•"/>
      <w:lvlJc w:val="left"/>
      <w:pPr>
        <w:ind w:left="2935" w:hanging="361"/>
      </w:pPr>
      <w:rPr>
        <w:rFonts w:hint="default"/>
        <w:lang w:val="zh-CN" w:eastAsia="zh-CN" w:bidi="zh-CN"/>
      </w:rPr>
    </w:lvl>
    <w:lvl w:ilvl="4" w:tentative="0">
      <w:start w:val="0"/>
      <w:numFmt w:val="bullet"/>
      <w:lvlText w:val="•"/>
      <w:lvlJc w:val="left"/>
      <w:pPr>
        <w:ind w:left="3754" w:hanging="361"/>
      </w:pPr>
      <w:rPr>
        <w:rFonts w:hint="default"/>
        <w:lang w:val="zh-CN" w:eastAsia="zh-CN" w:bidi="zh-CN"/>
      </w:rPr>
    </w:lvl>
    <w:lvl w:ilvl="5" w:tentative="0">
      <w:start w:val="0"/>
      <w:numFmt w:val="bullet"/>
      <w:lvlText w:val="•"/>
      <w:lvlJc w:val="left"/>
      <w:pPr>
        <w:ind w:left="4573" w:hanging="361"/>
      </w:pPr>
      <w:rPr>
        <w:rFonts w:hint="default"/>
        <w:lang w:val="zh-CN" w:eastAsia="zh-CN" w:bidi="zh-CN"/>
      </w:rPr>
    </w:lvl>
    <w:lvl w:ilvl="6" w:tentative="0">
      <w:start w:val="0"/>
      <w:numFmt w:val="bullet"/>
      <w:lvlText w:val="•"/>
      <w:lvlJc w:val="left"/>
      <w:pPr>
        <w:ind w:left="5391" w:hanging="361"/>
      </w:pPr>
      <w:rPr>
        <w:rFonts w:hint="default"/>
        <w:lang w:val="zh-CN" w:eastAsia="zh-CN" w:bidi="zh-CN"/>
      </w:rPr>
    </w:lvl>
    <w:lvl w:ilvl="7" w:tentative="0">
      <w:start w:val="0"/>
      <w:numFmt w:val="bullet"/>
      <w:lvlText w:val="•"/>
      <w:lvlJc w:val="left"/>
      <w:pPr>
        <w:ind w:left="6210" w:hanging="361"/>
      </w:pPr>
      <w:rPr>
        <w:rFonts w:hint="default"/>
        <w:lang w:val="zh-CN" w:eastAsia="zh-CN" w:bidi="zh-CN"/>
      </w:rPr>
    </w:lvl>
    <w:lvl w:ilvl="8" w:tentative="0">
      <w:start w:val="0"/>
      <w:numFmt w:val="bullet"/>
      <w:lvlText w:val="•"/>
      <w:lvlJc w:val="left"/>
      <w:pPr>
        <w:ind w:left="7029" w:hanging="361"/>
      </w:pPr>
      <w:rPr>
        <w:rFonts w:hint="default"/>
        <w:lang w:val="zh-CN" w:eastAsia="zh-CN" w:bidi="zh-CN"/>
      </w:rPr>
    </w:lvl>
  </w:abstractNum>
  <w:abstractNum w:abstractNumId="1">
    <w:nsid w:val="59ADCABA"/>
    <w:multiLevelType w:val="multilevel"/>
    <w:tmpl w:val="59ADCABA"/>
    <w:lvl w:ilvl="0" w:tentative="0">
      <w:start w:val="6"/>
      <w:numFmt w:val="decimal"/>
      <w:lvlText w:val="%1"/>
      <w:lvlJc w:val="left"/>
      <w:pPr>
        <w:ind w:left="540" w:hanging="420"/>
        <w:jc w:val="left"/>
      </w:pPr>
      <w:rPr>
        <w:rFonts w:hint="default"/>
        <w:lang w:val="zh-CN" w:eastAsia="zh-CN" w:bidi="zh-CN"/>
      </w:rPr>
    </w:lvl>
    <w:lvl w:ilvl="1" w:tentative="0">
      <w:start w:val="1"/>
      <w:numFmt w:val="decimal"/>
      <w:lvlText w:val="%1.%2"/>
      <w:lvlJc w:val="left"/>
      <w:pPr>
        <w:ind w:left="54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65" w:hanging="420"/>
      </w:pPr>
      <w:rPr>
        <w:rFonts w:hint="default"/>
        <w:lang w:val="zh-CN" w:eastAsia="zh-CN" w:bidi="zh-CN"/>
      </w:rPr>
    </w:lvl>
    <w:lvl w:ilvl="3" w:tentative="0">
      <w:start w:val="0"/>
      <w:numFmt w:val="bullet"/>
      <w:lvlText w:val="•"/>
      <w:lvlJc w:val="left"/>
      <w:pPr>
        <w:ind w:left="2977" w:hanging="420"/>
      </w:pPr>
      <w:rPr>
        <w:rFonts w:hint="default"/>
        <w:lang w:val="zh-CN" w:eastAsia="zh-CN" w:bidi="zh-CN"/>
      </w:rPr>
    </w:lvl>
    <w:lvl w:ilvl="4" w:tentative="0">
      <w:start w:val="0"/>
      <w:numFmt w:val="bullet"/>
      <w:lvlText w:val="•"/>
      <w:lvlJc w:val="left"/>
      <w:pPr>
        <w:ind w:left="3790" w:hanging="420"/>
      </w:pPr>
      <w:rPr>
        <w:rFonts w:hint="default"/>
        <w:lang w:val="zh-CN" w:eastAsia="zh-CN" w:bidi="zh-CN"/>
      </w:rPr>
    </w:lvl>
    <w:lvl w:ilvl="5" w:tentative="0">
      <w:start w:val="0"/>
      <w:numFmt w:val="bullet"/>
      <w:lvlText w:val="•"/>
      <w:lvlJc w:val="left"/>
      <w:pPr>
        <w:ind w:left="4603" w:hanging="420"/>
      </w:pPr>
      <w:rPr>
        <w:rFonts w:hint="default"/>
        <w:lang w:val="zh-CN" w:eastAsia="zh-CN" w:bidi="zh-CN"/>
      </w:rPr>
    </w:lvl>
    <w:lvl w:ilvl="6" w:tentative="0">
      <w:start w:val="0"/>
      <w:numFmt w:val="bullet"/>
      <w:lvlText w:val="•"/>
      <w:lvlJc w:val="left"/>
      <w:pPr>
        <w:ind w:left="5415" w:hanging="420"/>
      </w:pPr>
      <w:rPr>
        <w:rFonts w:hint="default"/>
        <w:lang w:val="zh-CN" w:eastAsia="zh-CN" w:bidi="zh-CN"/>
      </w:rPr>
    </w:lvl>
    <w:lvl w:ilvl="7" w:tentative="0">
      <w:start w:val="0"/>
      <w:numFmt w:val="bullet"/>
      <w:lvlText w:val="•"/>
      <w:lvlJc w:val="left"/>
      <w:pPr>
        <w:ind w:left="6228" w:hanging="420"/>
      </w:pPr>
      <w:rPr>
        <w:rFonts w:hint="default"/>
        <w:lang w:val="zh-CN" w:eastAsia="zh-CN" w:bidi="zh-CN"/>
      </w:rPr>
    </w:lvl>
    <w:lvl w:ilvl="8" w:tentative="0">
      <w:start w:val="0"/>
      <w:numFmt w:val="bullet"/>
      <w:lvlText w:val="•"/>
      <w:lvlJc w:val="left"/>
      <w:pPr>
        <w:ind w:left="7041" w:hanging="42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C5B6E"/>
    <w:rsid w:val="1F2C5B6E"/>
    <w:rsid w:val="37E93174"/>
    <w:rsid w:val="717F78F0"/>
    <w:rsid w:val="7BA22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4"/>
      <w:szCs w:val="24"/>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79"/>
      <w:ind w:left="120"/>
    </w:pPr>
    <w:rPr>
      <w:rFonts w:ascii="宋体" w:hAnsi="宋体" w:eastAsia="宋体" w:cs="宋体"/>
      <w:sz w:val="24"/>
      <w:szCs w:val="24"/>
      <w:lang w:val="zh-CN" w:eastAsia="zh-CN" w:bidi="zh-CN"/>
    </w:rPr>
  </w:style>
  <w:style w:type="paragraph" w:styleId="6">
    <w:name w:val="List Paragraph"/>
    <w:basedOn w:val="1"/>
    <w:qFormat/>
    <w:uiPriority w:val="1"/>
    <w:pPr>
      <w:ind w:left="481" w:hanging="36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2020-08-19T03:46:00Z</dcterms:created>
  <dc:creator>WPS_1563197609</dc:creator>
  <cp:lastModifiedBy>WPS_1563197609</cp:lastModifiedBy>
  <dcterms:modified xsi:type="dcterms:W3CDTF">2020-09-17T15:19:54Z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