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Lines="50"/>
        <w:ind w:right="-550" w:rightChars="-229"/>
        <w:jc w:val="center"/>
        <w:rPr>
          <w:rFonts w:cs="黑体"/>
          <w:szCs w:val="21"/>
        </w:rPr>
      </w:pPr>
      <w:bookmarkStart w:id="0" w:name="_Toc16574"/>
      <w:r>
        <w:rPr>
          <w:rFonts w:hint="eastAsia" w:cs="黑体"/>
          <w:szCs w:val="21"/>
          <w:lang w:eastAsia="zh-CN"/>
        </w:rPr>
        <w:t>电力</w:t>
      </w:r>
      <w:r>
        <w:rPr>
          <w:rFonts w:hint="eastAsia" w:cs="黑体"/>
          <w:szCs w:val="21"/>
        </w:rPr>
        <w:t>电缆</w:t>
      </w:r>
      <w:r>
        <w:rPr>
          <w:rFonts w:hint="eastAsia" w:cs="黑体"/>
          <w:szCs w:val="21"/>
          <w:lang w:eastAsia="zh-CN"/>
        </w:rPr>
        <w:t>采购</w:t>
      </w:r>
      <w:r>
        <w:rPr>
          <w:rFonts w:hint="eastAsia" w:cs="黑体"/>
          <w:szCs w:val="21"/>
        </w:rPr>
        <w:t>要求</w:t>
      </w:r>
      <w:bookmarkEnd w:id="0"/>
    </w:p>
    <w:p>
      <w:pPr>
        <w:spacing w:line="360" w:lineRule="auto"/>
        <w:ind w:left="0" w:leftChars="0" w:firstLine="0" w:firstLineChars="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1</w:t>
      </w:r>
      <w:r>
        <w:rPr>
          <w:rFonts w:hint="eastAsia" w:ascii="宋体" w:hAnsi="宋体" w:eastAsia="宋体" w:cs="宋体"/>
          <w:b/>
          <w:bCs/>
          <w:sz w:val="28"/>
          <w:szCs w:val="28"/>
          <w:lang w:val="en-US" w:eastAsia="zh-CN"/>
        </w:rPr>
        <w:t>.</w:t>
      </w:r>
      <w:r>
        <w:rPr>
          <w:rFonts w:hint="eastAsia" w:ascii="宋体" w:hAnsi="宋体" w:eastAsia="宋体" w:cs="宋体"/>
          <w:b/>
          <w:bCs/>
          <w:sz w:val="28"/>
          <w:szCs w:val="28"/>
          <w:lang w:eastAsia="zh-CN"/>
        </w:rPr>
        <w:t>总体要求</w:t>
      </w:r>
    </w:p>
    <w:p>
      <w:pPr>
        <w:spacing w:line="360" w:lineRule="auto"/>
        <w:ind w:firstLine="480"/>
        <w:rPr>
          <w:rFonts w:ascii="仿宋_GB2312"/>
          <w:szCs w:val="21"/>
          <w:lang w:eastAsia="zh-CN"/>
        </w:rPr>
      </w:pPr>
      <w:r>
        <w:rPr>
          <w:rFonts w:hint="eastAsia" w:ascii="仿宋_GB2312"/>
          <w:szCs w:val="21"/>
          <w:lang w:eastAsia="zh-CN"/>
        </w:rPr>
        <w:t>1</w:t>
      </w:r>
      <w:r>
        <w:rPr>
          <w:rFonts w:hint="eastAsia" w:ascii="仿宋_GB2312"/>
          <w:szCs w:val="21"/>
          <w:lang w:val="en-US" w:eastAsia="zh-CN"/>
        </w:rPr>
        <w:t xml:space="preserve">.1 </w:t>
      </w:r>
      <w:r>
        <w:rPr>
          <w:rFonts w:hint="eastAsia" w:ascii="仿宋_GB2312"/>
          <w:szCs w:val="21"/>
          <w:lang w:eastAsia="zh-CN"/>
        </w:rPr>
        <w:t>本此采购的所有电缆应选用最适用的、新的、优质的、无损伤和无缺陷的材料。</w:t>
      </w:r>
    </w:p>
    <w:p>
      <w:pPr>
        <w:spacing w:line="360" w:lineRule="auto"/>
        <w:ind w:firstLine="480"/>
        <w:rPr>
          <w:rFonts w:ascii="仿宋_GB2312"/>
          <w:szCs w:val="21"/>
          <w:lang w:eastAsia="zh-CN"/>
        </w:rPr>
      </w:pPr>
      <w:r>
        <w:rPr>
          <w:rFonts w:hint="eastAsia" w:ascii="仿宋_GB2312"/>
          <w:szCs w:val="21"/>
          <w:lang w:val="en-US" w:eastAsia="zh-CN"/>
        </w:rPr>
        <w:t>1.</w:t>
      </w:r>
      <w:r>
        <w:rPr>
          <w:rFonts w:hint="eastAsia" w:ascii="仿宋_GB2312"/>
          <w:szCs w:val="21"/>
          <w:lang w:eastAsia="zh-CN"/>
        </w:rPr>
        <w:t>2</w:t>
      </w:r>
      <w:r>
        <w:rPr>
          <w:rFonts w:hint="eastAsia" w:ascii="仿宋_GB2312"/>
          <w:szCs w:val="21"/>
          <w:lang w:val="en-US" w:eastAsia="zh-CN"/>
        </w:rPr>
        <w:t xml:space="preserve"> </w:t>
      </w:r>
      <w:r>
        <w:rPr>
          <w:rFonts w:hint="eastAsia" w:ascii="仿宋_GB2312"/>
          <w:szCs w:val="21"/>
          <w:lang w:eastAsia="zh-CN"/>
        </w:rPr>
        <w:t>导体表面应光洁、无油污、无损伤屏蔽及绝缘的毛刺、锐边，无凸起或断裂的单线。铜导体材料为无氧圆铜杆，单股导体。电缆导体的材料为无氧铜。</w:t>
      </w:r>
    </w:p>
    <w:p>
      <w:pPr>
        <w:spacing w:line="360" w:lineRule="auto"/>
        <w:ind w:firstLine="480"/>
        <w:rPr>
          <w:rFonts w:ascii="仿宋_GB2312"/>
          <w:szCs w:val="21"/>
          <w:lang w:eastAsia="zh-CN"/>
        </w:rPr>
      </w:pPr>
      <w:r>
        <w:rPr>
          <w:rFonts w:hint="eastAsia" w:ascii="仿宋_GB2312"/>
          <w:szCs w:val="21"/>
          <w:lang w:val="en-US" w:eastAsia="zh-CN"/>
        </w:rPr>
        <w:t>1</w:t>
      </w:r>
      <w:r>
        <w:rPr>
          <w:rFonts w:hint="eastAsia" w:ascii="仿宋_GB2312"/>
          <w:szCs w:val="21"/>
          <w:lang w:eastAsia="zh-CN"/>
        </w:rPr>
        <w:t>.3绝缘的电特性和物理特性应符合国家标准和IEC标准的要求。</w:t>
      </w:r>
    </w:p>
    <w:p>
      <w:pPr>
        <w:spacing w:line="360" w:lineRule="auto"/>
        <w:ind w:firstLine="480"/>
        <w:rPr>
          <w:rFonts w:ascii="仿宋_GB2312"/>
          <w:szCs w:val="21"/>
          <w:lang w:eastAsia="zh-CN"/>
        </w:rPr>
      </w:pPr>
      <w:r>
        <w:rPr>
          <w:rFonts w:hint="eastAsia" w:ascii="仿宋_GB2312"/>
          <w:szCs w:val="21"/>
          <w:lang w:val="en-US" w:eastAsia="zh-CN"/>
        </w:rPr>
        <w:t>1</w:t>
      </w:r>
      <w:r>
        <w:rPr>
          <w:rFonts w:hint="eastAsia" w:ascii="仿宋_GB2312"/>
          <w:szCs w:val="21"/>
          <w:lang w:eastAsia="zh-CN"/>
        </w:rPr>
        <w:t>.4屏蔽</w:t>
      </w:r>
    </w:p>
    <w:p>
      <w:pPr>
        <w:spacing w:line="360" w:lineRule="auto"/>
        <w:rPr>
          <w:rFonts w:ascii="仿宋_GB2312"/>
          <w:szCs w:val="21"/>
          <w:lang w:eastAsia="zh-CN"/>
        </w:rPr>
      </w:pPr>
      <w:r>
        <w:rPr>
          <w:rFonts w:hint="eastAsia" w:ascii="仿宋_GB2312"/>
          <w:szCs w:val="21"/>
          <w:lang w:eastAsia="zh-CN"/>
        </w:rPr>
        <w:t>（1）导体屏蔽</w:t>
      </w:r>
    </w:p>
    <w:p>
      <w:pPr>
        <w:spacing w:line="360" w:lineRule="auto"/>
        <w:ind w:firstLine="480"/>
        <w:rPr>
          <w:rFonts w:ascii="仿宋_GB2312"/>
          <w:szCs w:val="21"/>
          <w:lang w:eastAsia="zh-CN"/>
        </w:rPr>
      </w:pPr>
      <w:r>
        <w:rPr>
          <w:rFonts w:hint="eastAsia" w:ascii="仿宋_GB2312"/>
          <w:szCs w:val="21"/>
          <w:lang w:eastAsia="zh-CN"/>
        </w:rPr>
        <w:t>电缆应有导体屏蔽，导体屏蔽应为挤包的半导电层。导体屏蔽用的半导电料应是交联型的或者是非交联型的。半导电层应均匀地包覆在导体上，表面应光滑，无明显绞线凸纹，不应有尖角、颗粒、烧焦或擦伤的痕迹。</w:t>
      </w:r>
    </w:p>
    <w:p>
      <w:pPr>
        <w:spacing w:line="360" w:lineRule="auto"/>
        <w:ind w:firstLine="480"/>
        <w:rPr>
          <w:rFonts w:ascii="仿宋_GB2312"/>
          <w:szCs w:val="21"/>
          <w:lang w:eastAsia="zh-CN"/>
        </w:rPr>
      </w:pPr>
      <w:r>
        <w:rPr>
          <w:rFonts w:hint="eastAsia" w:ascii="仿宋_GB2312"/>
          <w:szCs w:val="21"/>
          <w:lang w:eastAsia="zh-CN"/>
        </w:rPr>
        <w:t>（2）绝缘屏蔽</w:t>
      </w:r>
    </w:p>
    <w:p>
      <w:pPr>
        <w:spacing w:line="360" w:lineRule="auto"/>
        <w:ind w:firstLine="480"/>
        <w:rPr>
          <w:rFonts w:ascii="仿宋_GB2312"/>
          <w:szCs w:val="21"/>
          <w:lang w:eastAsia="zh-CN"/>
        </w:rPr>
      </w:pPr>
      <w:r>
        <w:rPr>
          <w:rFonts w:hint="eastAsia" w:ascii="仿宋_GB2312"/>
          <w:szCs w:val="21"/>
          <w:lang w:eastAsia="zh-CN"/>
        </w:rPr>
        <w:t xml:space="preserve"> 电缆必须有绝缘屏蔽。</w:t>
      </w:r>
    </w:p>
    <w:p>
      <w:pPr>
        <w:spacing w:line="360" w:lineRule="auto"/>
        <w:ind w:firstLine="480"/>
        <w:rPr>
          <w:rFonts w:ascii="仿宋_GB2312"/>
          <w:szCs w:val="21"/>
          <w:lang w:eastAsia="zh-CN"/>
        </w:rPr>
      </w:pPr>
      <w:r>
        <w:rPr>
          <w:rFonts w:hint="eastAsia" w:ascii="仿宋_GB2312"/>
          <w:szCs w:val="21"/>
          <w:lang w:eastAsia="zh-CN"/>
        </w:rPr>
        <w:t>（3）金属屏蔽</w:t>
      </w:r>
    </w:p>
    <w:p>
      <w:pPr>
        <w:spacing w:line="360" w:lineRule="auto"/>
        <w:ind w:firstLine="480"/>
        <w:rPr>
          <w:rFonts w:ascii="仿宋_GB2312"/>
          <w:szCs w:val="21"/>
          <w:lang w:eastAsia="zh-CN"/>
        </w:rPr>
      </w:pPr>
      <w:r>
        <w:rPr>
          <w:rFonts w:hint="eastAsia" w:ascii="仿宋_GB2312"/>
          <w:szCs w:val="21"/>
          <w:lang w:eastAsia="zh-CN"/>
        </w:rPr>
        <w:t xml:space="preserve"> 电缆必须有金属屏蔽层。</w:t>
      </w:r>
    </w:p>
    <w:p>
      <w:pPr>
        <w:spacing w:line="360" w:lineRule="auto"/>
        <w:ind w:firstLine="480"/>
        <w:rPr>
          <w:rFonts w:hint="eastAsia" w:ascii="仿宋_GB2312"/>
          <w:szCs w:val="21"/>
          <w:lang w:eastAsia="zh-CN"/>
        </w:rPr>
      </w:pPr>
      <w:r>
        <w:rPr>
          <w:rFonts w:hint="eastAsia" w:ascii="仿宋_GB2312"/>
          <w:szCs w:val="21"/>
          <w:lang w:val="en-US" w:eastAsia="zh-CN"/>
        </w:rPr>
        <w:t>1</w:t>
      </w:r>
      <w:r>
        <w:rPr>
          <w:rFonts w:hint="eastAsia" w:ascii="仿宋_GB2312"/>
          <w:szCs w:val="21"/>
          <w:lang w:eastAsia="zh-CN"/>
        </w:rPr>
        <w:t>.5本技术文件中涉及的电缆型式为:RVSP国标屏蔽双绞线（总线）。</w:t>
      </w:r>
    </w:p>
    <w:p>
      <w:pPr>
        <w:numPr>
          <w:ilvl w:val="0"/>
          <w:numId w:val="0"/>
        </w:numPr>
        <w:spacing w:line="360" w:lineRule="auto"/>
        <w:rPr>
          <w:rFonts w:hint="eastAsia" w:ascii="仿宋_GB2312"/>
          <w:szCs w:val="21"/>
          <w:lang w:eastAsia="zh-CN"/>
        </w:rPr>
      </w:pPr>
      <w:r>
        <w:rPr>
          <w:rFonts w:hint="eastAsia" w:cs="宋体"/>
          <w:b/>
          <w:bCs/>
          <w:sz w:val="28"/>
          <w:szCs w:val="28"/>
          <w:lang w:val="en-US" w:eastAsia="zh-CN"/>
        </w:rPr>
        <w:t>2.供货范围</w:t>
      </w:r>
      <w:bookmarkStart w:id="1" w:name="_GoBack"/>
      <w:bookmarkEnd w:id="1"/>
    </w:p>
    <w:tbl>
      <w:tblPr>
        <w:tblStyle w:val="6"/>
        <w:tblpPr w:leftFromText="180" w:rightFromText="180" w:vertAnchor="text" w:horzAnchor="page" w:tblpXSpec="center" w:tblpY="531"/>
        <w:tblOverlap w:val="never"/>
        <w:tblW w:w="986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44"/>
        <w:gridCol w:w="4567"/>
        <w:gridCol w:w="1084"/>
        <w:gridCol w:w="1590"/>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物料编码</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物料描述</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15,136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42,560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8,352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15,072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43,584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8,032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101729266</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电力电缆\RVSP\2*0.75MM2\0.38／0.66KV</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bl>
    <w:p>
      <w:pPr>
        <w:numPr>
          <w:numId w:val="0"/>
        </w:numPr>
        <w:spacing w:line="360" w:lineRule="auto"/>
        <w:rPr>
          <w:rFonts w:hint="eastAsia" w:cs="宋体"/>
          <w:b/>
          <w:bCs/>
          <w:sz w:val="28"/>
          <w:szCs w:val="28"/>
          <w:lang w:val="en-US" w:eastAsia="zh-CN"/>
        </w:rPr>
      </w:pPr>
    </w:p>
    <w:p>
      <w:pPr>
        <w:numPr>
          <w:numId w:val="0"/>
        </w:numPr>
        <w:spacing w:line="360" w:lineRule="auto"/>
        <w:rPr>
          <w:rFonts w:hint="eastAsia" w:cs="宋体"/>
          <w:b/>
          <w:bCs/>
          <w:sz w:val="28"/>
          <w:szCs w:val="28"/>
          <w:lang w:val="en-US" w:eastAsia="zh-CN"/>
        </w:rPr>
      </w:pPr>
      <w:r>
        <w:rPr>
          <w:rFonts w:hint="eastAsia" w:cs="宋体"/>
          <w:b/>
          <w:bCs/>
          <w:sz w:val="28"/>
          <w:szCs w:val="28"/>
          <w:lang w:val="en-US" w:eastAsia="zh-CN"/>
        </w:rPr>
        <w:t>3.供货周期</w:t>
      </w:r>
    </w:p>
    <w:p>
      <w:pPr>
        <w:numPr>
          <w:numId w:val="0"/>
        </w:numPr>
        <w:spacing w:line="360" w:lineRule="auto"/>
        <w:ind w:firstLine="480" w:firstLineChars="200"/>
        <w:rPr>
          <w:rFonts w:hint="eastAsia" w:ascii="宋体" w:hAnsi="宋体" w:eastAsia="宋体" w:cs="宋体"/>
          <w:color w:val="000000"/>
          <w:kern w:val="2"/>
          <w:sz w:val="24"/>
          <w:szCs w:val="24"/>
          <w:lang w:val="en-US" w:eastAsia="zh-CN"/>
        </w:rPr>
      </w:pPr>
      <w:r>
        <w:rPr>
          <w:rFonts w:hint="eastAsia" w:hAnsi="宋体" w:eastAsia="宋体" w:cs="宋体"/>
          <w:color w:val="000000"/>
          <w:kern w:val="2"/>
          <w:sz w:val="24"/>
          <w:szCs w:val="24"/>
          <w:lang w:val="en-US" w:eastAsia="zh-CN"/>
        </w:rPr>
        <w:t>合同签订完成后15个工作日内</w:t>
      </w:r>
      <w:r>
        <w:rPr>
          <w:rFonts w:hint="eastAsia" w:ascii="宋体" w:hAnsi="宋体" w:eastAsia="宋体" w:cs="宋体"/>
          <w:color w:val="000000"/>
          <w:kern w:val="2"/>
          <w:sz w:val="24"/>
          <w:szCs w:val="24"/>
          <w:lang w:val="en-US" w:eastAsia="zh-CN"/>
        </w:rPr>
        <w:t>完成全部供货，</w:t>
      </w:r>
      <w:r>
        <w:rPr>
          <w:rFonts w:hint="eastAsia" w:cs="宋体"/>
          <w:color w:val="000000"/>
          <w:kern w:val="2"/>
          <w:sz w:val="24"/>
          <w:szCs w:val="24"/>
          <w:lang w:val="en-US" w:eastAsia="zh-CN"/>
        </w:rPr>
        <w:t>由供货方负责将电力电缆运送至热力公司指定位置并负责货物的装卸工作</w:t>
      </w:r>
      <w:r>
        <w:rPr>
          <w:rFonts w:hint="eastAsia" w:ascii="宋体" w:hAnsi="宋体" w:eastAsia="宋体" w:cs="宋体"/>
          <w:color w:val="000000"/>
          <w:kern w:val="2"/>
          <w:sz w:val="24"/>
          <w:szCs w:val="24"/>
          <w:lang w:val="en-US" w:eastAsia="zh-CN"/>
        </w:rPr>
        <w:t>。</w:t>
      </w:r>
    </w:p>
    <w:p>
      <w:pPr>
        <w:numPr>
          <w:numId w:val="0"/>
        </w:numPr>
        <w:spacing w:line="360" w:lineRule="auto"/>
        <w:ind w:firstLine="480" w:firstLineChars="200"/>
        <w:rPr>
          <w:rFonts w:hint="eastAsia" w:ascii="宋体" w:hAnsi="宋体" w:eastAsia="宋体" w:cs="宋体"/>
          <w:color w:val="000000"/>
          <w:kern w:val="2"/>
          <w:sz w:val="24"/>
          <w:szCs w:val="24"/>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F620D"/>
    <w:rsid w:val="1F5E0889"/>
    <w:rsid w:val="1FDF620D"/>
    <w:rsid w:val="25C1092C"/>
    <w:rsid w:val="5B784F76"/>
    <w:rsid w:val="5E9C73C8"/>
    <w:rsid w:val="6D0F0F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napToGrid w:val="0"/>
      <w:spacing w:line="440" w:lineRule="exact"/>
      <w:ind w:firstLine="200" w:firstLineChars="200"/>
    </w:pPr>
    <w:rPr>
      <w:rFonts w:ascii="宋体" w:hAnsi="宋体" w:eastAsia="宋体" w:cs="宋体"/>
      <w:sz w:val="24"/>
      <w:szCs w:val="22"/>
      <w:lang w:val="en-US" w:eastAsia="en-US" w:bidi="ar-SA"/>
    </w:rPr>
  </w:style>
  <w:style w:type="paragraph" w:styleId="2">
    <w:name w:val="heading 2"/>
    <w:basedOn w:val="1"/>
    <w:next w:val="1"/>
    <w:qFormat/>
    <w:uiPriority w:val="0"/>
    <w:pPr>
      <w:spacing w:beforeLines="50" w:line="360" w:lineRule="auto"/>
      <w:ind w:firstLine="0" w:firstLineChars="0"/>
      <w:outlineLvl w:val="1"/>
    </w:pPr>
    <w:rPr>
      <w:rFonts w:ascii="黑体" w:hAnsi="黑体" w:eastAsia="黑体" w:cs="Microsoft JhengHei"/>
      <w:bCs/>
      <w:sz w:val="28"/>
      <w:szCs w:val="28"/>
      <w:lang w:eastAsia="zh-C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0"/>
    <w:pPr>
      <w:spacing w:line="312" w:lineRule="atLeast"/>
      <w:ind w:firstLine="420" w:firstLineChars="200"/>
      <w:jc w:val="both"/>
    </w:pPr>
    <w:rPr>
      <w:rFonts w:ascii="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2020-09-23T01:18:00Z</dcterms:created>
  <dc:creator>lidongsheng</dc:creator>
  <cp:lastModifiedBy>lidongsheng</cp:lastModifiedBy>
  <dcterms:modified xsi:type="dcterms:W3CDTF">2020-09-23T01:29:18Z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