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b/>
          <w:sz w:val="30"/>
          <w:szCs w:val="30"/>
        </w:rPr>
        <w:t>中国建筑第二工程局有限公司广西防城港核电项目部</w:t>
      </w:r>
    </w:p>
    <w:p>
      <w:pPr>
        <w:jc w:val="center"/>
        <w:rPr>
          <w:b/>
          <w:sz w:val="30"/>
          <w:szCs w:val="30"/>
        </w:rPr>
      </w:pPr>
      <w:r>
        <w:rPr>
          <w:rFonts w:hint="eastAsia"/>
          <w:b/>
          <w:sz w:val="30"/>
          <w:szCs w:val="30"/>
          <w:lang w:val="en-US" w:eastAsia="zh-CN"/>
        </w:rPr>
        <w:t>BEA楼设备、电缆、通风、消防和通讯标牌采购</w:t>
      </w:r>
      <w:r>
        <w:rPr>
          <w:rFonts w:hint="eastAsia"/>
          <w:b/>
          <w:sz w:val="30"/>
          <w:szCs w:val="30"/>
        </w:rPr>
        <w:t>公开</w:t>
      </w:r>
      <w:r>
        <w:rPr>
          <w:b/>
          <w:sz w:val="30"/>
          <w:szCs w:val="30"/>
        </w:rPr>
        <w:t>招标公告</w:t>
      </w:r>
    </w:p>
    <w:p>
      <w:pPr>
        <w:spacing w:line="440" w:lineRule="exact"/>
        <w:jc w:val="center"/>
        <w:rPr>
          <w:rFonts w:ascii="宋体" w:hAnsi="宋体"/>
          <w:sz w:val="20"/>
          <w:szCs w:val="20"/>
        </w:rPr>
      </w:pPr>
    </w:p>
    <w:p>
      <w:pPr>
        <w:numPr>
          <w:ilvl w:val="0"/>
          <w:numId w:val="1"/>
        </w:numPr>
        <w:rPr>
          <w:rFonts w:ascii="宋体" w:hAnsi="宋体"/>
          <w:sz w:val="28"/>
          <w:szCs w:val="28"/>
        </w:rPr>
      </w:pPr>
      <w:bookmarkStart w:id="0" w:name="_Toc152045512"/>
      <w:bookmarkStart w:id="1" w:name="_Toc238797532"/>
      <w:bookmarkStart w:id="2" w:name="_Toc144974480"/>
      <w:bookmarkStart w:id="3" w:name="_Toc152042288"/>
      <w:bookmarkStart w:id="4" w:name="_Toc238552177"/>
      <w:r>
        <w:rPr>
          <w:rFonts w:hint="eastAsia" w:ascii="宋体" w:hAnsi="宋体"/>
          <w:sz w:val="28"/>
          <w:szCs w:val="28"/>
        </w:rPr>
        <w:t>项目概况与招标内容</w:t>
      </w:r>
    </w:p>
    <w:p>
      <w:pPr>
        <w:spacing w:line="360" w:lineRule="auto"/>
        <w:rPr>
          <w:rFonts w:ascii="宋体" w:hAnsi="宋体"/>
          <w:sz w:val="24"/>
        </w:rPr>
      </w:pPr>
      <w:r>
        <w:rPr>
          <w:rFonts w:ascii="宋体" w:hAnsi="宋体"/>
          <w:sz w:val="24"/>
        </w:rPr>
        <w:t>1.1</w:t>
      </w:r>
      <w:r>
        <w:rPr>
          <w:rFonts w:hint="eastAsia" w:ascii="宋体" w:hAnsi="宋体"/>
          <w:sz w:val="24"/>
        </w:rPr>
        <w:t>工程名称：广西防城港核电厂二期3、4号机组核岛土建工程</w:t>
      </w:r>
    </w:p>
    <w:p>
      <w:pPr>
        <w:spacing w:line="360" w:lineRule="auto"/>
        <w:rPr>
          <w:rFonts w:ascii="宋体" w:hAnsi="宋体"/>
          <w:sz w:val="24"/>
        </w:rPr>
      </w:pPr>
      <w:r>
        <w:rPr>
          <w:rFonts w:hint="eastAsia" w:ascii="宋体" w:hAnsi="宋体"/>
          <w:sz w:val="24"/>
        </w:rPr>
        <w:t>1.2工程地点：广西防城港市港口区</w:t>
      </w:r>
    </w:p>
    <w:p>
      <w:pPr>
        <w:spacing w:line="360" w:lineRule="auto"/>
        <w:rPr>
          <w:rFonts w:hint="eastAsia" w:ascii="宋体" w:hAnsi="宋体" w:eastAsia="宋体"/>
          <w:sz w:val="24"/>
          <w:lang w:val="en-US" w:eastAsia="zh-CN"/>
        </w:rPr>
      </w:pPr>
      <w:r>
        <w:rPr>
          <w:rFonts w:hint="eastAsia" w:ascii="宋体" w:hAnsi="宋体"/>
          <w:sz w:val="24"/>
        </w:rPr>
        <w:t>1.3</w:t>
      </w:r>
      <w:r>
        <w:rPr>
          <w:rFonts w:ascii="宋体" w:hAnsi="宋体"/>
          <w:sz w:val="24"/>
        </w:rPr>
        <w:t>工程范围</w:t>
      </w:r>
      <w:r>
        <w:rPr>
          <w:rFonts w:hint="eastAsia" w:ascii="宋体" w:hAnsi="宋体"/>
          <w:sz w:val="24"/>
        </w:rPr>
        <w:t>：广西防城港核电厂二期3、4号机组核岛土建工程</w:t>
      </w:r>
      <w:r>
        <w:rPr>
          <w:rFonts w:hint="eastAsia" w:ascii="宋体" w:hAnsi="宋体"/>
          <w:sz w:val="24"/>
          <w:lang w:val="en-US" w:eastAsia="zh-CN"/>
        </w:rPr>
        <w:t>BEA楼标牌的</w:t>
      </w:r>
      <w:r>
        <w:rPr>
          <w:rFonts w:hint="eastAsia" w:ascii="宋体" w:hAnsi="宋体"/>
          <w:sz w:val="24"/>
        </w:rPr>
        <w:t>供应</w:t>
      </w:r>
    </w:p>
    <w:p>
      <w:pPr>
        <w:spacing w:line="360" w:lineRule="auto"/>
        <w:rPr>
          <w:rFonts w:ascii="宋体" w:hAnsi="宋体"/>
          <w:sz w:val="24"/>
        </w:rPr>
      </w:pPr>
      <w:r>
        <w:rPr>
          <w:rFonts w:hint="eastAsia" w:ascii="宋体" w:hAnsi="宋体"/>
          <w:sz w:val="24"/>
        </w:rPr>
        <w:t>1.4 工程量：本招标工程量。</w:t>
      </w:r>
    </w:p>
    <w:tbl>
      <w:tblPr>
        <w:tblStyle w:val="5"/>
        <w:tblW w:w="10703" w:type="dxa"/>
        <w:jc w:val="center"/>
        <w:tblLayout w:type="fixed"/>
        <w:tblCellMar>
          <w:top w:w="0" w:type="dxa"/>
          <w:left w:w="0" w:type="dxa"/>
          <w:bottom w:w="0" w:type="dxa"/>
          <w:right w:w="0" w:type="dxa"/>
        </w:tblCellMar>
      </w:tblPr>
      <w:tblGrid>
        <w:gridCol w:w="611"/>
        <w:gridCol w:w="1369"/>
        <w:gridCol w:w="1541"/>
        <w:gridCol w:w="1311"/>
        <w:gridCol w:w="1100"/>
        <w:gridCol w:w="1478"/>
        <w:gridCol w:w="1644"/>
        <w:gridCol w:w="1649"/>
      </w:tblGrid>
      <w:tr>
        <w:tblPrEx>
          <w:tblCellMar>
            <w:top w:w="0" w:type="dxa"/>
            <w:left w:w="0" w:type="dxa"/>
            <w:bottom w:w="0" w:type="dxa"/>
            <w:right w:w="0" w:type="dxa"/>
          </w:tblCellMar>
        </w:tblPrEx>
        <w:trPr>
          <w:trHeight w:val="651" w:hRule="atLeast"/>
          <w:jc w:val="center"/>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序号</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名称及规格</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型号规格及主要参数</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暂估数量</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bidi="ar"/>
              </w:rPr>
              <w:t>单位</w:t>
            </w:r>
          </w:p>
        </w:tc>
        <w:tc>
          <w:tcPr>
            <w:tcW w:w="14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材质</w:t>
            </w:r>
          </w:p>
        </w:tc>
        <w:tc>
          <w:tcPr>
            <w:tcW w:w="1644" w:type="dxa"/>
            <w:tcBorders>
              <w:top w:val="single" w:color="000000"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质量标准</w:t>
            </w:r>
          </w:p>
        </w:tc>
        <w:tc>
          <w:tcPr>
            <w:tcW w:w="1649" w:type="dxa"/>
            <w:tcBorders>
              <w:top w:val="single" w:color="000000"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22"/>
                <w:szCs w:val="22"/>
                <w:lang w:bidi="ar"/>
              </w:rPr>
              <w:t>备注</w:t>
            </w:r>
          </w:p>
        </w:tc>
      </w:tr>
      <w:tr>
        <w:tblPrEx>
          <w:tblCellMar>
            <w:top w:w="0" w:type="dxa"/>
            <w:left w:w="0" w:type="dxa"/>
            <w:bottom w:w="0" w:type="dxa"/>
            <w:right w:w="0" w:type="dxa"/>
          </w:tblCellMar>
        </w:tblPrEx>
        <w:trPr>
          <w:trHeight w:val="392" w:hRule="atLeast"/>
          <w:jc w:val="center"/>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13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000000"/>
                <w:kern w:val="0"/>
                <w:sz w:val="20"/>
                <w:szCs w:val="20"/>
                <w:lang w:bidi="ar"/>
              </w:rPr>
            </w:pPr>
            <w:r>
              <w:rPr>
                <w:rFonts w:hint="eastAsia" w:ascii="宋体" w:hAnsi="宋体" w:eastAsia="宋体" w:cs="宋体"/>
                <w:i w:val="0"/>
                <w:color w:val="000000"/>
                <w:kern w:val="0"/>
                <w:sz w:val="22"/>
                <w:szCs w:val="22"/>
                <w:u w:val="none"/>
                <w:lang w:val="en-US" w:eastAsia="zh-CN" w:bidi="ar"/>
              </w:rPr>
              <w:t>设备标牌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000000"/>
                <w:kern w:val="0"/>
                <w:sz w:val="20"/>
                <w:szCs w:val="20"/>
                <w:lang w:bidi="ar"/>
              </w:rPr>
            </w:pPr>
            <w:r>
              <w:rPr>
                <w:rFonts w:hint="eastAsia" w:ascii="宋体" w:hAnsi="宋体" w:eastAsia="宋体" w:cs="宋体"/>
                <w:i w:val="0"/>
                <w:color w:val="000000"/>
                <w:kern w:val="0"/>
                <w:sz w:val="22"/>
                <w:szCs w:val="22"/>
                <w:u w:val="none"/>
                <w:lang w:val="en-US" w:eastAsia="zh-CN" w:bidi="ar"/>
              </w:rPr>
              <w:t>150mm*40mm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白底黑字</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bidi="ar"/>
              </w:rPr>
            </w:pPr>
            <w:r>
              <w:rPr>
                <w:rFonts w:hint="eastAsia" w:ascii="宋体" w:hAnsi="宋体" w:eastAsia="宋体" w:cs="宋体"/>
                <w:i w:val="0"/>
                <w:color w:val="000000"/>
                <w:kern w:val="0"/>
                <w:sz w:val="22"/>
                <w:szCs w:val="22"/>
                <w:u w:val="none"/>
                <w:lang w:val="en-US" w:eastAsia="zh-CN" w:bidi="ar"/>
              </w:rPr>
              <w:t>50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bidi="ar"/>
              </w:rPr>
            </w:pPr>
            <w:r>
              <w:rPr>
                <w:rFonts w:hint="eastAsia" w:ascii="宋体" w:hAnsi="宋体" w:cs="宋体"/>
                <w:i w:val="0"/>
                <w:color w:val="000000"/>
                <w:kern w:val="0"/>
                <w:sz w:val="22"/>
                <w:szCs w:val="22"/>
                <w:u w:val="none"/>
                <w:lang w:val="en-US" w:eastAsia="zh-CN" w:bidi="ar"/>
              </w:rPr>
              <w:t>个</w:t>
            </w:r>
          </w:p>
        </w:tc>
        <w:tc>
          <w:tcPr>
            <w:tcW w:w="14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20"/>
                <w:szCs w:val="20"/>
                <w:lang w:bidi="ar"/>
              </w:rPr>
            </w:pPr>
            <w:r>
              <w:rPr>
                <w:rFonts w:hint="eastAsia" w:ascii="宋体" w:hAnsi="宋体" w:eastAsia="宋体" w:cs="宋体"/>
                <w:i w:val="0"/>
                <w:color w:val="000000"/>
                <w:kern w:val="0"/>
                <w:sz w:val="22"/>
                <w:szCs w:val="22"/>
                <w:u w:val="none"/>
                <w:lang w:val="en-US" w:eastAsia="zh-CN" w:bidi="ar"/>
              </w:rPr>
              <w:t>双色塑料板ABS，厚度为1.2mm</w:t>
            </w:r>
          </w:p>
        </w:tc>
        <w:tc>
          <w:tcPr>
            <w:tcW w:w="1644" w:type="dxa"/>
            <w:tcBorders>
              <w:top w:val="single" w:color="000000"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HL-T0E-007-R华龙一号设备标牌</w:t>
            </w:r>
          </w:p>
        </w:tc>
        <w:tc>
          <w:tcPr>
            <w:tcW w:w="1649" w:type="dxa"/>
            <w:tcBorders>
              <w:top w:val="single" w:color="000000"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数量暂估</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质保等级：QNC</w:t>
            </w:r>
          </w:p>
        </w:tc>
      </w:tr>
      <w:tr>
        <w:tblPrEx>
          <w:tblCellMar>
            <w:top w:w="0" w:type="dxa"/>
            <w:left w:w="0" w:type="dxa"/>
            <w:bottom w:w="0" w:type="dxa"/>
            <w:right w:w="0" w:type="dxa"/>
          </w:tblCellMar>
        </w:tblPrEx>
        <w:trPr>
          <w:trHeight w:val="438" w:hRule="atLeast"/>
          <w:jc w:val="center"/>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13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000000"/>
                <w:kern w:val="0"/>
                <w:sz w:val="20"/>
                <w:szCs w:val="20"/>
                <w:lang w:bidi="ar"/>
              </w:rPr>
            </w:pPr>
            <w:r>
              <w:rPr>
                <w:rFonts w:hint="eastAsia" w:ascii="宋体" w:hAnsi="宋体" w:eastAsia="宋体" w:cs="宋体"/>
                <w:i w:val="0"/>
                <w:color w:val="000000"/>
                <w:kern w:val="0"/>
                <w:sz w:val="22"/>
                <w:szCs w:val="22"/>
                <w:u w:val="none"/>
                <w:lang w:val="en-US" w:eastAsia="zh-CN" w:bidi="ar"/>
              </w:rPr>
              <w:t>设备标牌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000000"/>
                <w:kern w:val="0"/>
                <w:sz w:val="20"/>
                <w:szCs w:val="20"/>
                <w:lang w:bidi="ar"/>
              </w:rPr>
            </w:pPr>
            <w:r>
              <w:rPr>
                <w:rFonts w:hint="eastAsia" w:ascii="宋体" w:hAnsi="宋体" w:eastAsia="宋体" w:cs="宋体"/>
                <w:i w:val="0"/>
                <w:color w:val="000000"/>
                <w:kern w:val="0"/>
                <w:sz w:val="22"/>
                <w:szCs w:val="22"/>
                <w:u w:val="none"/>
                <w:lang w:val="en-US" w:eastAsia="zh-CN" w:bidi="ar"/>
              </w:rPr>
              <w:t>200mm*80mm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白底黑字</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bidi="ar"/>
              </w:rPr>
            </w:pPr>
            <w:r>
              <w:rPr>
                <w:rFonts w:hint="eastAsia" w:ascii="宋体" w:hAnsi="宋体" w:eastAsia="宋体" w:cs="宋体"/>
                <w:i w:val="0"/>
                <w:color w:val="000000"/>
                <w:kern w:val="0"/>
                <w:sz w:val="22"/>
                <w:szCs w:val="22"/>
                <w:u w:val="none"/>
                <w:lang w:val="en-US" w:eastAsia="zh-CN" w:bidi="ar"/>
              </w:rPr>
              <w:t>50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000000"/>
                <w:kern w:val="0"/>
                <w:sz w:val="20"/>
                <w:szCs w:val="20"/>
                <w:lang w:bidi="ar"/>
              </w:rPr>
            </w:pPr>
            <w:r>
              <w:rPr>
                <w:rFonts w:hint="eastAsia" w:ascii="宋体" w:hAnsi="宋体" w:cs="宋体"/>
                <w:i w:val="0"/>
                <w:color w:val="000000"/>
                <w:kern w:val="0"/>
                <w:sz w:val="22"/>
                <w:szCs w:val="22"/>
                <w:u w:val="none"/>
                <w:lang w:val="en-US" w:eastAsia="zh-CN" w:bidi="ar"/>
              </w:rPr>
              <w:t>个</w:t>
            </w:r>
          </w:p>
        </w:tc>
        <w:tc>
          <w:tcPr>
            <w:tcW w:w="14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20"/>
                <w:szCs w:val="20"/>
                <w:lang w:bidi="ar"/>
              </w:rPr>
            </w:pPr>
            <w:r>
              <w:rPr>
                <w:rFonts w:hint="eastAsia" w:ascii="宋体" w:hAnsi="宋体" w:eastAsia="宋体" w:cs="宋体"/>
                <w:i w:val="0"/>
                <w:color w:val="000000"/>
                <w:kern w:val="0"/>
                <w:sz w:val="22"/>
                <w:szCs w:val="22"/>
                <w:u w:val="none"/>
                <w:lang w:val="en-US" w:eastAsia="zh-CN" w:bidi="ar"/>
              </w:rPr>
              <w:t>双色塑料板ABS，厚度为1.2mm</w:t>
            </w:r>
          </w:p>
        </w:tc>
        <w:tc>
          <w:tcPr>
            <w:tcW w:w="1644" w:type="dxa"/>
            <w:tcBorders>
              <w:top w:val="single" w:color="000000"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HL-T0E-007-R华龙一号设备标牌</w:t>
            </w:r>
          </w:p>
        </w:tc>
        <w:tc>
          <w:tcPr>
            <w:tcW w:w="1649" w:type="dxa"/>
            <w:tcBorders>
              <w:top w:val="single" w:color="000000"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数量暂估</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质保等级：QNC</w:t>
            </w:r>
          </w:p>
        </w:tc>
      </w:tr>
      <w:tr>
        <w:tblPrEx>
          <w:tblCellMar>
            <w:top w:w="0" w:type="dxa"/>
            <w:left w:w="0" w:type="dxa"/>
            <w:bottom w:w="0" w:type="dxa"/>
            <w:right w:w="0" w:type="dxa"/>
          </w:tblCellMar>
        </w:tblPrEx>
        <w:trPr>
          <w:trHeight w:val="392" w:hRule="atLeast"/>
          <w:jc w:val="center"/>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w:t>
            </w:r>
          </w:p>
        </w:tc>
        <w:tc>
          <w:tcPr>
            <w:tcW w:w="13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000000"/>
                <w:kern w:val="0"/>
                <w:sz w:val="20"/>
                <w:szCs w:val="20"/>
                <w:lang w:bidi="ar"/>
              </w:rPr>
            </w:pPr>
            <w:r>
              <w:rPr>
                <w:rFonts w:hint="eastAsia" w:ascii="宋体" w:hAnsi="宋体" w:eastAsia="宋体" w:cs="宋体"/>
                <w:i w:val="0"/>
                <w:color w:val="000000"/>
                <w:kern w:val="0"/>
                <w:sz w:val="22"/>
                <w:szCs w:val="22"/>
                <w:u w:val="none"/>
                <w:lang w:val="en-US" w:eastAsia="zh-CN" w:bidi="ar"/>
              </w:rPr>
              <w:t>设备标牌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000000"/>
                <w:kern w:val="0"/>
                <w:sz w:val="20"/>
                <w:szCs w:val="20"/>
                <w:lang w:bidi="ar"/>
              </w:rPr>
            </w:pPr>
            <w:r>
              <w:rPr>
                <w:rFonts w:hint="eastAsia" w:ascii="宋体" w:hAnsi="宋体" w:eastAsia="宋体" w:cs="宋体"/>
                <w:i w:val="0"/>
                <w:color w:val="000000"/>
                <w:kern w:val="0"/>
                <w:sz w:val="22"/>
                <w:szCs w:val="22"/>
                <w:u w:val="none"/>
                <w:lang w:val="en-US" w:eastAsia="zh-CN" w:bidi="ar"/>
              </w:rPr>
              <w:t>50mm*25mm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白底黑字</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bidi="ar"/>
              </w:rPr>
            </w:pPr>
            <w:r>
              <w:rPr>
                <w:rFonts w:hint="eastAsia" w:ascii="宋体" w:hAnsi="宋体" w:eastAsia="宋体" w:cs="宋体"/>
                <w:i w:val="0"/>
                <w:color w:val="000000"/>
                <w:kern w:val="0"/>
                <w:sz w:val="22"/>
                <w:szCs w:val="22"/>
                <w:u w:val="none"/>
                <w:lang w:val="en-US" w:eastAsia="zh-CN" w:bidi="ar"/>
              </w:rPr>
              <w:t>50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000000"/>
                <w:kern w:val="0"/>
                <w:sz w:val="20"/>
                <w:szCs w:val="20"/>
                <w:lang w:bidi="ar"/>
              </w:rPr>
            </w:pPr>
            <w:r>
              <w:rPr>
                <w:rFonts w:hint="eastAsia" w:ascii="宋体" w:hAnsi="宋体" w:cs="宋体"/>
                <w:i w:val="0"/>
                <w:color w:val="000000"/>
                <w:kern w:val="0"/>
                <w:sz w:val="22"/>
                <w:szCs w:val="22"/>
                <w:u w:val="none"/>
                <w:lang w:val="en-US" w:eastAsia="zh-CN" w:bidi="ar"/>
              </w:rPr>
              <w:t>个</w:t>
            </w:r>
          </w:p>
        </w:tc>
        <w:tc>
          <w:tcPr>
            <w:tcW w:w="14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20"/>
                <w:szCs w:val="20"/>
                <w:lang w:bidi="ar"/>
              </w:rPr>
            </w:pPr>
            <w:r>
              <w:rPr>
                <w:rFonts w:hint="eastAsia" w:ascii="宋体" w:hAnsi="宋体" w:eastAsia="宋体" w:cs="宋体"/>
                <w:i w:val="0"/>
                <w:color w:val="000000"/>
                <w:kern w:val="0"/>
                <w:sz w:val="22"/>
                <w:szCs w:val="22"/>
                <w:u w:val="none"/>
                <w:lang w:val="en-US" w:eastAsia="zh-CN" w:bidi="ar"/>
              </w:rPr>
              <w:t>双色塑料板ABS，厚度为1.2mm</w:t>
            </w:r>
          </w:p>
        </w:tc>
        <w:tc>
          <w:tcPr>
            <w:tcW w:w="1644" w:type="dxa"/>
            <w:tcBorders>
              <w:top w:val="single" w:color="000000"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HL-T0E-007-R华龙一号设备标牌</w:t>
            </w:r>
          </w:p>
        </w:tc>
        <w:tc>
          <w:tcPr>
            <w:tcW w:w="1649" w:type="dxa"/>
            <w:tcBorders>
              <w:top w:val="single" w:color="000000"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数量暂估</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质保等级：QNC</w:t>
            </w:r>
          </w:p>
        </w:tc>
      </w:tr>
      <w:tr>
        <w:tblPrEx>
          <w:tblCellMar>
            <w:top w:w="0" w:type="dxa"/>
            <w:left w:w="0" w:type="dxa"/>
            <w:bottom w:w="0" w:type="dxa"/>
            <w:right w:w="0" w:type="dxa"/>
          </w:tblCellMar>
        </w:tblPrEx>
        <w:trPr>
          <w:trHeight w:val="392" w:hRule="atLeast"/>
          <w:jc w:val="center"/>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w:t>
            </w:r>
          </w:p>
        </w:tc>
        <w:tc>
          <w:tcPr>
            <w:tcW w:w="13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000000"/>
                <w:kern w:val="0"/>
                <w:sz w:val="20"/>
                <w:szCs w:val="20"/>
                <w:lang w:bidi="ar"/>
              </w:rPr>
            </w:pPr>
            <w:r>
              <w:rPr>
                <w:rFonts w:hint="eastAsia" w:ascii="宋体" w:hAnsi="宋体" w:eastAsia="宋体" w:cs="宋体"/>
                <w:i w:val="0"/>
                <w:color w:val="000000"/>
                <w:kern w:val="0"/>
                <w:sz w:val="22"/>
                <w:szCs w:val="22"/>
                <w:u w:val="none"/>
                <w:lang w:val="en-US" w:eastAsia="zh-CN" w:bidi="ar"/>
              </w:rPr>
              <w:t>设备标牌</w:t>
            </w:r>
          </w:p>
        </w:tc>
        <w:tc>
          <w:tcPr>
            <w:tcW w:w="15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000000"/>
                <w:kern w:val="0"/>
                <w:sz w:val="20"/>
                <w:szCs w:val="20"/>
                <w:lang w:bidi="ar"/>
              </w:rPr>
            </w:pPr>
            <w:r>
              <w:rPr>
                <w:rFonts w:hint="eastAsia" w:ascii="宋体" w:hAnsi="宋体" w:eastAsia="宋体" w:cs="宋体"/>
                <w:i w:val="0"/>
                <w:color w:val="000000"/>
                <w:kern w:val="0"/>
                <w:sz w:val="22"/>
                <w:szCs w:val="22"/>
                <w:u w:val="none"/>
                <w:lang w:val="en-US" w:eastAsia="zh-CN" w:bidi="ar"/>
              </w:rPr>
              <w:t>80mm*30mm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白底黑字</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bidi="ar"/>
              </w:rPr>
            </w:pPr>
            <w:r>
              <w:rPr>
                <w:rFonts w:hint="eastAsia" w:ascii="宋体" w:hAnsi="宋体" w:eastAsia="宋体" w:cs="宋体"/>
                <w:i w:val="0"/>
                <w:color w:val="000000"/>
                <w:kern w:val="0"/>
                <w:sz w:val="22"/>
                <w:szCs w:val="22"/>
                <w:u w:val="none"/>
                <w:lang w:val="en-US" w:eastAsia="zh-CN" w:bidi="ar"/>
              </w:rPr>
              <w:t>50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000000"/>
                <w:kern w:val="0"/>
                <w:sz w:val="20"/>
                <w:szCs w:val="20"/>
                <w:lang w:bidi="ar"/>
              </w:rPr>
            </w:pPr>
            <w:r>
              <w:rPr>
                <w:rFonts w:hint="eastAsia" w:ascii="宋体" w:hAnsi="宋体" w:cs="宋体"/>
                <w:i w:val="0"/>
                <w:color w:val="000000"/>
                <w:kern w:val="0"/>
                <w:sz w:val="22"/>
                <w:szCs w:val="22"/>
                <w:u w:val="none"/>
                <w:lang w:val="en-US" w:eastAsia="zh-CN" w:bidi="ar"/>
              </w:rPr>
              <w:t>个</w:t>
            </w:r>
          </w:p>
        </w:tc>
        <w:tc>
          <w:tcPr>
            <w:tcW w:w="14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20"/>
                <w:szCs w:val="20"/>
                <w:lang w:bidi="ar"/>
              </w:rPr>
            </w:pPr>
            <w:r>
              <w:rPr>
                <w:rFonts w:hint="eastAsia" w:ascii="宋体" w:hAnsi="宋体" w:eastAsia="宋体" w:cs="宋体"/>
                <w:i w:val="0"/>
                <w:color w:val="000000"/>
                <w:kern w:val="0"/>
                <w:sz w:val="22"/>
                <w:szCs w:val="22"/>
                <w:u w:val="none"/>
                <w:lang w:val="en-US" w:eastAsia="zh-CN" w:bidi="ar"/>
              </w:rPr>
              <w:t>双色塑料板ABS，厚度为1.2mm</w:t>
            </w:r>
          </w:p>
        </w:tc>
        <w:tc>
          <w:tcPr>
            <w:tcW w:w="1644" w:type="dxa"/>
            <w:tcBorders>
              <w:top w:val="single" w:color="000000"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HL-T0E-007-R华龙一号设备标牌</w:t>
            </w:r>
          </w:p>
        </w:tc>
        <w:tc>
          <w:tcPr>
            <w:tcW w:w="1649" w:type="dxa"/>
            <w:tcBorders>
              <w:top w:val="single" w:color="000000"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数量暂估</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质保等级：QNC</w:t>
            </w:r>
          </w:p>
        </w:tc>
      </w:tr>
    </w:tbl>
    <w:p>
      <w:pPr>
        <w:numPr>
          <w:ilvl w:val="0"/>
          <w:numId w:val="1"/>
        </w:numPr>
        <w:rPr>
          <w:rFonts w:ascii="宋体" w:hAnsi="宋体"/>
          <w:sz w:val="28"/>
          <w:szCs w:val="28"/>
        </w:rPr>
      </w:pPr>
      <w:r>
        <w:rPr>
          <w:rFonts w:hint="eastAsia" w:ascii="宋体" w:hAnsi="宋体"/>
          <w:sz w:val="28"/>
          <w:szCs w:val="28"/>
        </w:rPr>
        <w:t>投标</w:t>
      </w:r>
      <w:r>
        <w:rPr>
          <w:rFonts w:ascii="宋体" w:hAnsi="宋体"/>
          <w:sz w:val="28"/>
          <w:szCs w:val="28"/>
        </w:rPr>
        <w:t>人资格要求</w:t>
      </w:r>
    </w:p>
    <w:p>
      <w:pPr>
        <w:spacing w:line="360" w:lineRule="auto"/>
        <w:rPr>
          <w:rFonts w:ascii="宋体" w:hAnsi="宋体"/>
          <w:sz w:val="24"/>
        </w:rPr>
      </w:pPr>
      <w:r>
        <w:rPr>
          <w:rFonts w:hint="eastAsia" w:ascii="宋体" w:hAnsi="宋体"/>
          <w:sz w:val="24"/>
        </w:rPr>
        <w:t>2.1有不锈钢材料生产及供应能力的国内企事业单位均可参加投标。</w:t>
      </w:r>
    </w:p>
    <w:p>
      <w:pPr>
        <w:spacing w:line="360" w:lineRule="auto"/>
        <w:rPr>
          <w:rFonts w:ascii="宋体" w:hAnsi="宋体"/>
          <w:sz w:val="24"/>
        </w:rPr>
      </w:pPr>
      <w:r>
        <w:rPr>
          <w:rFonts w:hint="eastAsia" w:ascii="宋体" w:hAnsi="宋体"/>
          <w:sz w:val="24"/>
        </w:rPr>
        <w:t>2.</w:t>
      </w:r>
      <w:r>
        <w:rPr>
          <w:rFonts w:ascii="宋体" w:hAnsi="宋体"/>
          <w:sz w:val="24"/>
        </w:rPr>
        <w:t>2</w:t>
      </w:r>
      <w:r>
        <w:rPr>
          <w:rFonts w:hint="eastAsia" w:ascii="宋体" w:hAnsi="宋体"/>
          <w:sz w:val="24"/>
        </w:rPr>
        <w:t>不在中国注册的企业，不可参加投标。</w:t>
      </w:r>
    </w:p>
    <w:p>
      <w:pPr>
        <w:spacing w:line="360" w:lineRule="auto"/>
        <w:rPr>
          <w:rFonts w:ascii="宋体" w:hAnsi="宋体"/>
          <w:sz w:val="24"/>
        </w:rPr>
      </w:pPr>
      <w:r>
        <w:rPr>
          <w:rFonts w:hint="eastAsia" w:ascii="宋体" w:hAnsi="宋体"/>
          <w:sz w:val="24"/>
        </w:rPr>
        <w:t>2.</w:t>
      </w:r>
      <w:r>
        <w:rPr>
          <w:rFonts w:ascii="宋体" w:hAnsi="宋体"/>
          <w:sz w:val="24"/>
        </w:rPr>
        <w:t>3投标人应具有独立法人资格</w:t>
      </w:r>
      <w:r>
        <w:rPr>
          <w:rFonts w:hint="eastAsia" w:ascii="宋体" w:hAnsi="宋体"/>
          <w:sz w:val="24"/>
        </w:rPr>
        <w:t>，具备50万元以上垫资能力。</w:t>
      </w:r>
    </w:p>
    <w:p>
      <w:pPr>
        <w:spacing w:line="360" w:lineRule="auto"/>
        <w:rPr>
          <w:rFonts w:ascii="宋体" w:hAnsi="宋体"/>
          <w:sz w:val="24"/>
        </w:rPr>
      </w:pPr>
      <w:r>
        <w:rPr>
          <w:rFonts w:hint="eastAsia" w:ascii="宋体" w:hAnsi="宋体"/>
          <w:sz w:val="24"/>
        </w:rPr>
        <w:t>2.</w:t>
      </w:r>
      <w:r>
        <w:rPr>
          <w:rFonts w:ascii="宋体" w:hAnsi="宋体"/>
          <w:sz w:val="24"/>
        </w:rPr>
        <w:t>4</w:t>
      </w:r>
      <w:r>
        <w:rPr>
          <w:rFonts w:hint="eastAsia" w:ascii="宋体" w:hAnsi="宋体"/>
          <w:sz w:val="24"/>
        </w:rPr>
        <w:t>如投标人代表不是法人代表，须持有“法人代表授权书”。</w:t>
      </w:r>
    </w:p>
    <w:p>
      <w:pPr>
        <w:spacing w:line="360" w:lineRule="auto"/>
        <w:rPr>
          <w:rFonts w:ascii="宋体" w:hAnsi="宋体" w:cs="宋体"/>
          <w:sz w:val="24"/>
        </w:rPr>
      </w:pPr>
      <w:r>
        <w:rPr>
          <w:rFonts w:hint="eastAsia" w:ascii="宋体" w:hAnsi="宋体"/>
          <w:sz w:val="24"/>
        </w:rPr>
        <w:t>2.</w:t>
      </w:r>
      <w:r>
        <w:rPr>
          <w:rFonts w:ascii="宋体" w:hAnsi="宋体"/>
          <w:sz w:val="24"/>
        </w:rPr>
        <w:t>5</w:t>
      </w:r>
      <w:r>
        <w:rPr>
          <w:rFonts w:hint="eastAsia" w:ascii="宋体" w:hAnsi="宋体"/>
          <w:sz w:val="24"/>
        </w:rPr>
        <w:t>推荐生产厂家为：防城港核电的合格供应商</w:t>
      </w:r>
      <w:r>
        <w:rPr>
          <w:rFonts w:hint="eastAsia" w:ascii="宋体" w:hAnsi="宋体" w:cs="宋体"/>
          <w:sz w:val="24"/>
        </w:rPr>
        <w:t>。</w:t>
      </w:r>
    </w:p>
    <w:p>
      <w:pPr>
        <w:numPr>
          <w:ilvl w:val="0"/>
          <w:numId w:val="1"/>
        </w:numPr>
        <w:spacing w:line="60" w:lineRule="auto"/>
        <w:rPr>
          <w:rFonts w:ascii="宋体" w:hAnsi="宋体"/>
          <w:sz w:val="24"/>
        </w:rPr>
      </w:pPr>
      <w:bookmarkStart w:id="5" w:name="_Hlk483489420"/>
      <w:r>
        <w:rPr>
          <w:rFonts w:hint="eastAsia" w:ascii="宋体" w:hAnsi="宋体"/>
          <w:sz w:val="28"/>
          <w:szCs w:val="28"/>
        </w:rPr>
        <w:t>资格审查方式：</w:t>
      </w:r>
      <w:r>
        <w:rPr>
          <w:rFonts w:hint="eastAsia" w:ascii="宋体" w:hAnsi="宋体"/>
          <w:sz w:val="24"/>
        </w:rPr>
        <w:t>资格后审法（投标供应商须为中建二局合格分供方）。</w:t>
      </w:r>
    </w:p>
    <w:p>
      <w:pPr>
        <w:spacing w:line="360" w:lineRule="auto"/>
        <w:rPr>
          <w:rFonts w:ascii="宋体" w:hAnsi="宋体"/>
          <w:sz w:val="24"/>
        </w:rPr>
      </w:pPr>
      <w:r>
        <w:rPr>
          <w:rFonts w:hint="eastAsia" w:ascii="宋体" w:hAnsi="宋体"/>
          <w:sz w:val="24"/>
        </w:rPr>
        <w:t>3.1招标人采用资格后审办法对招标人进行资格审查，在开标后由评标委员会按照招标文件规定的标准和方法对投标人进行资格审查。</w:t>
      </w:r>
    </w:p>
    <w:bookmarkEnd w:id="5"/>
    <w:p>
      <w:pPr>
        <w:numPr>
          <w:ilvl w:val="0"/>
          <w:numId w:val="1"/>
        </w:numPr>
        <w:spacing w:line="60" w:lineRule="auto"/>
        <w:rPr>
          <w:rFonts w:ascii="宋体" w:hAnsi="宋体"/>
          <w:sz w:val="28"/>
          <w:szCs w:val="28"/>
        </w:rPr>
      </w:pPr>
      <w:r>
        <w:rPr>
          <w:rFonts w:hint="eastAsia" w:ascii="宋体" w:hAnsi="宋体"/>
          <w:sz w:val="28"/>
          <w:szCs w:val="28"/>
        </w:rPr>
        <w:t>招标文件的获取</w:t>
      </w:r>
    </w:p>
    <w:p>
      <w:pPr>
        <w:spacing w:line="360" w:lineRule="auto"/>
        <w:rPr>
          <w:rFonts w:ascii="宋体" w:hAnsi="宋体"/>
          <w:sz w:val="24"/>
        </w:rPr>
      </w:pPr>
      <w:r>
        <w:rPr>
          <w:rFonts w:ascii="宋体" w:hAnsi="宋体"/>
          <w:sz w:val="24"/>
        </w:rPr>
        <w:t>4</w:t>
      </w:r>
      <w:r>
        <w:rPr>
          <w:rFonts w:hint="eastAsia" w:ascii="宋体" w:hAnsi="宋体"/>
          <w:sz w:val="24"/>
        </w:rPr>
        <w:t>.1</w:t>
      </w:r>
      <w:r>
        <w:rPr>
          <w:rFonts w:ascii="宋体" w:hAnsi="宋体"/>
          <w:sz w:val="24"/>
        </w:rPr>
        <w:t>凡有意参加投标者</w:t>
      </w:r>
      <w:r>
        <w:rPr>
          <w:rFonts w:hint="eastAsia" w:ascii="宋体" w:hAnsi="宋体"/>
          <w:sz w:val="24"/>
        </w:rPr>
        <w:t>，招标人发布招标公告后，都可免费在招标人的中国建筑集中采购平台云筑网（http://www.yzw.cn/）中下载并获得本招标文件。</w:t>
      </w:r>
    </w:p>
    <w:p>
      <w:pPr>
        <w:numPr>
          <w:ilvl w:val="0"/>
          <w:numId w:val="1"/>
        </w:numPr>
        <w:rPr>
          <w:rFonts w:ascii="宋体" w:hAnsi="宋体"/>
          <w:sz w:val="28"/>
          <w:szCs w:val="28"/>
        </w:rPr>
      </w:pPr>
      <w:r>
        <w:rPr>
          <w:rFonts w:hint="eastAsia" w:ascii="宋体" w:hAnsi="宋体"/>
          <w:sz w:val="28"/>
          <w:szCs w:val="28"/>
        </w:rPr>
        <w:t>投标文件</w:t>
      </w:r>
      <w:r>
        <w:rPr>
          <w:rFonts w:ascii="宋体" w:hAnsi="宋体"/>
          <w:sz w:val="28"/>
          <w:szCs w:val="28"/>
        </w:rPr>
        <w:t>的提交</w:t>
      </w:r>
    </w:p>
    <w:p>
      <w:pPr>
        <w:spacing w:line="360" w:lineRule="auto"/>
        <w:rPr>
          <w:rFonts w:ascii="宋体" w:hAnsi="宋体"/>
          <w:sz w:val="24"/>
        </w:rPr>
      </w:pPr>
      <w:r>
        <w:rPr>
          <w:rFonts w:ascii="宋体" w:hAnsi="宋体"/>
          <w:sz w:val="24"/>
        </w:rPr>
        <w:t>5</w:t>
      </w:r>
      <w:r>
        <w:rPr>
          <w:rFonts w:hint="eastAsia" w:ascii="宋体" w:hAnsi="宋体"/>
          <w:sz w:val="24"/>
        </w:rPr>
        <w:t>.1投标人依据招标文件的要求，在投标截止日期之前将电子版投标文件上传到中国建筑集中采购平台云筑网（http://www.yzw.cn/），纸质版投标文件原件递送到广西防城港市港口区光坡镇防城港核电中建二局项目物资部。</w:t>
      </w:r>
    </w:p>
    <w:p>
      <w:pPr>
        <w:spacing w:line="360" w:lineRule="auto"/>
        <w:rPr>
          <w:rFonts w:ascii="宋体" w:hAnsi="宋体"/>
          <w:sz w:val="24"/>
        </w:rPr>
      </w:pPr>
      <w:r>
        <w:rPr>
          <w:rFonts w:hint="eastAsia" w:ascii="宋体" w:hAnsi="宋体"/>
          <w:sz w:val="24"/>
        </w:rPr>
        <w:t>5.2投标截止时间为：以云筑网交易平台上公布的招标截止时间为准。如招标人对已发出的招标文件进行必要的澄清或者修改的，招标人将以书面形式通知所有招标文件收受人并要求其回复确认。该澄清或者修改内容为招标文件的组成部分。</w:t>
      </w:r>
    </w:p>
    <w:p>
      <w:pPr>
        <w:spacing w:line="360" w:lineRule="auto"/>
        <w:rPr>
          <w:rFonts w:ascii="宋体" w:hAnsi="宋体"/>
          <w:sz w:val="24"/>
        </w:rPr>
      </w:pPr>
      <w:r>
        <w:rPr>
          <w:rFonts w:hint="eastAsia" w:ascii="宋体" w:hAnsi="宋体"/>
          <w:sz w:val="24"/>
        </w:rPr>
        <w:t>5.3逾期送达的或者未送达指定地点的投标文件，招标人将不予受理。</w:t>
      </w:r>
    </w:p>
    <w:p>
      <w:pPr>
        <w:numPr>
          <w:ilvl w:val="0"/>
          <w:numId w:val="1"/>
        </w:numPr>
        <w:rPr>
          <w:rFonts w:ascii="宋体" w:hAnsi="宋体"/>
          <w:sz w:val="28"/>
          <w:szCs w:val="28"/>
        </w:rPr>
      </w:pPr>
      <w:r>
        <w:rPr>
          <w:rFonts w:hint="eastAsia" w:ascii="宋体" w:hAnsi="宋体"/>
          <w:sz w:val="28"/>
          <w:szCs w:val="28"/>
        </w:rPr>
        <w:t>发布公告的</w:t>
      </w:r>
      <w:r>
        <w:rPr>
          <w:rFonts w:ascii="宋体" w:hAnsi="宋体"/>
          <w:sz w:val="28"/>
          <w:szCs w:val="28"/>
        </w:rPr>
        <w:t>媒介</w:t>
      </w:r>
    </w:p>
    <w:p>
      <w:pPr>
        <w:ind w:left="425"/>
        <w:rPr>
          <w:rFonts w:ascii="宋体" w:hAnsi="宋体"/>
          <w:sz w:val="28"/>
          <w:szCs w:val="28"/>
        </w:rPr>
      </w:pPr>
      <w:r>
        <w:rPr>
          <w:rFonts w:hint="eastAsia" w:ascii="宋体" w:hAnsi="宋体"/>
          <w:sz w:val="24"/>
        </w:rPr>
        <w:t>本招标公告在中国建筑集中采购平台云筑网（http://www.yzw.cn/）发布。</w:t>
      </w:r>
    </w:p>
    <w:p>
      <w:pPr>
        <w:numPr>
          <w:ilvl w:val="0"/>
          <w:numId w:val="1"/>
        </w:numPr>
        <w:rPr>
          <w:rFonts w:ascii="宋体" w:hAnsi="宋体"/>
          <w:sz w:val="28"/>
          <w:szCs w:val="28"/>
        </w:rPr>
      </w:pPr>
      <w:r>
        <w:rPr>
          <w:rFonts w:ascii="宋体" w:hAnsi="宋体"/>
          <w:sz w:val="28"/>
          <w:szCs w:val="28"/>
        </w:rPr>
        <w:t>联系方式</w:t>
      </w:r>
    </w:p>
    <w:p>
      <w:pPr>
        <w:spacing w:line="360" w:lineRule="auto"/>
        <w:ind w:left="425"/>
        <w:rPr>
          <w:rFonts w:ascii="宋体" w:hAnsi="宋体"/>
          <w:sz w:val="24"/>
        </w:rPr>
      </w:pPr>
      <w:r>
        <w:rPr>
          <w:rFonts w:ascii="宋体" w:hAnsi="宋体"/>
          <w:sz w:val="24"/>
        </w:rPr>
        <w:t>招</w:t>
      </w:r>
      <w:r>
        <w:rPr>
          <w:rFonts w:hint="eastAsia" w:ascii="宋体" w:hAnsi="宋体"/>
          <w:sz w:val="24"/>
        </w:rPr>
        <w:t xml:space="preserve"> </w:t>
      </w:r>
      <w:r>
        <w:rPr>
          <w:rFonts w:ascii="宋体" w:hAnsi="宋体"/>
          <w:sz w:val="24"/>
        </w:rPr>
        <w:t>标</w:t>
      </w:r>
      <w:r>
        <w:rPr>
          <w:rFonts w:hint="eastAsia" w:ascii="宋体" w:hAnsi="宋体"/>
          <w:sz w:val="24"/>
        </w:rPr>
        <w:t xml:space="preserve"> </w:t>
      </w:r>
      <w:r>
        <w:rPr>
          <w:rFonts w:ascii="宋体" w:hAnsi="宋体"/>
          <w:sz w:val="24"/>
        </w:rPr>
        <w:t>人</w:t>
      </w:r>
      <w:r>
        <w:rPr>
          <w:rFonts w:hint="eastAsia" w:ascii="宋体" w:hAnsi="宋体"/>
          <w:sz w:val="24"/>
        </w:rPr>
        <w:t>：</w:t>
      </w:r>
      <w:r>
        <w:rPr>
          <w:rFonts w:ascii="宋体" w:hAnsi="宋体"/>
          <w:sz w:val="24"/>
        </w:rPr>
        <w:t>中国建筑第二工程局有限公司</w:t>
      </w:r>
    </w:p>
    <w:p>
      <w:pPr>
        <w:spacing w:line="360" w:lineRule="auto"/>
        <w:ind w:left="425"/>
        <w:rPr>
          <w:rFonts w:ascii="宋体" w:hAnsi="宋体"/>
          <w:sz w:val="24"/>
        </w:rPr>
      </w:pPr>
      <w:r>
        <w:rPr>
          <w:rFonts w:ascii="宋体" w:hAnsi="宋体"/>
          <w:sz w:val="24"/>
        </w:rPr>
        <w:t>地</w:t>
      </w:r>
      <w:r>
        <w:rPr>
          <w:rFonts w:hint="eastAsia" w:ascii="宋体" w:hAnsi="宋体"/>
          <w:sz w:val="24"/>
        </w:rPr>
        <w:t xml:space="preserve">   </w:t>
      </w:r>
      <w:r>
        <w:rPr>
          <w:rFonts w:ascii="宋体" w:hAnsi="宋体"/>
          <w:sz w:val="24"/>
        </w:rPr>
        <w:t>址</w:t>
      </w:r>
      <w:r>
        <w:rPr>
          <w:rFonts w:hint="eastAsia" w:ascii="宋体" w:hAnsi="宋体"/>
          <w:sz w:val="24"/>
        </w:rPr>
        <w:t>：广西防城港市港口区光坡镇广西防城港核电中建二局项目部</w:t>
      </w:r>
    </w:p>
    <w:p>
      <w:pPr>
        <w:spacing w:line="360" w:lineRule="auto"/>
        <w:ind w:left="425"/>
        <w:rPr>
          <w:rFonts w:ascii="宋体" w:hAnsi="宋体"/>
          <w:sz w:val="24"/>
        </w:rPr>
      </w:pPr>
      <w:r>
        <w:rPr>
          <w:rFonts w:ascii="宋体" w:hAnsi="宋体"/>
          <w:sz w:val="24"/>
        </w:rPr>
        <w:t>联</w:t>
      </w:r>
      <w:r>
        <w:rPr>
          <w:rFonts w:hint="eastAsia" w:ascii="宋体" w:hAnsi="宋体"/>
          <w:sz w:val="24"/>
        </w:rPr>
        <w:t xml:space="preserve"> </w:t>
      </w:r>
      <w:r>
        <w:rPr>
          <w:rFonts w:ascii="宋体" w:hAnsi="宋体"/>
          <w:sz w:val="24"/>
        </w:rPr>
        <w:t>系</w:t>
      </w:r>
      <w:r>
        <w:rPr>
          <w:rFonts w:hint="eastAsia" w:ascii="宋体" w:hAnsi="宋体"/>
          <w:sz w:val="24"/>
        </w:rPr>
        <w:t xml:space="preserve"> </w:t>
      </w:r>
      <w:r>
        <w:rPr>
          <w:rFonts w:ascii="宋体" w:hAnsi="宋体"/>
          <w:sz w:val="24"/>
        </w:rPr>
        <w:t>人</w:t>
      </w:r>
      <w:r>
        <w:rPr>
          <w:rFonts w:hint="eastAsia" w:ascii="宋体" w:hAnsi="宋体"/>
          <w:sz w:val="24"/>
        </w:rPr>
        <w:t>：梁启超          齐朋</w:t>
      </w:r>
    </w:p>
    <w:p>
      <w:pPr>
        <w:spacing w:line="360" w:lineRule="auto"/>
        <w:ind w:left="425"/>
        <w:rPr>
          <w:rFonts w:ascii="宋体" w:hAnsi="宋体"/>
          <w:sz w:val="24"/>
        </w:rPr>
      </w:pPr>
      <w:r>
        <w:rPr>
          <w:rFonts w:ascii="宋体" w:hAnsi="宋体"/>
          <w:sz w:val="24"/>
        </w:rPr>
        <w:t>电</w:t>
      </w:r>
      <w:r>
        <w:rPr>
          <w:rFonts w:hint="eastAsia" w:ascii="宋体" w:hAnsi="宋体"/>
          <w:sz w:val="24"/>
        </w:rPr>
        <w:t xml:space="preserve">   </w:t>
      </w:r>
      <w:r>
        <w:rPr>
          <w:rFonts w:ascii="宋体" w:hAnsi="宋体"/>
          <w:sz w:val="24"/>
        </w:rPr>
        <w:t>话</w:t>
      </w:r>
      <w:r>
        <w:rPr>
          <w:rFonts w:hint="eastAsia" w:ascii="宋体" w:hAnsi="宋体"/>
          <w:sz w:val="24"/>
        </w:rPr>
        <w:t xml:space="preserve">： </w:t>
      </w:r>
      <w:r>
        <w:rPr>
          <w:rFonts w:ascii="宋体" w:hAnsi="宋体"/>
          <w:sz w:val="24"/>
        </w:rPr>
        <w:t>19943006796</w:t>
      </w:r>
      <w:r>
        <w:rPr>
          <w:rFonts w:hint="eastAsia" w:ascii="宋体" w:hAnsi="宋体"/>
          <w:sz w:val="24"/>
        </w:rPr>
        <w:t xml:space="preserve">    18943182431</w:t>
      </w:r>
    </w:p>
    <w:p>
      <w:pPr>
        <w:spacing w:line="360" w:lineRule="auto"/>
        <w:ind w:left="425"/>
        <w:rPr>
          <w:rFonts w:ascii="宋体" w:hAnsi="宋体"/>
          <w:sz w:val="24"/>
        </w:rPr>
      </w:pPr>
      <w:r>
        <w:rPr>
          <w:rFonts w:ascii="宋体" w:hAnsi="宋体"/>
          <w:sz w:val="24"/>
        </w:rPr>
        <w:t>电子邮件</w:t>
      </w:r>
      <w:r>
        <w:rPr>
          <w:rFonts w:hint="eastAsia" w:ascii="宋体" w:hAnsi="宋体"/>
          <w:sz w:val="24"/>
        </w:rPr>
        <w:t>：1415930139@qq.com</w:t>
      </w:r>
    </w:p>
    <w:p>
      <w:pPr>
        <w:rPr>
          <w:rFonts w:ascii="宋体" w:hAnsi="宋体"/>
          <w:sz w:val="24"/>
        </w:rPr>
      </w:pPr>
      <w:r>
        <w:rPr>
          <w:rFonts w:hint="eastAsia" w:ascii="宋体" w:hAnsi="宋体"/>
          <w:sz w:val="28"/>
          <w:szCs w:val="28"/>
        </w:rPr>
        <w:t>8</w:t>
      </w:r>
      <w:r>
        <w:rPr>
          <w:rFonts w:ascii="宋体" w:hAnsi="宋体"/>
          <w:sz w:val="28"/>
          <w:szCs w:val="28"/>
        </w:rPr>
        <w:t>.</w:t>
      </w:r>
      <w:r>
        <w:rPr>
          <w:rFonts w:hint="eastAsia" w:ascii="宋体" w:hAnsi="宋体"/>
          <w:sz w:val="28"/>
          <w:szCs w:val="28"/>
        </w:rPr>
        <w:t>报名要求：</w:t>
      </w:r>
      <w:r>
        <w:rPr>
          <w:rFonts w:hint="eastAsia" w:ascii="宋体" w:hAnsi="宋体"/>
          <w:sz w:val="24"/>
        </w:rPr>
        <w:t>云筑网上报名，需上传营业执照扫描件及企业法人投标授权书。</w:t>
      </w:r>
    </w:p>
    <w:p>
      <w:pPr>
        <w:spacing w:before="156" w:beforeLines="50" w:line="300" w:lineRule="auto"/>
        <w:ind w:firstLine="5040" w:firstLineChars="2100"/>
        <w:rPr>
          <w:rFonts w:ascii="宋体" w:hAnsi="宋体"/>
          <w:sz w:val="24"/>
        </w:rPr>
      </w:pPr>
      <w:r>
        <w:rPr>
          <w:rFonts w:hint="eastAsia" w:ascii="宋体" w:hAnsi="宋体"/>
          <w:sz w:val="24"/>
        </w:rPr>
        <w:t>中国建筑第二工程局有限公司</w:t>
      </w:r>
    </w:p>
    <w:p>
      <w:pPr>
        <w:spacing w:before="156" w:beforeLines="50" w:line="300" w:lineRule="auto"/>
        <w:ind w:firstLine="5520" w:firstLineChars="2300"/>
        <w:rPr>
          <w:rFonts w:ascii="宋体" w:hAnsi="宋体"/>
          <w:sz w:val="24"/>
        </w:rPr>
      </w:pPr>
      <w:r>
        <w:rPr>
          <w:rFonts w:hint="eastAsia" w:ascii="宋体" w:hAnsi="宋体"/>
          <w:sz w:val="24"/>
        </w:rPr>
        <w:t>广西防城港核电项目部</w:t>
      </w:r>
    </w:p>
    <w:p>
      <w:pPr>
        <w:spacing w:before="156" w:beforeLines="50" w:line="300" w:lineRule="auto"/>
        <w:ind w:firstLine="5760" w:firstLineChars="2400"/>
        <w:rPr>
          <w:rFonts w:ascii="宋体" w:hAnsi="宋体"/>
          <w:sz w:val="24"/>
        </w:rPr>
      </w:pPr>
      <w:r>
        <w:rPr>
          <w:rFonts w:hint="eastAsia" w:ascii="宋体" w:hAnsi="宋体"/>
          <w:sz w:val="24"/>
          <w:u w:val="single"/>
        </w:rPr>
        <w:t>2020</w:t>
      </w:r>
      <w:r>
        <w:rPr>
          <w:rFonts w:hint="eastAsia" w:ascii="宋体" w:hAnsi="宋体"/>
          <w:sz w:val="24"/>
        </w:rPr>
        <w:t xml:space="preserve">年 </w:t>
      </w:r>
      <w:r>
        <w:rPr>
          <w:rFonts w:hint="eastAsia" w:ascii="宋体" w:hAnsi="宋体"/>
          <w:sz w:val="24"/>
          <w:u w:val="single"/>
          <w:lang w:val="en-US" w:eastAsia="zh-CN"/>
        </w:rPr>
        <w:t>10</w:t>
      </w:r>
      <w:r>
        <w:rPr>
          <w:rFonts w:hint="eastAsia" w:ascii="宋体" w:hAnsi="宋体"/>
          <w:sz w:val="24"/>
        </w:rPr>
        <w:t xml:space="preserve">月 </w:t>
      </w:r>
      <w:r>
        <w:rPr>
          <w:rFonts w:hint="eastAsia" w:ascii="宋体" w:hAnsi="宋体"/>
          <w:sz w:val="24"/>
          <w:u w:val="single"/>
          <w:lang w:val="en-US" w:eastAsia="zh-CN"/>
        </w:rPr>
        <w:t>03</w:t>
      </w:r>
      <w:bookmarkStart w:id="6" w:name="_GoBack"/>
      <w:bookmarkEnd w:id="6"/>
      <w:r>
        <w:rPr>
          <w:rFonts w:hint="eastAsia" w:ascii="宋体" w:hAnsi="宋体"/>
          <w:sz w:val="24"/>
        </w:rPr>
        <w:t>日</w:t>
      </w:r>
    </w:p>
    <w:bookmarkEnd w:id="0"/>
    <w:bookmarkEnd w:id="1"/>
    <w:bookmarkEnd w:id="2"/>
    <w:bookmarkEnd w:id="3"/>
    <w:bookmarkEnd w:id="4"/>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54333"/>
    <w:multiLevelType w:val="multilevel"/>
    <w:tmpl w:val="1EF54333"/>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E2"/>
    <w:rsid w:val="00040D02"/>
    <w:rsid w:val="00077485"/>
    <w:rsid w:val="00104A10"/>
    <w:rsid w:val="001505B4"/>
    <w:rsid w:val="00192757"/>
    <w:rsid w:val="00194CCD"/>
    <w:rsid w:val="001F5D46"/>
    <w:rsid w:val="002476D2"/>
    <w:rsid w:val="00273D64"/>
    <w:rsid w:val="00287C2C"/>
    <w:rsid w:val="002B1F9A"/>
    <w:rsid w:val="003577EC"/>
    <w:rsid w:val="00373359"/>
    <w:rsid w:val="003F4936"/>
    <w:rsid w:val="003F4B33"/>
    <w:rsid w:val="00457505"/>
    <w:rsid w:val="00461A44"/>
    <w:rsid w:val="00552E98"/>
    <w:rsid w:val="00557642"/>
    <w:rsid w:val="005C15E1"/>
    <w:rsid w:val="00610BAA"/>
    <w:rsid w:val="00650F3A"/>
    <w:rsid w:val="006754FD"/>
    <w:rsid w:val="007A4E06"/>
    <w:rsid w:val="007B1191"/>
    <w:rsid w:val="007C6802"/>
    <w:rsid w:val="007F2C31"/>
    <w:rsid w:val="0080154C"/>
    <w:rsid w:val="0081707D"/>
    <w:rsid w:val="0089541B"/>
    <w:rsid w:val="008F6ED0"/>
    <w:rsid w:val="00941FC0"/>
    <w:rsid w:val="009636F5"/>
    <w:rsid w:val="009D595A"/>
    <w:rsid w:val="009E24C6"/>
    <w:rsid w:val="00A33DF9"/>
    <w:rsid w:val="00A40C38"/>
    <w:rsid w:val="00A502E2"/>
    <w:rsid w:val="00B6673D"/>
    <w:rsid w:val="00BB1A22"/>
    <w:rsid w:val="00BF59E3"/>
    <w:rsid w:val="00C424C9"/>
    <w:rsid w:val="00CA5C4C"/>
    <w:rsid w:val="00CC611C"/>
    <w:rsid w:val="00CF4587"/>
    <w:rsid w:val="00D21842"/>
    <w:rsid w:val="00D313EC"/>
    <w:rsid w:val="00DF5C1A"/>
    <w:rsid w:val="00EB643A"/>
    <w:rsid w:val="00ED721B"/>
    <w:rsid w:val="00EE23D3"/>
    <w:rsid w:val="00F0045C"/>
    <w:rsid w:val="00F22D90"/>
    <w:rsid w:val="00F54557"/>
    <w:rsid w:val="00F55C8A"/>
    <w:rsid w:val="015912A5"/>
    <w:rsid w:val="06AD6F6C"/>
    <w:rsid w:val="0B7941A0"/>
    <w:rsid w:val="0BFE2461"/>
    <w:rsid w:val="150F3EB4"/>
    <w:rsid w:val="1C56518A"/>
    <w:rsid w:val="1D8A2172"/>
    <w:rsid w:val="1E270AD0"/>
    <w:rsid w:val="2E2F1BC9"/>
    <w:rsid w:val="321F4B36"/>
    <w:rsid w:val="32C024EE"/>
    <w:rsid w:val="3F5B7475"/>
    <w:rsid w:val="435D53D1"/>
    <w:rsid w:val="459747E9"/>
    <w:rsid w:val="4BC67E28"/>
    <w:rsid w:val="4C67796A"/>
    <w:rsid w:val="4DD304CA"/>
    <w:rsid w:val="4F9A04C4"/>
    <w:rsid w:val="4FAB688B"/>
    <w:rsid w:val="570C46BC"/>
    <w:rsid w:val="57E5456E"/>
    <w:rsid w:val="58441214"/>
    <w:rsid w:val="5A015B8B"/>
    <w:rsid w:val="779F4FE6"/>
    <w:rsid w:val="7EA87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0"/>
    <w:semiHidden/>
    <w:unhideWhenUsed/>
    <w:qFormat/>
    <w:uiPriority w:val="99"/>
    <w:rPr>
      <w:rFonts w:ascii="Microsoft YaHei UI" w:eastAsia="Microsoft YaHei UI"/>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customStyle="1" w:styleId="9">
    <w:name w:val="Char Char Char Char Char Char"/>
    <w:basedOn w:val="2"/>
    <w:qFormat/>
    <w:uiPriority w:val="0"/>
    <w:pPr>
      <w:shd w:val="clear" w:color="auto" w:fill="000080"/>
      <w:adjustRightInd w:val="0"/>
      <w:spacing w:line="436" w:lineRule="exact"/>
      <w:ind w:left="357"/>
      <w:jc w:val="left"/>
      <w:outlineLvl w:val="3"/>
    </w:pPr>
    <w:rPr>
      <w:rFonts w:ascii="Tahoma" w:hAnsi="Tahoma" w:eastAsia="宋体"/>
      <w:b/>
      <w:sz w:val="24"/>
      <w:szCs w:val="24"/>
    </w:rPr>
  </w:style>
  <w:style w:type="character" w:customStyle="1" w:styleId="10">
    <w:name w:val="文档结构图 字符"/>
    <w:basedOn w:val="6"/>
    <w:link w:val="2"/>
    <w:semiHidden/>
    <w:qFormat/>
    <w:uiPriority w:val="99"/>
    <w:rPr>
      <w:rFonts w:ascii="Microsoft YaHei UI" w:hAnsi="Times New Roman" w:eastAsia="Microsoft YaHei UI" w:cs="Times New Roman"/>
      <w:sz w:val="18"/>
      <w:szCs w:val="18"/>
    </w:rPr>
  </w:style>
  <w:style w:type="character" w:customStyle="1" w:styleId="11">
    <w:name w:val="font11"/>
    <w:basedOn w:val="6"/>
    <w:qFormat/>
    <w:uiPriority w:val="0"/>
    <w:rPr>
      <w:rFonts w:hint="eastAsia" w:ascii="宋体" w:hAnsi="宋体" w:eastAsia="宋体" w:cs="宋体"/>
      <w:color w:val="000000"/>
      <w:sz w:val="22"/>
      <w:szCs w:val="22"/>
      <w:u w:val="none"/>
    </w:rPr>
  </w:style>
  <w:style w:type="character" w:customStyle="1" w:styleId="12">
    <w:name w:val="font21"/>
    <w:basedOn w:val="6"/>
    <w:qFormat/>
    <w:uiPriority w:val="0"/>
    <w:rPr>
      <w:rFonts w:hint="eastAsia" w:ascii="宋体" w:hAnsi="宋体" w:eastAsia="宋体" w:cs="宋体"/>
      <w:color w:val="000000"/>
      <w:sz w:val="20"/>
      <w:szCs w:val="20"/>
      <w:u w:val="none"/>
    </w:rPr>
  </w:style>
  <w:style w:type="character" w:customStyle="1" w:styleId="13">
    <w:name w:val="font01"/>
    <w:basedOn w:val="6"/>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219</Words>
  <Characters>1252</Characters>
  <Lines>10</Lines>
  <Paragraphs>2</Paragraphs>
  <TotalTime>2</TotalTime>
  <ScaleCrop>false</ScaleCrop>
  <LinksUpToDate>false</LinksUpToDate>
  <CharactersWithSpaces>1469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2019-01-22T00:26:00Z</dcterms:created>
  <dc:creator>全永 刘</dc:creator>
  <cp:lastModifiedBy>你咋这么皮呐！</cp:lastModifiedBy>
  <dcterms:modified xsi:type="dcterms:W3CDTF">2020-10-03T02:03:53Z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