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cs="宋体"/>
          <w:sz w:val="18"/>
          <w:szCs w:val="18"/>
        </w:rPr>
      </w:pPr>
      <w:bookmarkStart w:id="0" w:name="_Toc31827"/>
      <w:r>
        <w:rPr>
          <w:rFonts w:hint="eastAsia" w:ascii="宋体" w:hAnsi="宋体" w:cs="宋体"/>
          <w:sz w:val="18"/>
          <w:szCs w:val="18"/>
        </w:rPr>
        <w:t>附件1</w:t>
      </w:r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：</w:t>
      </w:r>
      <w:bookmarkEnd w:id="0"/>
    </w:p>
    <w:p>
      <w:pPr>
        <w:ind w:left="-424" w:leftChars="-202" w:firstLine="900" w:firstLineChars="500"/>
        <w:rPr>
          <w:rFonts w:hint="default" w:ascii="宋体" w:hAnsi="宋体" w:eastAsia="宋体"/>
          <w:lang w:val="en-US" w:eastAsia="zh-CN"/>
        </w:rPr>
      </w:pPr>
      <w:r>
        <w:rPr>
          <w:rFonts w:hint="eastAsia" w:cs="宋体"/>
          <w:color w:val="000000"/>
          <w:sz w:val="18"/>
          <w:szCs w:val="18"/>
        </w:rPr>
        <w:t>中铁电气化局集团有限公司三亚至乐东（岭头）段开行公交化旅游化列车改造工程</w:t>
      </w:r>
      <w:r>
        <w:rPr>
          <w:rFonts w:hint="eastAsia" w:cs="宋体"/>
          <w:color w:val="000000"/>
          <w:sz w:val="18"/>
          <w:szCs w:val="18"/>
          <w:lang w:eastAsia="zh-CN"/>
        </w:rPr>
        <w:t>控制电缆</w:t>
      </w:r>
      <w:r>
        <w:rPr>
          <w:rFonts w:hint="eastAsia" w:cs="宋体"/>
          <w:color w:val="000000"/>
          <w:sz w:val="18"/>
          <w:szCs w:val="18"/>
        </w:rPr>
        <w:t>采购</w:t>
      </w:r>
      <w:r>
        <w:rPr>
          <w:rFonts w:hint="eastAsia" w:cs="宋体"/>
          <w:color w:val="000000"/>
          <w:sz w:val="18"/>
          <w:szCs w:val="18"/>
          <w:lang w:eastAsia="zh-CN"/>
        </w:rPr>
        <w:t>包件一览表</w:t>
      </w:r>
      <w:r>
        <w:rPr>
          <w:rFonts w:hint="eastAsia" w:ascii="宋体" w:hAnsi="宋体"/>
        </w:rPr>
        <w:t xml:space="preserve">                谈判编号：</w:t>
      </w:r>
      <w:r>
        <w:rPr>
          <w:rFonts w:hint="eastAsia" w:ascii="宋体" w:hAnsi="宋体"/>
          <w:lang w:val="en-US" w:eastAsia="zh-CN"/>
        </w:rPr>
        <w:t>SLGZ-2023-001TP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45"/>
        <w:gridCol w:w="923"/>
        <w:gridCol w:w="1719"/>
        <w:gridCol w:w="736"/>
        <w:gridCol w:w="677"/>
        <w:gridCol w:w="1166"/>
        <w:gridCol w:w="3003"/>
        <w:gridCol w:w="113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4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包件号</w:t>
            </w: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物资设备名称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1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交货时间</w:t>
            </w:r>
          </w:p>
        </w:tc>
        <w:tc>
          <w:tcPr>
            <w:tcW w:w="30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供应商专项资格条件</w:t>
            </w:r>
          </w:p>
        </w:tc>
        <w:tc>
          <w:tcPr>
            <w:tcW w:w="113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标书售价</w:t>
            </w: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DL-52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控制电缆</w:t>
            </w: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4*1.5mm²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1166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2023年2月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00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1.在中华人民共和国境内依法注册、具有法人资格的制造商；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2.制造商需具有投标物资的《全国工业产品生产许可证》；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3.投标物资须具有通过CMA或CNAS认证的检测机构出具的近三年（自2020年1月1日以来）相同电压等级和同类铠装、防护形式、同种导体材质的产品质量检验报告（带有CMA或CNAS标识）；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投标物资同类产品须具有近五年（自2018年1月1日以来，以合同签订日期为准）铁路或国家电网、南方电网的供货业绩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.不接受代理商和联合体投标。</w:t>
            </w:r>
          </w:p>
        </w:tc>
        <w:tc>
          <w:tcPr>
            <w:tcW w:w="113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500元</w:t>
            </w: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7*1.5mm²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10*1.5mm²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14*1.5mm²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19*1.5mm²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4*2.5mm²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7*2.5mm²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10*2.5mm²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ZB-KVVP22-1KV 14*2.5mm²</w:t>
            </w:r>
          </w:p>
        </w:tc>
        <w:tc>
          <w:tcPr>
            <w:tcW w:w="7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7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说明：以上规格型号数量是施工图数量，最终供货规格型号数量以采购人发货通知单为准。</w:t>
      </w:r>
    </w:p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4"/>
        <w:rPr>
          <w:rFonts w:hint="eastAsia" w:ascii="宋体" w:hAnsi="宋体" w:cs="宋体"/>
          <w:sz w:val="18"/>
          <w:szCs w:val="18"/>
        </w:rPr>
      </w:pPr>
      <w:bookmarkStart w:id="1" w:name="_Toc7424"/>
      <w:bookmarkStart w:id="2" w:name="_Toc450287122"/>
      <w:bookmarkStart w:id="3" w:name="_Toc20708"/>
      <w:r>
        <w:rPr>
          <w:rFonts w:hint="eastAsia" w:ascii="宋体" w:hAnsi="宋体" w:cs="宋体"/>
          <w:sz w:val="18"/>
          <w:szCs w:val="18"/>
        </w:rPr>
        <w:t>附件</w:t>
      </w:r>
      <w:r>
        <w:rPr>
          <w:rFonts w:ascii="宋体" w:hAnsi="宋体" w:cs="宋体"/>
          <w:sz w:val="18"/>
          <w:szCs w:val="18"/>
        </w:rPr>
        <w:t>2</w:t>
      </w:r>
      <w:bookmarkEnd w:id="1"/>
      <w:bookmarkEnd w:id="2"/>
      <w:r>
        <w:rPr>
          <w:rFonts w:hint="eastAsia" w:ascii="宋体" w:hAnsi="宋体" w:cs="宋体"/>
          <w:sz w:val="18"/>
          <w:szCs w:val="18"/>
        </w:rPr>
        <w:t>：</w:t>
      </w:r>
      <w:bookmarkEnd w:id="3"/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谈判申请表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采购项目名称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谈判联系人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谈判编号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申请单位地址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生产厂名称（适用代理商投标）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8645" w:type="dxa"/>
            <w:gridSpan w:val="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申请投标范围：（注明拟谈判包件号和物资名称）</w:t>
            </w:r>
          </w:p>
          <w:p>
            <w:pPr>
              <w:ind w:firstLine="5682" w:firstLineChars="2695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供应商开票信息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>
            <w:pPr>
              <w:ind w:firstLine="5781" w:firstLineChars="274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备注：1.标书款发票采用电子发票形式，开具后发送至本申请表提供的邮箱内并短信通知，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请确保本申请表提供的电子邮箱及电话的准确性。</w:t>
      </w:r>
    </w:p>
    <w:p>
      <w:pPr>
        <w:ind w:firstLine="1033" w:firstLineChars="490"/>
        <w:jc w:val="left"/>
        <w:rPr>
          <w:b/>
          <w:szCs w:val="21"/>
        </w:rPr>
      </w:pPr>
      <w:r>
        <w:rPr>
          <w:rFonts w:hint="eastAsia" w:ascii="宋体" w:hAnsi="宋体" w:cs="宋体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ZDAxNDgzZjRiOTAzZjQ1OTk1OTI0ZDQ1MjI5NjAifQ=="/>
  </w:docVars>
  <w:rsids>
    <w:rsidRoot w:val="44FF6D7D"/>
    <w:rsid w:val="44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2023-02-09T00:57:00Z</dcterms:created>
  <dc:creator>小牙</dc:creator>
  <cp:lastModifiedBy>小牙</cp:lastModifiedBy>
  <dcterms:modified xsi:type="dcterms:W3CDTF">2023-02-09T00:58:15Z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FB69567115294AF4B004316F0B98EEF6</vt:lpwstr>
  </property>
</Properties>
</file>