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100" w:after="0" w:line="360" w:lineRule="auto"/>
        <w:jc w:val="both"/>
        <w:rPr>
          <w:rFonts w:ascii="Times New Roman" w:hAnsi="Times New Roman" w:eastAsia="宋体" w:cs="Times New Roman"/>
          <w:kern w:val="2"/>
          <w:sz w:val="28"/>
        </w:rPr>
      </w:pPr>
      <w:bookmarkStart w:id="0" w:name="_Toc13016"/>
      <w:bookmarkStart w:id="1" w:name="_Toc120033245"/>
      <w:r>
        <w:rPr>
          <w:rFonts w:hint="eastAsia" w:ascii="Times New Roman" w:hAnsi="Times New Roman" w:eastAsia="宋体" w:cs="Times New Roman"/>
          <w:kern w:val="2"/>
          <w:sz w:val="28"/>
        </w:rPr>
        <w:t>附件1：</w:t>
      </w:r>
      <w:bookmarkEnd w:id="0"/>
      <w:bookmarkEnd w:id="1"/>
    </w:p>
    <w:p>
      <w:pPr>
        <w:ind w:left="420" w:leftChars="200"/>
        <w:jc w:val="left"/>
        <w:rPr>
          <w:rFonts w:hint="default" w:ascii="宋体" w:hAnsi="宋体" w:eastAsia="宋体"/>
          <w:lang w:val="en-US" w:eastAsia="zh-CN"/>
        </w:rPr>
      </w:pPr>
      <w:r>
        <w:rPr>
          <w:rFonts w:hint="eastAsia" w:cs="Times New Roman"/>
          <w:szCs w:val="21"/>
        </w:rPr>
        <w:t>中铁电气化局集团有限公司新建南充至巴中段“四电”系统集成及相关工程电线电缆、</w:t>
      </w:r>
      <w:r>
        <w:rPr>
          <w:rFonts w:hint="eastAsia" w:cs="Times New Roman"/>
          <w:szCs w:val="21"/>
          <w:lang w:val="en-US" w:eastAsia="zh-CN"/>
        </w:rPr>
        <w:t>高压电缆、</w:t>
      </w:r>
      <w:r>
        <w:rPr>
          <w:rFonts w:hint="eastAsia" w:cs="Times New Roman"/>
          <w:szCs w:val="21"/>
        </w:rPr>
        <w:t>电缆支架及电缆防火隔板采购招标包件一览表</w:t>
      </w:r>
      <w:r>
        <w:rPr>
          <w:rFonts w:hint="eastAsia" w:ascii="宋体" w:hAnsi="宋体"/>
        </w:rPr>
        <w:t xml:space="preserve">                            招标编号：EEBW2023-1</w:t>
      </w:r>
      <w:r>
        <w:rPr>
          <w:rFonts w:hint="eastAsia" w:ascii="宋体" w:hAnsi="宋体"/>
          <w:lang w:val="en-US" w:eastAsia="zh-CN"/>
        </w:rPr>
        <w:t>25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36"/>
        <w:gridCol w:w="1296"/>
        <w:gridCol w:w="1920"/>
        <w:gridCol w:w="984"/>
        <w:gridCol w:w="945"/>
        <w:gridCol w:w="783"/>
        <w:gridCol w:w="840"/>
        <w:gridCol w:w="3474"/>
        <w:gridCol w:w="654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93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包件号/包件名称</w:t>
            </w: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物资名称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规格型号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标准或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图号</w:t>
            </w: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计量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交货时间</w:t>
            </w:r>
          </w:p>
        </w:tc>
        <w:tc>
          <w:tcPr>
            <w:tcW w:w="3474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投标人专项资格条件</w:t>
            </w:r>
          </w:p>
        </w:tc>
        <w:tc>
          <w:tcPr>
            <w:tcW w:w="654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标书售价</w:t>
            </w: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4" w:type="dxa"/>
            <w:gridSpan w:val="11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一、电线电缆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DLBD-57</w:t>
            </w: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控制电缆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ZR-KVVP,19X1.5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1600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根据施工进度</w:t>
            </w:r>
          </w:p>
        </w:tc>
        <w:tc>
          <w:tcPr>
            <w:tcW w:w="3474" w:type="dxa"/>
            <w:vMerge w:val="restart"/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180" w:right="210" w:hanging="180" w:hangingChars="100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在中华人民共和国境内依法注册、具有法人资格的制造商；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</w:t>
            </w:r>
          </w:p>
          <w:p>
            <w:pPr>
              <w:widowControl/>
              <w:spacing w:line="240" w:lineRule="auto"/>
              <w:ind w:left="180" w:hanging="180" w:hanging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2.制造商需具有投标物资的《全国工业产品生产许可证》；</w:t>
            </w:r>
          </w:p>
          <w:p>
            <w:pPr>
              <w:widowControl/>
              <w:spacing w:line="240" w:lineRule="auto"/>
              <w:ind w:left="180" w:hanging="180" w:hanging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3.投标物资须具有通过CMA或CNAS认证的检测机构出具的近三年（自20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年1月1日以来）相同电压等级和同类铠装、防护形式、同种导体材质的产品质量检验报告（带有CMA或CNAS标识）；</w:t>
            </w:r>
          </w:p>
          <w:p>
            <w:pPr>
              <w:widowControl/>
              <w:spacing w:line="240" w:lineRule="auto"/>
              <w:ind w:left="180" w:hanging="180" w:hanging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4.投标物资同类产品须具有近5年（自201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年1月1日以来，以合同签订日期为准）设计时速250公里及以上铁路或国家电网、南方电网的供货业绩（单份合同额不少于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万元），开通运行一年（含）以上，提供由铁路局（集团公司）主管部门或电力公司主管部门出具的运行业绩证明文件（加盖公章），并出具相应的购售合同影印件；</w:t>
            </w:r>
          </w:p>
          <w:p>
            <w:pPr>
              <w:widowControl/>
              <w:spacing w:line="24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5.不接受代理商和联合体投标。</w:t>
            </w:r>
          </w:p>
        </w:tc>
        <w:tc>
          <w:tcPr>
            <w:tcW w:w="654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500元</w:t>
            </w: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控制电缆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ZR-KVVP,16X1.5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控制电缆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ZR-KVVP,10X1.5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控制电缆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ZR-KVVP,7X1.5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2940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控制电缆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ZR-KVVP,7X2.5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控制电缆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ZR-KVVP,5X1.5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4220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控制电缆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ZR-KVVP,4X1.5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3240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控制电缆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ZR-KVVP,4X2.5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3220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控制电缆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ZR-KVVP 12x1.5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控制电缆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ZR-KVVP 10x2.5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控制电缆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ZR-KVVP 14x2.5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控制电缆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ZR-KVVP 19x2.5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控制电缆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ZR-RVVP 2x4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低压电缆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5"/>
                <w:rFonts w:hint="default" w:ascii="宋体" w:hAnsi="宋体" w:eastAsia="宋体" w:cs="宋体"/>
                <w:lang w:bidi="ar"/>
              </w:rPr>
              <w:t>VV-0.6/1kV 4*6mm</w:t>
            </w:r>
            <w:r>
              <w:rPr>
                <w:rStyle w:val="6"/>
                <w:rFonts w:hint="default"/>
                <w:lang w:bidi="ar"/>
              </w:rPr>
              <w:t>²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低压电缆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5"/>
                <w:rFonts w:hint="default" w:ascii="宋体" w:hAnsi="宋体" w:eastAsia="宋体" w:cs="宋体"/>
                <w:lang w:bidi="ar"/>
              </w:rPr>
              <w:t>WDZB-YJV-0.6/1 3*25+2*16mm</w:t>
            </w:r>
            <w:r>
              <w:rPr>
                <w:rStyle w:val="6"/>
                <w:rFonts w:hint="default"/>
                <w:lang w:bidi="ar"/>
              </w:rPr>
              <w:t>²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低压电缆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5"/>
                <w:rFonts w:hint="default" w:ascii="宋体" w:hAnsi="宋体" w:eastAsia="宋体" w:cs="宋体"/>
                <w:lang w:bidi="ar"/>
              </w:rPr>
              <w:t>WDZB-YJV-0.6/1 3*70+2*35mm</w:t>
            </w:r>
            <w:r>
              <w:rPr>
                <w:rStyle w:val="6"/>
                <w:rFonts w:hint="default"/>
                <w:lang w:bidi="ar"/>
              </w:rPr>
              <w:t>²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低压电缆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5"/>
                <w:rFonts w:hint="default" w:ascii="宋体" w:hAnsi="宋体" w:eastAsia="宋体" w:cs="宋体"/>
                <w:lang w:bidi="ar"/>
              </w:rPr>
              <w:t>WDZB-YJV-0.6/1 3*50+2*25mm</w:t>
            </w:r>
            <w:r>
              <w:rPr>
                <w:rStyle w:val="6"/>
                <w:rFonts w:hint="default"/>
                <w:lang w:bidi="ar"/>
              </w:rPr>
              <w:t>²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1220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低压电缆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5"/>
                <w:rFonts w:hint="default" w:ascii="宋体" w:hAnsi="宋体" w:eastAsia="宋体" w:cs="宋体"/>
                <w:lang w:bidi="ar"/>
              </w:rPr>
              <w:t>WDZB-YJV-0.6/1 3*95+2*50mm</w:t>
            </w:r>
            <w:r>
              <w:rPr>
                <w:rStyle w:val="6"/>
                <w:rFonts w:hint="default"/>
                <w:lang w:bidi="ar"/>
              </w:rPr>
              <w:t>²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低压电缆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7"/>
                <w:rFonts w:hint="default" w:ascii="宋体" w:hAnsi="宋体" w:eastAsia="宋体" w:cs="宋体"/>
                <w:lang w:bidi="ar"/>
              </w:rPr>
              <w:t>WDZB-YJY23-1KV 5*16mm</w:t>
            </w:r>
            <w:r>
              <w:rPr>
                <w:rStyle w:val="8"/>
                <w:rFonts w:hint="default"/>
                <w:lang w:bidi="ar"/>
              </w:rPr>
              <w:t>²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372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低压电缆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5"/>
                <w:rFonts w:hint="default" w:ascii="宋体" w:hAnsi="宋体" w:eastAsia="宋体" w:cs="宋体"/>
                <w:lang w:bidi="ar"/>
              </w:rPr>
              <w:t>WDZB-YJV-0.6/1 3*16mm</w:t>
            </w:r>
            <w:r>
              <w:rPr>
                <w:rStyle w:val="6"/>
                <w:rFonts w:hint="default"/>
                <w:lang w:bidi="ar"/>
              </w:rPr>
              <w:t>²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低压电缆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5"/>
                <w:rFonts w:hint="default" w:ascii="宋体" w:hAnsi="宋体" w:eastAsia="宋体" w:cs="宋体"/>
                <w:lang w:bidi="ar"/>
              </w:rPr>
              <w:t>WDZB-YJV-0.6/1 3*6mm</w:t>
            </w:r>
            <w:r>
              <w:rPr>
                <w:rStyle w:val="6"/>
                <w:rFonts w:hint="default"/>
                <w:lang w:bidi="ar"/>
              </w:rPr>
              <w:t>²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低压电缆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VV22-0.6/1 3*6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低压电缆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VV22-0.6/1 3*10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5"/>
                <w:rFonts w:hint="default" w:ascii="宋体" w:hAnsi="宋体" w:eastAsia="宋体" w:cs="宋体"/>
                <w:lang w:bidi="ar"/>
              </w:rPr>
              <w:t>NH-RVS-450/750-1.5mm</w:t>
            </w:r>
            <w:r>
              <w:rPr>
                <w:rStyle w:val="6"/>
                <w:rFonts w:hint="default"/>
                <w:lang w:bidi="ar"/>
              </w:rPr>
              <w:t>²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5"/>
                <w:rFonts w:hint="default" w:ascii="宋体" w:hAnsi="宋体" w:eastAsia="宋体" w:cs="宋体"/>
                <w:lang w:bidi="ar"/>
              </w:rPr>
              <w:t>WDZB-YJV-0.6/1kV-3*10mm</w:t>
            </w:r>
            <w:r>
              <w:rPr>
                <w:rStyle w:val="6"/>
                <w:rFonts w:hint="default"/>
                <w:lang w:bidi="ar"/>
              </w:rPr>
              <w:t>²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低压电缆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WDZB-YJY23-1kV 3x4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5"/>
                <w:rFonts w:hint="default" w:ascii="宋体" w:hAnsi="宋体" w:eastAsia="宋体" w:cs="宋体"/>
                <w:lang w:bidi="ar"/>
              </w:rPr>
              <w:t>ZBN-RVVP-450/750 4*1.5mm</w:t>
            </w:r>
            <w:r>
              <w:rPr>
                <w:rStyle w:val="6"/>
                <w:rFonts w:hint="default"/>
                <w:lang w:bidi="ar"/>
              </w:rPr>
              <w:t>²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5"/>
                <w:rFonts w:hint="default" w:ascii="宋体" w:hAnsi="宋体" w:eastAsia="宋体" w:cs="宋体"/>
                <w:lang w:bidi="ar"/>
              </w:rPr>
              <w:t>ZBN-BV-450/750 1.5mm</w:t>
            </w:r>
            <w:r>
              <w:rPr>
                <w:rStyle w:val="6"/>
                <w:rFonts w:hint="default"/>
                <w:lang w:bidi="ar"/>
              </w:rPr>
              <w:t>²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WDZN-BYJ-450/750 4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WDZB-BYJ-450/750 4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15431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WDZN-BYJ-450/750 2.5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WDZB-BYJ-450/750 2.5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8920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ZR-BYJ-450/750 2.5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5940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ZR-BYJ-450/750 4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29720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NH-BYJ-450/750 4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1930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ZR-BYJ-450/750 6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NH-RVS 2.5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BYJ-450/750 4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38940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BYJ-450/750 16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4040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BYJ-450/750 2.5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BYJ-450/750 10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WDZBN-BYJ-450/750 2.5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BYJ-450/750 2.5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NH-BYJ-450/750 2.5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5"/>
                <w:rFonts w:hint="default" w:ascii="宋体" w:hAnsi="宋体" w:eastAsia="宋体" w:cs="宋体"/>
                <w:lang w:bidi="ar"/>
              </w:rPr>
              <w:t>WDZB-BYJ-450/750 16mm</w:t>
            </w:r>
            <w:r>
              <w:rPr>
                <w:rStyle w:val="6"/>
                <w:rFonts w:hint="default"/>
                <w:lang w:bidi="ar"/>
              </w:rPr>
              <w:t>²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5"/>
                <w:rFonts w:hint="default" w:ascii="宋体" w:hAnsi="宋体" w:eastAsia="宋体" w:cs="宋体"/>
                <w:lang w:bidi="ar"/>
              </w:rPr>
              <w:t>BYJ-450/750 25mm</w:t>
            </w:r>
            <w:r>
              <w:rPr>
                <w:rStyle w:val="6"/>
                <w:rFonts w:hint="default"/>
                <w:lang w:bidi="ar"/>
              </w:rPr>
              <w:t>²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5"/>
                <w:rFonts w:hint="default" w:ascii="宋体" w:hAnsi="宋体" w:eastAsia="宋体" w:cs="宋体"/>
                <w:lang w:bidi="ar"/>
              </w:rPr>
              <w:t>BYJ-450/750 35mm</w:t>
            </w:r>
            <w:r>
              <w:rPr>
                <w:rStyle w:val="6"/>
                <w:rFonts w:hint="default"/>
                <w:lang w:bidi="ar"/>
              </w:rPr>
              <w:t>²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5"/>
                <w:rFonts w:hint="default" w:ascii="宋体" w:hAnsi="宋体" w:eastAsia="宋体" w:cs="宋体"/>
                <w:lang w:bidi="ar"/>
              </w:rPr>
              <w:t>BYJ-450/750 50mm</w:t>
            </w:r>
            <w:r>
              <w:rPr>
                <w:rStyle w:val="6"/>
                <w:rFonts w:hint="default"/>
                <w:lang w:bidi="ar"/>
              </w:rPr>
              <w:t>²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5"/>
                <w:rFonts w:hint="default" w:ascii="宋体" w:hAnsi="宋体" w:eastAsia="宋体" w:cs="宋体"/>
                <w:lang w:bidi="ar"/>
              </w:rPr>
              <w:t>NH-BYJ-450/750 50mm</w:t>
            </w:r>
            <w:r>
              <w:rPr>
                <w:rStyle w:val="6"/>
                <w:rFonts w:hint="default"/>
                <w:lang w:bidi="ar"/>
              </w:rPr>
              <w:t>²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5"/>
                <w:rFonts w:hint="default" w:ascii="宋体" w:hAnsi="宋体" w:eastAsia="宋体" w:cs="宋体"/>
                <w:lang w:bidi="ar"/>
              </w:rPr>
              <w:t>NH-BYJ-450/750 25mm</w:t>
            </w:r>
            <w:r>
              <w:rPr>
                <w:rStyle w:val="6"/>
                <w:rFonts w:hint="default"/>
                <w:lang w:bidi="ar"/>
              </w:rPr>
              <w:t>²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3444" w:type="dxa"/>
            <w:gridSpan w:val="11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二、高压电缆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8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6" w:type="dxa"/>
            <w:shd w:val="clear" w:color="000000" w:fill="FFFFFF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DLBD-58</w:t>
            </w: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ind w:left="181" w:leftChars="86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高压电缆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ind w:left="181" w:leftChars="86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YJV22-8.7/15-3*240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ind w:left="181" w:leftChars="86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ind w:left="181" w:leftChars="86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ind w:left="181" w:leftChars="86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5663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跟据施工进度</w:t>
            </w:r>
          </w:p>
        </w:tc>
        <w:tc>
          <w:tcPr>
            <w:tcW w:w="3474" w:type="dxa"/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40" w:lineRule="auto"/>
              <w:ind w:left="361" w:leftChars="86" w:hanging="180" w:hangingChars="1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在中华人民共和国境内依法注册、具有法人资格的制造商； 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auto"/>
              <w:ind w:left="361" w:leftChars="86" w:hanging="180" w:hanging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制造商需具有投标物资的《全国工业产品生产许可证》；</w:t>
            </w:r>
          </w:p>
          <w:p>
            <w:pPr>
              <w:widowControl/>
              <w:spacing w:line="240" w:lineRule="auto"/>
              <w:ind w:left="361" w:leftChars="86" w:hanging="180" w:hanging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3.投标物资须具有通过CMA或CNAS认证的检测机构出具的近三年（自20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年1月1日以来）相同电压等级和同类铠装、防护形式、同种导体材质的产品质量检验报告（带有CMA或CNAS标识）；</w:t>
            </w:r>
          </w:p>
          <w:p>
            <w:pPr>
              <w:widowControl/>
              <w:spacing w:line="240" w:lineRule="auto"/>
              <w:ind w:left="361" w:leftChars="86" w:hanging="180" w:hanging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4.投标物资同类产品须具有近5年（自201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年1月1日以来，以合同签订日期为准）设计时速250公里及以上铁路或国家电网、南方电网的供货业绩（单份合同额不少于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万元），开通运行一年（含）以上，提供由铁路局（集团公司）主管部门或电力公司主管部门出具的运行业绩证明文件（加盖公章），并出具相应的购售合同影印件；</w:t>
            </w:r>
          </w:p>
          <w:p>
            <w:pPr>
              <w:widowControl/>
              <w:spacing w:line="240" w:lineRule="auto"/>
              <w:ind w:left="181" w:leftChars="8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5.不接受代理商和联合体投标。</w:t>
            </w:r>
          </w:p>
        </w:tc>
        <w:tc>
          <w:tcPr>
            <w:tcW w:w="654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500元</w:t>
            </w: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ind w:left="181" w:leftChars="8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4" w:type="dxa"/>
            <w:gridSpan w:val="11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、电缆支架及电缆防火隔板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SDZM-04</w:t>
            </w: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18"/>
                <w:szCs w:val="18"/>
                <w:lang w:bidi="ar"/>
              </w:rPr>
              <w:t>复合电缆支架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18"/>
                <w:szCs w:val="18"/>
                <w:lang w:bidi="ar"/>
              </w:rPr>
              <w:t>高260mm（双层）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24886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根据施工进度</w:t>
            </w:r>
          </w:p>
        </w:tc>
        <w:tc>
          <w:tcPr>
            <w:tcW w:w="3474" w:type="dxa"/>
            <w:vMerge w:val="restart"/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在中华人民共和国境内依法注册、具有法人资格的制造商。</w:t>
            </w:r>
          </w:p>
          <w:p>
            <w:pPr>
              <w:widowControl/>
              <w:spacing w:line="240" w:lineRule="auto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.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投标物资须具有通过CMA或CNAS认证的检测机构出具的产品型式试验报告和近五年（自201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年1月1日以来）产品检测报告（带有CMA或CNAS标识）；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.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投标物资须具有近五年（自201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年1月1日以来，以合同签订日期为准）设计时速250kn/h及以上客运专线（供货业绩（单份合同额不少于5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万），出具购售合同影印件；                                                           4.不接受代理商及联合体投标。</w:t>
            </w:r>
          </w:p>
        </w:tc>
        <w:tc>
          <w:tcPr>
            <w:tcW w:w="654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500元</w:t>
            </w: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6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  <w:lang w:bidi="ar"/>
              </w:rPr>
              <w:t>电缆防火隔板</w:t>
            </w:r>
          </w:p>
        </w:tc>
        <w:tc>
          <w:tcPr>
            <w:tcW w:w="192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  <w:lang w:bidi="ar"/>
              </w:rPr>
              <w:t>厚度0.6cm，高度20cm，长100cm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78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24886</w:t>
            </w:r>
          </w:p>
        </w:tc>
        <w:tc>
          <w:tcPr>
            <w:tcW w:w="840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 w:val="continue"/>
            <w:shd w:val="clear" w:color="000000" w:fill="FFFFFF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firstLine="420"/>
        <w:jc w:val="right"/>
        <w:rPr>
          <w:rFonts w:ascii="宋体" w:hAnsi="宋体"/>
          <w:szCs w:val="21"/>
        </w:rPr>
        <w:sectPr>
          <w:pgSz w:w="16838" w:h="11906" w:orient="landscape"/>
          <w:pgMar w:top="1440" w:right="1080" w:bottom="1440" w:left="1080" w:header="851" w:footer="992" w:gutter="0"/>
          <w:cols w:space="720" w:num="1"/>
          <w:docGrid w:linePitch="312" w:charSpace="0"/>
        </w:sectPr>
      </w:pPr>
    </w:p>
    <w:p>
      <w:pPr>
        <w:pStyle w:val="2"/>
        <w:widowControl w:val="0"/>
        <w:spacing w:before="100" w:after="0" w:line="360" w:lineRule="auto"/>
        <w:jc w:val="both"/>
        <w:rPr>
          <w:rFonts w:ascii="Times New Roman" w:hAnsi="Times New Roman" w:eastAsia="宋体" w:cs="Times New Roman"/>
          <w:kern w:val="2"/>
          <w:sz w:val="28"/>
        </w:rPr>
      </w:pPr>
      <w:bookmarkStart w:id="2" w:name="_Toc7424"/>
      <w:bookmarkStart w:id="3" w:name="_Toc484687438"/>
      <w:bookmarkStart w:id="4" w:name="_Toc450287122"/>
      <w:bookmarkStart w:id="5" w:name="_Toc30874"/>
      <w:bookmarkStart w:id="6" w:name="_Toc120033246"/>
      <w:r>
        <w:rPr>
          <w:rFonts w:hint="eastAsia" w:ascii="Times New Roman" w:hAnsi="Times New Roman" w:eastAsia="宋体" w:cs="Times New Roman"/>
          <w:kern w:val="2"/>
          <w:sz w:val="28"/>
        </w:rPr>
        <w:t>附件</w:t>
      </w:r>
      <w:r>
        <w:rPr>
          <w:rFonts w:ascii="Times New Roman" w:hAnsi="Times New Roman" w:eastAsia="宋体" w:cs="Times New Roman"/>
          <w:kern w:val="2"/>
          <w:sz w:val="28"/>
        </w:rPr>
        <w:t>2</w:t>
      </w:r>
      <w:bookmarkEnd w:id="2"/>
      <w:bookmarkEnd w:id="3"/>
      <w:bookmarkEnd w:id="4"/>
      <w:r>
        <w:rPr>
          <w:rFonts w:hint="eastAsia" w:ascii="Times New Roman" w:hAnsi="Times New Roman" w:eastAsia="宋体" w:cs="Times New Roman"/>
          <w:kern w:val="2"/>
          <w:sz w:val="28"/>
        </w:rPr>
        <w:t>：</w:t>
      </w:r>
      <w:bookmarkEnd w:id="5"/>
      <w:bookmarkEnd w:id="6"/>
    </w:p>
    <w:p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投标登记表</w:t>
      </w:r>
    </w:p>
    <w:p>
      <w:pPr>
        <w:jc w:val="right"/>
        <w:rPr>
          <w:rFonts w:ascii="宋体"/>
          <w:b/>
          <w:sz w:val="18"/>
          <w:szCs w:val="18"/>
        </w:rPr>
      </w:pPr>
      <w:r>
        <w:rPr>
          <w:b/>
          <w:sz w:val="15"/>
          <w:szCs w:val="15"/>
        </w:rPr>
        <w:t xml:space="preserve">   </w:t>
      </w:r>
      <w:r>
        <w:rPr>
          <w:rFonts w:ascii="宋体" w:hAnsi="宋体"/>
          <w:b/>
          <w:sz w:val="18"/>
          <w:szCs w:val="18"/>
        </w:rPr>
        <w:t xml:space="preserve"> </w:t>
      </w:r>
    </w:p>
    <w:tbl>
      <w:tblPr>
        <w:tblStyle w:val="3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413"/>
        <w:gridCol w:w="1418"/>
        <w:gridCol w:w="26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650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投标项目名称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投标联系人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联系人手机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固定电话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招标编号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注册资金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单位地址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生产厂家名称（适用于代理商投标）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8645" w:type="dxa"/>
            <w:gridSpan w:val="4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投标范围：（注明拟投标包件号和物资名称）</w:t>
            </w:r>
          </w:p>
          <w:p>
            <w:pPr>
              <w:rPr>
                <w:szCs w:val="21"/>
              </w:rPr>
            </w:pPr>
          </w:p>
          <w:p>
            <w:pPr>
              <w:ind w:firstLine="5682" w:firstLineChars="2695"/>
              <w:rPr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8645" w:type="dxa"/>
            <w:gridSpan w:val="4"/>
            <w:tcBorders>
              <w:bottom w:val="double" w:color="auto" w:sz="4" w:space="0"/>
            </w:tcBorders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投标人开票信息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单位名称：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纳税人识别号：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地址、  电话：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开户行及账号：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开户行联行号：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专用</w:t>
            </w: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hint="eastAsia" w:ascii="宋体" w:hAnsi="宋体" w:cs="宋体"/>
                <w:b/>
                <w:szCs w:val="21"/>
              </w:rPr>
              <w:t>：</w:t>
            </w:r>
          </w:p>
          <w:p>
            <w:pPr>
              <w:ind w:firstLine="5483" w:firstLineChars="260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报名单位（章）</w:t>
            </w:r>
          </w:p>
          <w:p>
            <w:pPr>
              <w:ind w:firstLine="5781" w:firstLineChars="274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>
      <w:pPr>
        <w:ind w:left="1339" w:leftChars="195" w:hanging="930" w:hangingChars="441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备注：1.标书款发票采用电子发票形式，开具后发送至本登记表提供的邮箱内并短信通知，</w:t>
      </w:r>
    </w:p>
    <w:p>
      <w:pPr>
        <w:ind w:left="1325" w:leftChars="631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请确保本登记表提供的电子邮箱及电话的准确性。</w:t>
      </w:r>
    </w:p>
    <w:p>
      <w:pPr>
        <w:ind w:firstLine="1033" w:firstLineChars="490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b/>
          <w:szCs w:val="21"/>
        </w:rPr>
        <w:t>2.退还投标保证金需填</w:t>
      </w:r>
      <w:r>
        <w:rPr>
          <w:rFonts w:hint="eastAsia"/>
          <w:b/>
          <w:szCs w:val="21"/>
        </w:rPr>
        <w:t>写开户行</w:t>
      </w:r>
      <w:r>
        <w:rPr>
          <w:rFonts w:hint="eastAsia" w:ascii="宋体" w:hAnsi="宋体" w:cs="宋体"/>
          <w:b/>
          <w:szCs w:val="21"/>
        </w:rPr>
        <w:t>联行号，请准确填写。</w:t>
      </w:r>
    </w:p>
    <w:p>
      <w:pPr>
        <w:ind w:firstLine="2164" w:firstLineChars="490"/>
        <w:jc w:val="left"/>
        <w:rPr>
          <w:rFonts w:ascii="宋体" w:hAnsi="宋体"/>
          <w:b/>
          <w:bCs/>
          <w:sz w:val="44"/>
          <w:szCs w:val="44"/>
        </w:rPr>
      </w:pPr>
      <w:bookmarkStart w:id="7" w:name="_GoBack"/>
      <w:bookmarkEnd w:id="7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7C837D"/>
    <w:multiLevelType w:val="singleLevel"/>
    <w:tmpl w:val="2F7C83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3C1E2B8"/>
    <w:multiLevelType w:val="singleLevel"/>
    <w:tmpl w:val="63C1E2B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E828335"/>
    <w:multiLevelType w:val="singleLevel"/>
    <w:tmpl w:val="7E828335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yYzkwZTgxMGE0NmIzYjhjNGRlOTQ5M2U5NGQ3YjcifQ=="/>
  </w:docVars>
  <w:rsids>
    <w:rsidRoot w:val="00000000"/>
    <w:rsid w:val="0F731E11"/>
    <w:rsid w:val="1052110F"/>
    <w:rsid w:val="41BC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31"/>
    <w:basedOn w:val="4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8">
    <w:name w:val="font5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1603</Words>
  <Characters>2681</Characters>
  <Lines>0</Lines>
  <Paragraphs>0</Paragraphs>
  <TotalTime>0</TotalTime>
  <ScaleCrop>false</ScaleCrop>
  <LinksUpToDate>false</LinksUpToDate>
  <CharactersWithSpaces>2819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2023-06-07T08:43:00Z</dcterms:created>
  <dc:creator>12280</dc:creator>
  <cp:lastModifiedBy>zzz</cp:lastModifiedBy>
  <dcterms:modified xsi:type="dcterms:W3CDTF">2023-06-08T01:27:27Z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B1D5294790034F309BCB980F3411DE72_12</vt:lpwstr>
  </property>
</Properties>
</file>