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600" w:lineRule="exact"/>
        <w:ind w:firstLine="0" w:firstLineChars="0"/>
        <w:jc w:val="center"/>
        <w:textAlignment w:val="auto"/>
        <w:rPr>
          <w:rFonts w:hint="eastAsia"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酒钢集团碳钢薄板厂热轧酸洗板项目阻燃交联电力电缆等集中采购</w:t>
      </w:r>
    </w:p>
    <w:p>
      <w:pPr>
        <w:adjustRightInd/>
        <w:spacing w:line="600" w:lineRule="exact"/>
        <w:ind w:firstLine="0" w:firstLineChars="0"/>
        <w:jc w:val="center"/>
        <w:textAlignment w:val="auto"/>
        <w:rPr>
          <w:rFonts w:hint="eastAsia" w:asciiTheme="majorEastAsia" w:hAnsiTheme="majorEastAsia" w:eastAsiaTheme="majorEastAsia" w:cstheme="majorEastAsia"/>
          <w:b/>
          <w:bCs/>
          <w:color w:val="auto"/>
          <w:sz w:val="36"/>
          <w:szCs w:val="36"/>
        </w:rPr>
      </w:pPr>
    </w:p>
    <w:p>
      <w:pPr>
        <w:adjustRightInd/>
        <w:spacing w:line="600" w:lineRule="exact"/>
        <w:ind w:firstLine="0" w:firstLineChars="0"/>
        <w:jc w:val="center"/>
        <w:textAlignment w:val="auto"/>
        <w:rPr>
          <w:rFonts w:hint="eastAsia" w:asciiTheme="majorEastAsia" w:hAnsiTheme="majorEastAsia" w:eastAsiaTheme="majorEastAsia" w:cstheme="majorEastAsia"/>
          <w:b/>
          <w:bCs/>
          <w:color w:val="auto"/>
          <w:sz w:val="36"/>
          <w:szCs w:val="36"/>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1400" w:lineRule="exact"/>
        <w:ind w:firstLine="0" w:firstLineChars="0"/>
        <w:jc w:val="center"/>
        <w:textAlignment w:val="auto"/>
        <w:rPr>
          <w:rFonts w:hint="eastAsia" w:asciiTheme="majorEastAsia" w:hAnsiTheme="majorEastAsia" w:eastAsiaTheme="majorEastAsia" w:cstheme="majorEastAsia"/>
          <w:b/>
          <w:color w:val="auto"/>
          <w:sz w:val="84"/>
          <w:szCs w:val="84"/>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1400" w:lineRule="exact"/>
        <w:ind w:firstLine="0" w:firstLineChars="0"/>
        <w:jc w:val="center"/>
        <w:textAlignment w:val="auto"/>
        <w:rPr>
          <w:rFonts w:hint="eastAsia" w:asciiTheme="majorEastAsia" w:hAnsiTheme="majorEastAsia" w:eastAsiaTheme="majorEastAsia" w:cstheme="majorEastAsia"/>
          <w:b/>
          <w:color w:val="auto"/>
          <w:sz w:val="84"/>
          <w:szCs w:val="84"/>
          <w:lang w:eastAsia="zh-CN"/>
        </w:rPr>
      </w:pPr>
      <w:r>
        <w:rPr>
          <w:rFonts w:hint="eastAsia" w:asciiTheme="majorEastAsia" w:hAnsiTheme="majorEastAsia" w:eastAsiaTheme="majorEastAsia" w:cstheme="majorEastAsia"/>
          <w:b/>
          <w:color w:val="auto"/>
          <w:sz w:val="84"/>
          <w:szCs w:val="84"/>
        </w:rPr>
        <w:t>技术</w:t>
      </w:r>
      <w:r>
        <w:rPr>
          <w:rFonts w:hint="eastAsia" w:asciiTheme="majorEastAsia" w:hAnsiTheme="majorEastAsia" w:eastAsiaTheme="majorEastAsia" w:cstheme="majorEastAsia"/>
          <w:b/>
          <w:color w:val="auto"/>
          <w:sz w:val="84"/>
          <w:szCs w:val="84"/>
          <w:lang w:val="en-US" w:eastAsia="zh-CN"/>
        </w:rPr>
        <w:t>规格书</w:t>
      </w:r>
    </w:p>
    <w:p>
      <w:pPr>
        <w:adjustRightInd/>
        <w:spacing w:line="600" w:lineRule="exact"/>
        <w:ind w:firstLine="0" w:firstLineChars="0"/>
        <w:jc w:val="center"/>
        <w:textAlignment w:val="auto"/>
        <w:rPr>
          <w:rFonts w:hint="eastAsia" w:ascii="Arial" w:cs="Arial"/>
          <w:b/>
          <w:bCs/>
          <w:color w:val="auto"/>
          <w:kern w:val="2"/>
          <w:sz w:val="36"/>
          <w:szCs w:val="36"/>
        </w:rPr>
      </w:pPr>
    </w:p>
    <w:p>
      <w:pPr>
        <w:pStyle w:val="2"/>
        <w:rPr>
          <w:rFonts w:hint="eastAsia" w:ascii="Arial" w:cs="Arial"/>
          <w:b/>
          <w:bCs/>
          <w:color w:val="auto"/>
          <w:kern w:val="2"/>
          <w:sz w:val="36"/>
          <w:szCs w:val="36"/>
        </w:rPr>
      </w:pPr>
    </w:p>
    <w:p>
      <w:pPr>
        <w:pStyle w:val="2"/>
        <w:rPr>
          <w:rFonts w:hint="eastAsia" w:ascii="Arial" w:cs="Arial"/>
          <w:b/>
          <w:bCs/>
          <w:color w:val="auto"/>
          <w:kern w:val="2"/>
          <w:sz w:val="36"/>
          <w:szCs w:val="36"/>
        </w:rPr>
      </w:pPr>
    </w:p>
    <w:p>
      <w:pPr>
        <w:pStyle w:val="2"/>
        <w:rPr>
          <w:rFonts w:hint="eastAsia" w:ascii="Arial" w:cs="Arial"/>
          <w:b/>
          <w:bCs/>
          <w:color w:val="auto"/>
          <w:kern w:val="2"/>
          <w:sz w:val="36"/>
          <w:szCs w:val="36"/>
        </w:rPr>
      </w:pPr>
    </w:p>
    <w:p>
      <w:pPr>
        <w:pStyle w:val="2"/>
        <w:rPr>
          <w:rFonts w:hint="eastAsia" w:ascii="Arial" w:cs="Arial"/>
          <w:b/>
          <w:bCs/>
          <w:color w:val="auto"/>
          <w:kern w:val="2"/>
          <w:sz w:val="36"/>
          <w:szCs w:val="36"/>
        </w:rPr>
      </w:pPr>
    </w:p>
    <w:p>
      <w:pPr>
        <w:adjustRightInd/>
        <w:spacing w:line="600" w:lineRule="exact"/>
        <w:ind w:firstLine="0" w:firstLineChars="0"/>
        <w:jc w:val="center"/>
        <w:textAlignment w:val="auto"/>
        <w:rPr>
          <w:rFonts w:hint="eastAsia" w:ascii="Arial" w:cs="Arial"/>
          <w:b/>
          <w:bCs/>
          <w:color w:val="auto"/>
          <w:kern w:val="2"/>
          <w:sz w:val="36"/>
          <w:szCs w:val="36"/>
        </w:rPr>
      </w:pPr>
    </w:p>
    <w:p>
      <w:pPr>
        <w:spacing w:line="600" w:lineRule="exact"/>
        <w:ind w:left="0" w:leftChars="0" w:firstLine="0" w:firstLineChars="0"/>
        <w:jc w:val="both"/>
        <w:rPr>
          <w:rFonts w:hint="eastAsia" w:ascii="华文中宋" w:hAnsi="华文中宋" w:eastAsia="华文中宋" w:cs="华文中宋"/>
          <w:b/>
          <w:color w:val="auto"/>
          <w:sz w:val="36"/>
          <w:szCs w:val="36"/>
          <w:lang w:eastAsia="zh-CN"/>
        </w:rPr>
      </w:pPr>
      <w:r>
        <w:rPr>
          <w:rFonts w:hint="eastAsia" w:ascii="华文中宋" w:hAnsi="华文中宋" w:eastAsia="华文中宋" w:cs="华文中宋"/>
          <w:b/>
          <w:color w:val="auto"/>
          <w:sz w:val="36"/>
          <w:szCs w:val="36"/>
        </w:rPr>
        <w:t>甲方：</w:t>
      </w:r>
      <w:r>
        <w:rPr>
          <w:rFonts w:hint="eastAsia" w:ascii="华文中宋" w:hAnsi="华文中宋" w:eastAsia="华文中宋" w:cs="华文中宋"/>
          <w:b w:val="0"/>
          <w:bCs/>
          <w:color w:val="auto"/>
          <w:sz w:val="36"/>
          <w:szCs w:val="36"/>
        </w:rPr>
        <w:t>酒钢集团宏兴股份公司</w:t>
      </w:r>
      <w:r>
        <w:rPr>
          <w:rFonts w:hint="eastAsia" w:ascii="华文中宋" w:hAnsi="华文中宋" w:eastAsia="华文中宋" w:cs="华文中宋"/>
          <w:b w:val="0"/>
          <w:bCs/>
          <w:color w:val="auto"/>
          <w:sz w:val="36"/>
          <w:szCs w:val="36"/>
          <w:lang w:eastAsia="zh-CN"/>
        </w:rPr>
        <w:t>碳钢薄板厂</w:t>
      </w:r>
    </w:p>
    <w:p>
      <w:pPr>
        <w:spacing w:line="600" w:lineRule="exact"/>
        <w:ind w:left="0" w:leftChars="0" w:firstLine="0" w:firstLineChars="0"/>
        <w:jc w:val="both"/>
        <w:rPr>
          <w:rFonts w:hint="eastAsia" w:ascii="华文中宋" w:hAnsi="华文中宋" w:eastAsia="华文中宋" w:cs="华文中宋"/>
          <w:bCs/>
          <w:color w:val="auto"/>
          <w:sz w:val="36"/>
          <w:szCs w:val="36"/>
          <w:lang w:val="sq-AL"/>
        </w:rPr>
      </w:pPr>
      <w:r>
        <w:rPr>
          <w:rFonts w:hint="eastAsia" w:ascii="华文中宋" w:hAnsi="华文中宋" w:eastAsia="华文中宋" w:cs="华文中宋"/>
          <w:b/>
          <w:color w:val="auto"/>
          <w:sz w:val="36"/>
          <w:szCs w:val="36"/>
        </w:rPr>
        <w:t>乙方：</w:t>
      </w:r>
    </w:p>
    <w:p>
      <w:pPr>
        <w:spacing w:line="600" w:lineRule="exact"/>
        <w:ind w:left="0" w:leftChars="0" w:firstLine="0" w:firstLineChars="0"/>
        <w:jc w:val="both"/>
        <w:rPr>
          <w:rFonts w:hint="eastAsia" w:ascii="华文中宋" w:hAnsi="华文中宋" w:eastAsia="华文中宋" w:cs="华文中宋"/>
          <w:color w:val="auto"/>
          <w:sz w:val="36"/>
          <w:szCs w:val="36"/>
        </w:rPr>
        <w:sectPr>
          <w:footerReference r:id="rId5" w:type="default"/>
          <w:pgSz w:w="11906" w:h="16838"/>
          <w:pgMar w:top="1440" w:right="1800" w:bottom="1440" w:left="1800" w:header="851" w:footer="992" w:gutter="0"/>
          <w:pgNumType w:fmt="decimal"/>
          <w:cols w:space="425" w:num="1"/>
          <w:docGrid w:type="lines" w:linePitch="312" w:charSpace="0"/>
        </w:sectPr>
      </w:pPr>
      <w:r>
        <w:rPr>
          <w:rFonts w:hint="eastAsia" w:ascii="华文中宋" w:hAnsi="华文中宋" w:eastAsia="华文中宋" w:cs="华文中宋"/>
          <w:b/>
          <w:bCs/>
          <w:color w:val="auto"/>
          <w:sz w:val="36"/>
          <w:szCs w:val="36"/>
        </w:rPr>
        <w:t xml:space="preserve">日期：       </w:t>
      </w:r>
      <w:r>
        <w:rPr>
          <w:rFonts w:hint="eastAsia" w:ascii="华文中宋" w:hAnsi="华文中宋" w:eastAsia="华文中宋" w:cs="华文中宋"/>
          <w:color w:val="auto"/>
          <w:sz w:val="36"/>
          <w:szCs w:val="36"/>
        </w:rPr>
        <w:t>年    月   日</w:t>
      </w:r>
    </w:p>
    <w:p>
      <w:pPr>
        <w:spacing w:line="6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甘肃酒钢集团宏兴钢铁股份有限公司</w:t>
      </w:r>
      <w:r>
        <w:rPr>
          <w:rFonts w:hint="eastAsia" w:ascii="仿宋" w:hAnsi="仿宋" w:eastAsia="仿宋" w:cs="仿宋"/>
          <w:color w:val="auto"/>
          <w:sz w:val="28"/>
          <w:szCs w:val="28"/>
          <w:lang w:eastAsia="zh-CN"/>
        </w:rPr>
        <w:t>碳钢薄板厂</w:t>
      </w:r>
      <w:r>
        <w:rPr>
          <w:rFonts w:hint="eastAsia" w:ascii="仿宋" w:hAnsi="仿宋" w:eastAsia="仿宋" w:cs="仿宋"/>
          <w:color w:val="auto"/>
          <w:sz w:val="28"/>
          <w:szCs w:val="28"/>
        </w:rPr>
        <w:t>（以下称甲方）与</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（以下称乙方）就甲方</w:t>
      </w:r>
      <w:r>
        <w:rPr>
          <w:rFonts w:hint="eastAsia" w:ascii="仿宋" w:hAnsi="仿宋" w:eastAsia="仿宋" w:cs="仿宋"/>
          <w:color w:val="auto"/>
          <w:sz w:val="28"/>
          <w:szCs w:val="28"/>
          <w:u w:val="single"/>
        </w:rPr>
        <w:t xml:space="preserve"> 酒钢集团碳钢薄板厂热轧酸洗板项目阻燃交联电力电缆等集中采购</w:t>
      </w:r>
      <w:r>
        <w:rPr>
          <w:rFonts w:hint="eastAsia" w:ascii="仿宋" w:hAnsi="仿宋" w:eastAsia="仿宋" w:cs="仿宋"/>
          <w:color w:val="auto"/>
          <w:sz w:val="28"/>
          <w:szCs w:val="28"/>
        </w:rPr>
        <w:t xml:space="preserve"> 经双方协商，达成如下</w:t>
      </w:r>
      <w:r>
        <w:rPr>
          <w:rFonts w:hint="eastAsia" w:ascii="仿宋" w:hAnsi="仿宋" w:eastAsia="仿宋" w:cs="仿宋"/>
          <w:color w:val="auto"/>
          <w:sz w:val="28"/>
          <w:szCs w:val="28"/>
          <w:lang w:eastAsia="zh-CN"/>
        </w:rPr>
        <w:t>技术规格书</w:t>
      </w:r>
      <w:r>
        <w:rPr>
          <w:rFonts w:hint="eastAsia" w:ascii="仿宋" w:hAnsi="仿宋" w:eastAsia="仿宋" w:cs="仿宋"/>
          <w:color w:val="auto"/>
          <w:sz w:val="28"/>
          <w:szCs w:val="28"/>
        </w:rPr>
        <w:t>：</w:t>
      </w:r>
    </w:p>
    <w:p>
      <w:pPr>
        <w:spacing w:line="600" w:lineRule="exact"/>
        <w:ind w:firstLine="0" w:firstLineChars="0"/>
        <w:jc w:val="both"/>
        <w:rPr>
          <w:rFonts w:hint="eastAsia" w:ascii="仿宋" w:hAnsi="仿宋" w:eastAsia="仿宋" w:cs="仿宋"/>
          <w:b/>
          <w:bCs/>
          <w:color w:val="auto"/>
          <w:sz w:val="28"/>
          <w:szCs w:val="28"/>
          <w:u w:val="none"/>
        </w:rPr>
      </w:pPr>
      <w:r>
        <w:rPr>
          <w:rFonts w:hint="eastAsia" w:ascii="仿宋" w:hAnsi="仿宋" w:eastAsia="仿宋" w:cs="仿宋"/>
          <w:b/>
          <w:bCs/>
          <w:color w:val="auto"/>
          <w:sz w:val="28"/>
          <w:szCs w:val="28"/>
          <w:u w:val="none"/>
        </w:rPr>
        <w:t xml:space="preserve">一 、 总则 </w:t>
      </w:r>
    </w:p>
    <w:p>
      <w:pPr>
        <w:numPr>
          <w:ilvl w:val="0"/>
          <w:numId w:val="1"/>
        </w:numPr>
        <w:tabs>
          <w:tab w:val="left" w:pos="540"/>
          <w:tab w:val="left" w:pos="720"/>
          <w:tab w:val="left" w:pos="1080"/>
        </w:tabs>
        <w:adjustRightInd/>
        <w:spacing w:line="600" w:lineRule="exact"/>
        <w:ind w:firstLineChars="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本</w:t>
      </w:r>
      <w:r>
        <w:rPr>
          <w:rFonts w:hint="eastAsia" w:ascii="仿宋" w:hAnsi="仿宋" w:eastAsia="仿宋" w:cs="仿宋"/>
          <w:color w:val="auto"/>
          <w:sz w:val="28"/>
          <w:szCs w:val="28"/>
          <w:u w:val="none"/>
          <w:lang w:eastAsia="zh-CN"/>
        </w:rPr>
        <w:t>技术规格书</w:t>
      </w:r>
      <w:r>
        <w:rPr>
          <w:rFonts w:hint="eastAsia" w:ascii="仿宋" w:hAnsi="仿宋" w:eastAsia="仿宋" w:cs="仿宋"/>
          <w:color w:val="auto"/>
          <w:sz w:val="28"/>
          <w:szCs w:val="28"/>
          <w:u w:val="none"/>
        </w:rPr>
        <w:t>所提出的是最低</w:t>
      </w:r>
      <w:bookmarkStart w:id="0" w:name="_GoBack"/>
      <w:bookmarkEnd w:id="0"/>
      <w:r>
        <w:rPr>
          <w:rFonts w:hint="eastAsia" w:ascii="仿宋" w:hAnsi="仿宋" w:eastAsia="仿宋" w:cs="仿宋"/>
          <w:color w:val="auto"/>
          <w:sz w:val="28"/>
          <w:szCs w:val="28"/>
          <w:u w:val="none"/>
        </w:rPr>
        <w:t>标准的技术要求，并未对一切技术细节做出规定，也未充分引述有关标准和规范的条文，乙方应保证提供符合有关标准和技术文件的优质品。</w:t>
      </w:r>
    </w:p>
    <w:p>
      <w:pPr>
        <w:numPr>
          <w:ilvl w:val="0"/>
          <w:numId w:val="1"/>
        </w:numPr>
        <w:tabs>
          <w:tab w:val="left" w:pos="540"/>
          <w:tab w:val="left" w:pos="720"/>
          <w:tab w:val="left" w:pos="1080"/>
        </w:tabs>
        <w:adjustRightInd/>
        <w:spacing w:line="600" w:lineRule="exact"/>
        <w:ind w:firstLineChars="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乙方提供的备件必须具有国内同行业近几年内的先进制造水平，采用先进工艺，合格材料，成熟的技术或专利技术。</w:t>
      </w:r>
    </w:p>
    <w:p>
      <w:pPr>
        <w:numPr>
          <w:ilvl w:val="0"/>
          <w:numId w:val="1"/>
        </w:numPr>
        <w:tabs>
          <w:tab w:val="left" w:pos="540"/>
          <w:tab w:val="left" w:pos="720"/>
          <w:tab w:val="left" w:pos="1080"/>
        </w:tabs>
        <w:adjustRightInd/>
        <w:spacing w:line="600" w:lineRule="exact"/>
        <w:ind w:firstLineChars="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乙方提供的备件必须是全新、规范、先进的高质量可靠产品，严禁假冒伪劣、翻新修复产品。</w:t>
      </w:r>
    </w:p>
    <w:p>
      <w:pPr>
        <w:numPr>
          <w:ilvl w:val="0"/>
          <w:numId w:val="1"/>
        </w:numPr>
        <w:tabs>
          <w:tab w:val="left" w:pos="540"/>
          <w:tab w:val="left" w:pos="720"/>
          <w:tab w:val="left" w:pos="1080"/>
        </w:tabs>
        <w:adjustRightInd/>
        <w:spacing w:line="600" w:lineRule="exact"/>
        <w:ind w:firstLineChars="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乙方对货物的制造，材料的选择，都应按照国内外通用的现行标准和相应的技术规范执行，而这些标准和技术规范应为最新公布发行的标准和技术规范</w:t>
      </w:r>
      <w:r>
        <w:rPr>
          <w:rFonts w:hint="eastAsia" w:ascii="仿宋" w:hAnsi="仿宋" w:eastAsia="仿宋" w:cs="仿宋"/>
          <w:color w:val="auto"/>
          <w:sz w:val="28"/>
          <w:szCs w:val="28"/>
          <w:u w:val="none"/>
          <w:lang w:eastAsia="zh-CN"/>
        </w:rPr>
        <w:t>；</w:t>
      </w:r>
    </w:p>
    <w:p>
      <w:pPr>
        <w:numPr>
          <w:ilvl w:val="0"/>
          <w:numId w:val="1"/>
        </w:numPr>
        <w:tabs>
          <w:tab w:val="left" w:pos="540"/>
          <w:tab w:val="left" w:pos="720"/>
          <w:tab w:val="left" w:pos="1080"/>
        </w:tabs>
        <w:adjustRightInd/>
        <w:spacing w:line="600" w:lineRule="exact"/>
        <w:ind w:firstLineChars="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乙方在货物制造中，发生侵犯专利的行为时其侵权责任与甲方无关。</w:t>
      </w:r>
    </w:p>
    <w:p>
      <w:pPr>
        <w:tabs>
          <w:tab w:val="left" w:pos="540"/>
          <w:tab w:val="left" w:pos="720"/>
          <w:tab w:val="left" w:pos="1080"/>
        </w:tabs>
        <w:adjustRightInd/>
        <w:spacing w:before="0" w:beforeAutospacing="0" w:after="0" w:afterAutospacing="0" w:line="600" w:lineRule="exact"/>
        <w:ind w:firstLine="0" w:firstLineChars="0"/>
        <w:jc w:val="both"/>
        <w:textAlignment w:val="auto"/>
        <w:rPr>
          <w:rFonts w:hint="eastAsia" w:ascii="仿宋" w:hAnsi="仿宋" w:eastAsia="仿宋" w:cs="仿宋"/>
          <w:b/>
          <w:color w:val="auto"/>
          <w:spacing w:val="-4"/>
          <w:kern w:val="28"/>
          <w:sz w:val="28"/>
          <w:szCs w:val="28"/>
          <w:u w:val="none"/>
        </w:rPr>
      </w:pPr>
      <w:r>
        <w:rPr>
          <w:rFonts w:hint="eastAsia" w:ascii="仿宋" w:hAnsi="仿宋" w:eastAsia="仿宋" w:cs="仿宋"/>
          <w:b/>
          <w:color w:val="auto"/>
          <w:spacing w:val="-4"/>
          <w:kern w:val="28"/>
          <w:sz w:val="28"/>
          <w:szCs w:val="28"/>
          <w:u w:val="none"/>
        </w:rPr>
        <w:t>二 、供货范围</w:t>
      </w:r>
    </w:p>
    <w:tbl>
      <w:tblPr>
        <w:tblStyle w:val="4"/>
        <w:tblW w:w="95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0"/>
        <w:gridCol w:w="1268"/>
        <w:gridCol w:w="5761"/>
        <w:gridCol w:w="690"/>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物料编码</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物料描述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70314131</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阻燃交联聚乙烯绝缘电缆\ZR-YJV 0.6/1kV 5×6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70314133</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5×4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70314142</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5×16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70314141</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5×10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70314145</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4×6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70314138</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4×50+1×25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70314132</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4×4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70314129</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4×35+1×16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70314144</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4×2.5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70314137</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3×70+2×35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70314134</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3×50+2×25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70314146</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3×4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70314139</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3×35+2×16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70314152</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3×25+2×16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70314147</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3×2.5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70314136</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3×185+2×95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70314390</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3×150+2×70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70314143</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3×150+1×70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70314130</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3×120+2×70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70314135</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3×120+1×70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70314148</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0.6/1kV 1×185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70315555</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阻燃交联聚乙烯绝缘电缆\ZR-YJV 8.7/15 3×95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70315554</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阻燃型控制电缆\ZR-KVV-500V 7×2.5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70314140</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阻燃控制软电缆\ZR-KVVR-450/750V 2×1.5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70317099</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阻燃屏蔽控制电缆\ZR-KVVRP-450/750V 3×1.5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70317098</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阻燃屏蔽控制电缆\ZR-KVVR-450/750V 7×1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70317097</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阻燃控制电缆\ZR-DJYPVRP-0.45/0.75kV/3×2×0.75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70314593</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网线\六类/非屏蔽 4×2×0.57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70314530</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铜芯电缆线\RVV 300/500V 8×0.75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70314529</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铜芯电缆线\RVV 300/500V 4×1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70314531</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铜芯电缆线\RVV 300/500V 2×1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70314594</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通讯电缆\HYA 24/48V 5×2×0.5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70314226</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耐火电力电线\NH-BV-450/750V 1×4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70314527</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光缆\GYTA-48 单模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70314526</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光缆\GYTA-4 B1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70314528</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光缆\GYTA-24 单模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70314351</w:t>
            </w:r>
          </w:p>
        </w:tc>
        <w:tc>
          <w:tcPr>
            <w:tcW w:w="5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电话线\CPEV-S 2×2×0.5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850</w:t>
            </w:r>
          </w:p>
        </w:tc>
      </w:tr>
    </w:tbl>
    <w:p>
      <w:pPr>
        <w:pStyle w:val="2"/>
        <w:rPr>
          <w:rFonts w:hint="eastAsia"/>
        </w:rPr>
      </w:pPr>
    </w:p>
    <w:p>
      <w:pPr>
        <w:numPr>
          <w:ilvl w:val="0"/>
          <w:numId w:val="2"/>
        </w:numPr>
        <w:spacing w:before="0" w:beforeAutospacing="0" w:after="0" w:afterAutospacing="0" w:line="240" w:lineRule="auto"/>
        <w:ind w:firstLine="0" w:firstLineChars="0"/>
        <w:jc w:val="both"/>
        <w:rPr>
          <w:rFonts w:hint="eastAsia" w:ascii="仿宋" w:hAnsi="仿宋" w:eastAsia="仿宋" w:cs="仿宋"/>
          <w:b/>
          <w:color w:val="auto"/>
          <w:sz w:val="28"/>
          <w:szCs w:val="28"/>
          <w:u w:val="none"/>
        </w:rPr>
      </w:pPr>
      <w:r>
        <w:rPr>
          <w:rFonts w:hint="eastAsia" w:ascii="仿宋" w:hAnsi="仿宋" w:eastAsia="仿宋" w:cs="仿宋"/>
          <w:b/>
          <w:color w:val="auto"/>
          <w:sz w:val="28"/>
          <w:szCs w:val="28"/>
          <w:u w:val="none"/>
        </w:rPr>
        <w:t>制造要求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b/>
          <w:color w:val="auto"/>
          <w:sz w:val="28"/>
          <w:szCs w:val="28"/>
          <w:u w:val="none"/>
        </w:rPr>
        <w:t>3.1</w:t>
      </w:r>
      <w:r>
        <w:rPr>
          <w:rFonts w:hint="eastAsia" w:ascii="仿宋" w:hAnsi="仿宋" w:eastAsia="仿宋" w:cs="仿宋"/>
          <w:b/>
          <w:color w:val="auto"/>
          <w:sz w:val="28"/>
          <w:szCs w:val="28"/>
          <w:u w:val="none"/>
          <w:lang w:val="en-US" w:eastAsia="zh-CN"/>
        </w:rPr>
        <w:t>基本</w:t>
      </w:r>
      <w:r>
        <w:rPr>
          <w:rFonts w:hint="eastAsia" w:ascii="仿宋" w:hAnsi="仿宋" w:eastAsia="仿宋" w:cs="仿宋"/>
          <w:b/>
          <w:color w:val="auto"/>
          <w:sz w:val="28"/>
          <w:szCs w:val="28"/>
          <w:u w:val="none"/>
        </w:rPr>
        <w:t>技术要求</w:t>
      </w:r>
    </w:p>
    <w:p>
      <w:pPr>
        <w:numPr>
          <w:ilvl w:val="0"/>
          <w:numId w:val="0"/>
        </w:numPr>
        <w:tabs>
          <w:tab w:val="left" w:pos="540"/>
          <w:tab w:val="left" w:pos="720"/>
          <w:tab w:val="left" w:pos="1080"/>
        </w:tabs>
        <w:adjustRightInd/>
        <w:spacing w:line="600" w:lineRule="exact"/>
        <w:ind w:leftChars="0" w:firstLine="560" w:firstLineChars="200"/>
        <w:jc w:val="both"/>
        <w:textAlignment w:val="auto"/>
        <w:rPr>
          <w:rFonts w:hint="default" w:ascii="仿宋" w:hAnsi="仿宋" w:eastAsia="仿宋" w:cs="仿宋"/>
          <w:color w:val="auto"/>
          <w:sz w:val="28"/>
          <w:szCs w:val="28"/>
          <w:highlight w:val="yellow"/>
          <w:u w:val="none"/>
          <w:lang w:val="en-US" w:eastAsia="zh-CN"/>
        </w:rPr>
      </w:pPr>
      <w:r>
        <w:rPr>
          <w:rFonts w:hint="eastAsia" w:ascii="仿宋" w:hAnsi="仿宋" w:eastAsia="仿宋" w:cs="仿宋"/>
          <w:color w:val="auto"/>
          <w:sz w:val="28"/>
          <w:szCs w:val="28"/>
          <w:u w:val="none"/>
        </w:rPr>
        <w:t>3.1.1</w:t>
      </w:r>
      <w:r>
        <w:rPr>
          <w:rFonts w:hint="eastAsia" w:ascii="仿宋" w:hAnsi="仿宋" w:eastAsia="仿宋" w:cs="仿宋"/>
          <w:color w:val="auto"/>
          <w:sz w:val="28"/>
          <w:szCs w:val="28"/>
          <w:u w:val="none"/>
          <w:lang w:eastAsia="zh-CN"/>
        </w:rPr>
        <w:t>本</w:t>
      </w:r>
      <w:r>
        <w:rPr>
          <w:rFonts w:hint="eastAsia" w:ascii="仿宋" w:hAnsi="仿宋" w:eastAsia="仿宋" w:cs="仿宋"/>
          <w:color w:val="auto"/>
          <w:sz w:val="28"/>
          <w:szCs w:val="28"/>
          <w:u w:val="none"/>
          <w:lang w:val="en-US" w:eastAsia="zh-CN"/>
        </w:rPr>
        <w:t>技术规格书</w:t>
      </w:r>
      <w:r>
        <w:rPr>
          <w:rFonts w:hint="eastAsia" w:ascii="仿宋" w:hAnsi="仿宋" w:eastAsia="仿宋" w:cs="仿宋"/>
          <w:color w:val="auto"/>
          <w:sz w:val="28"/>
          <w:szCs w:val="28"/>
          <w:u w:val="none"/>
          <w:lang w:eastAsia="zh-CN"/>
        </w:rPr>
        <w:t>供货范围中的电缆</w:t>
      </w:r>
      <w:r>
        <w:rPr>
          <w:rFonts w:hint="eastAsia" w:ascii="仿宋" w:hAnsi="仿宋" w:eastAsia="仿宋" w:cs="仿宋"/>
          <w:color w:val="auto"/>
          <w:sz w:val="28"/>
          <w:szCs w:val="28"/>
          <w:u w:val="none"/>
        </w:rPr>
        <w:t>符合</w:t>
      </w:r>
      <w:r>
        <w:rPr>
          <w:rFonts w:hint="eastAsia" w:ascii="仿宋" w:hAnsi="仿宋" w:eastAsia="仿宋" w:cs="仿宋"/>
          <w:color w:val="auto"/>
          <w:sz w:val="28"/>
          <w:szCs w:val="28"/>
          <w:u w:val="none"/>
          <w:lang w:eastAsia="zh-CN"/>
        </w:rPr>
        <w:t>以下</w:t>
      </w:r>
      <w:r>
        <w:rPr>
          <w:rFonts w:hint="eastAsia" w:ascii="仿宋" w:hAnsi="仿宋" w:eastAsia="仿宋" w:cs="仿宋"/>
          <w:color w:val="auto"/>
          <w:sz w:val="28"/>
          <w:szCs w:val="28"/>
          <w:u w:val="none"/>
        </w:rPr>
        <w:t>标准</w:t>
      </w:r>
      <w:r>
        <w:rPr>
          <w:rFonts w:hint="eastAsia" w:ascii="仿宋" w:hAnsi="仿宋" w:eastAsia="仿宋" w:cs="仿宋"/>
          <w:color w:val="auto"/>
          <w:sz w:val="28"/>
          <w:szCs w:val="28"/>
          <w:u w:val="none"/>
          <w:lang w:eastAsia="zh-CN"/>
        </w:rPr>
        <w:t>规定：</w:t>
      </w:r>
      <w:r>
        <w:rPr>
          <w:rFonts w:hint="eastAsia" w:ascii="仿宋" w:hAnsi="仿宋" w:eastAsia="仿宋" w:cs="仿宋"/>
          <w:color w:val="auto"/>
          <w:sz w:val="28"/>
          <w:szCs w:val="28"/>
          <w:u w:val="none"/>
          <w:lang w:val="en-US" w:eastAsia="zh-CN"/>
        </w:rPr>
        <w:t>GB/T 12706-2020额定电压1kV(Um=1.2 kV)到35kV(Um=40.5kV)挤包绝缘电力电缆及附件、GB/T 9330-2020塑料绝缘控制电缆、TICW 6-2009计算机及仪表电缆</w:t>
      </w:r>
      <w:r>
        <w:rPr>
          <w:rFonts w:hint="eastAsia" w:ascii="仿宋" w:hAnsi="仿宋" w:eastAsia="仿宋" w:cs="仿宋"/>
          <w:color w:val="auto"/>
          <w:sz w:val="28"/>
          <w:szCs w:val="28"/>
          <w:highlight w:val="none"/>
          <w:u w:val="none"/>
          <w:lang w:val="en-US" w:eastAsia="zh-CN"/>
        </w:rPr>
        <w:t>；电缆铜材料使用电工用圆铜坯，铜含量≥99.95%，符合GB/T 3952-2016标准要求；导体结构和直流电阻应符合GB/T3956-2009标准要求。</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val="zh-CN"/>
        </w:rPr>
      </w:pPr>
      <w:r>
        <w:rPr>
          <w:rFonts w:hint="eastAsia" w:ascii="仿宋" w:hAnsi="仿宋" w:eastAsia="仿宋" w:cs="仿宋"/>
          <w:color w:val="auto"/>
          <w:sz w:val="28"/>
          <w:szCs w:val="28"/>
          <w:u w:val="none"/>
          <w:lang w:val="en-US" w:eastAsia="zh-CN"/>
        </w:rPr>
        <w:t>3.1.2</w:t>
      </w:r>
      <w:r>
        <w:rPr>
          <w:rFonts w:hint="eastAsia" w:ascii="仿宋" w:hAnsi="仿宋" w:eastAsia="仿宋" w:cs="仿宋"/>
          <w:color w:val="auto"/>
          <w:sz w:val="28"/>
          <w:szCs w:val="28"/>
          <w:u w:val="none"/>
          <w:lang w:val="zh-CN"/>
        </w:rPr>
        <w:t>阻燃电力电缆技术参数：</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val="zh-CN"/>
        </w:rPr>
      </w:pPr>
      <w:r>
        <w:rPr>
          <w:rFonts w:hint="eastAsia" w:ascii="仿宋" w:hAnsi="仿宋" w:eastAsia="仿宋" w:cs="仿宋"/>
          <w:color w:val="auto"/>
          <w:sz w:val="28"/>
          <w:szCs w:val="28"/>
          <w:u w:val="none"/>
          <w:lang w:val="en-US" w:eastAsia="zh-CN"/>
        </w:rPr>
        <w:t>3.1.2.1</w:t>
      </w:r>
      <w:r>
        <w:rPr>
          <w:rFonts w:hint="eastAsia" w:ascii="仿宋" w:hAnsi="仿宋" w:eastAsia="仿宋" w:cs="仿宋"/>
          <w:color w:val="auto"/>
          <w:sz w:val="28"/>
          <w:szCs w:val="28"/>
          <w:u w:val="none"/>
          <w:lang w:val="zh-CN"/>
        </w:rPr>
        <w:t>电缆导体最高长期工作温度：</w:t>
      </w:r>
      <w:r>
        <w:rPr>
          <w:rFonts w:hint="eastAsia" w:ascii="仿宋" w:hAnsi="仿宋" w:eastAsia="仿宋" w:cs="仿宋"/>
          <w:color w:val="auto"/>
          <w:sz w:val="28"/>
          <w:szCs w:val="28"/>
          <w:u w:val="none"/>
          <w:lang w:val="en-US" w:eastAsia="zh-CN"/>
        </w:rPr>
        <w:t>9</w:t>
      </w:r>
      <w:r>
        <w:rPr>
          <w:rFonts w:hint="eastAsia" w:ascii="仿宋" w:hAnsi="仿宋" w:eastAsia="仿宋" w:cs="仿宋"/>
          <w:color w:val="auto"/>
          <w:sz w:val="28"/>
          <w:szCs w:val="28"/>
          <w:u w:val="none"/>
          <w:lang w:val="zh-CN"/>
        </w:rPr>
        <w:t>0℃;</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eastAsia="zh-CN"/>
        </w:rPr>
      </w:pPr>
      <w:r>
        <w:rPr>
          <w:rFonts w:hint="eastAsia" w:ascii="仿宋" w:hAnsi="仿宋" w:eastAsia="仿宋" w:cs="仿宋"/>
          <w:color w:val="auto"/>
          <w:sz w:val="28"/>
          <w:szCs w:val="28"/>
          <w:u w:val="none"/>
          <w:lang w:val="en-US" w:eastAsia="zh-CN"/>
        </w:rPr>
        <w:t>3.1.2.2</w:t>
      </w:r>
      <w:r>
        <w:rPr>
          <w:rFonts w:hint="eastAsia" w:ascii="仿宋" w:hAnsi="仿宋" w:eastAsia="仿宋" w:cs="仿宋"/>
          <w:color w:val="auto"/>
          <w:sz w:val="28"/>
          <w:szCs w:val="28"/>
          <w:u w:val="none"/>
          <w:lang w:val="zh-CN"/>
        </w:rPr>
        <w:t>短路时(最长持续时间5s)，电缆导体最高温度不超</w:t>
      </w:r>
      <w:r>
        <w:rPr>
          <w:rFonts w:hint="eastAsia" w:ascii="仿宋" w:hAnsi="仿宋" w:eastAsia="仿宋" w:cs="仿宋"/>
          <w:color w:val="auto"/>
          <w:sz w:val="28"/>
          <w:szCs w:val="28"/>
          <w:u w:val="none"/>
          <w:lang w:val="en-US" w:eastAsia="zh-CN"/>
        </w:rPr>
        <w:t>25</w:t>
      </w:r>
      <w:r>
        <w:rPr>
          <w:rFonts w:hint="eastAsia" w:ascii="仿宋" w:hAnsi="仿宋" w:eastAsia="仿宋" w:cs="仿宋"/>
          <w:color w:val="auto"/>
          <w:sz w:val="28"/>
          <w:szCs w:val="28"/>
          <w:u w:val="none"/>
          <w:lang w:val="zh-CN"/>
        </w:rPr>
        <w:t>0℃</w:t>
      </w:r>
      <w:r>
        <w:rPr>
          <w:rFonts w:hint="eastAsia" w:ascii="仿宋" w:hAnsi="仿宋" w:eastAsia="仿宋" w:cs="仿宋"/>
          <w:color w:val="auto"/>
          <w:sz w:val="28"/>
          <w:szCs w:val="28"/>
          <w:u w:val="none"/>
          <w:lang w:eastAsia="zh-CN"/>
        </w:rPr>
        <w:t>；</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val="zh-CN"/>
        </w:rPr>
      </w:pPr>
      <w:r>
        <w:rPr>
          <w:rFonts w:hint="eastAsia" w:ascii="仿宋" w:hAnsi="仿宋" w:eastAsia="仿宋" w:cs="仿宋"/>
          <w:color w:val="auto"/>
          <w:sz w:val="28"/>
          <w:szCs w:val="28"/>
          <w:u w:val="none"/>
          <w:lang w:val="en-US" w:eastAsia="zh-CN"/>
        </w:rPr>
        <w:t>3.1.2.3</w:t>
      </w:r>
      <w:r>
        <w:rPr>
          <w:rFonts w:hint="eastAsia" w:ascii="仿宋" w:hAnsi="仿宋" w:eastAsia="仿宋" w:cs="仿宋"/>
          <w:color w:val="auto"/>
          <w:sz w:val="28"/>
          <w:szCs w:val="28"/>
          <w:u w:val="none"/>
          <w:lang w:val="zh-CN"/>
        </w:rPr>
        <w:t>电缆正常使用环境温度为-15</w:t>
      </w:r>
      <w:r>
        <w:rPr>
          <w:rFonts w:hint="eastAsia" w:ascii="微软雅黑" w:hAnsi="微软雅黑" w:eastAsia="微软雅黑" w:cs="微软雅黑"/>
          <w:color w:val="auto"/>
          <w:sz w:val="28"/>
          <w:szCs w:val="28"/>
          <w:u w:val="none"/>
          <w:lang w:val="en-US" w:eastAsia="zh-CN"/>
        </w:rPr>
        <w:t>～</w:t>
      </w:r>
      <w:r>
        <w:rPr>
          <w:rFonts w:hint="eastAsia" w:ascii="仿宋" w:hAnsi="仿宋" w:eastAsia="仿宋" w:cs="仿宋"/>
          <w:color w:val="auto"/>
          <w:sz w:val="28"/>
          <w:szCs w:val="28"/>
          <w:u w:val="none"/>
          <w:lang w:val="zh-CN"/>
        </w:rPr>
        <w:t>+40℃；</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val="zh-CN"/>
        </w:rPr>
      </w:pPr>
      <w:r>
        <w:rPr>
          <w:rFonts w:hint="eastAsia" w:ascii="仿宋" w:hAnsi="仿宋" w:eastAsia="仿宋" w:cs="仿宋"/>
          <w:color w:val="auto"/>
          <w:sz w:val="28"/>
          <w:szCs w:val="28"/>
          <w:u w:val="none"/>
          <w:lang w:val="en-US" w:eastAsia="zh-CN"/>
        </w:rPr>
        <w:t>3.1.2.4</w:t>
      </w:r>
      <w:r>
        <w:rPr>
          <w:rFonts w:hint="eastAsia" w:ascii="仿宋" w:hAnsi="仿宋" w:eastAsia="仿宋" w:cs="仿宋"/>
          <w:color w:val="auto"/>
          <w:sz w:val="28"/>
          <w:szCs w:val="28"/>
          <w:u w:val="none"/>
          <w:lang w:val="zh-CN"/>
        </w:rPr>
        <w:t>电缆允许弯曲半径不小于电缆外径的15倍；</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 xml:space="preserve">3.1.2.5 </w:t>
      </w:r>
      <w:r>
        <w:rPr>
          <w:rFonts w:hint="eastAsia" w:ascii="仿宋" w:hAnsi="仿宋" w:eastAsia="仿宋" w:cs="仿宋"/>
          <w:color w:val="auto"/>
          <w:sz w:val="28"/>
          <w:szCs w:val="28"/>
          <w:u w:val="none"/>
          <w:lang w:val="zh-CN"/>
        </w:rPr>
        <w:t>C级阻燃。</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3.1.3</w:t>
      </w:r>
      <w:r>
        <w:rPr>
          <w:rFonts w:hint="default" w:ascii="仿宋" w:hAnsi="仿宋" w:eastAsia="仿宋" w:cs="仿宋"/>
          <w:color w:val="auto"/>
          <w:sz w:val="28"/>
          <w:szCs w:val="28"/>
          <w:u w:val="none"/>
          <w:lang w:val="en-US" w:eastAsia="zh-CN"/>
        </w:rPr>
        <w:t>工作额定电压：</w:t>
      </w:r>
      <w:r>
        <w:rPr>
          <w:rFonts w:hint="eastAsia" w:ascii="仿宋" w:hAnsi="仿宋" w:eastAsia="仿宋" w:cs="仿宋"/>
          <w:color w:val="auto"/>
          <w:sz w:val="28"/>
          <w:szCs w:val="28"/>
          <w:u w:val="none"/>
          <w:lang w:val="en-US" w:eastAsia="zh-CN"/>
        </w:rPr>
        <w:t>0.6/1kV、1.8/3kV、8.7/15kV，</w:t>
      </w:r>
      <w:r>
        <w:rPr>
          <w:rFonts w:hint="default" w:ascii="仿宋" w:hAnsi="仿宋" w:eastAsia="仿宋" w:cs="仿宋"/>
          <w:color w:val="auto"/>
          <w:sz w:val="28"/>
          <w:szCs w:val="28"/>
          <w:u w:val="none"/>
          <w:lang w:val="en-US" w:eastAsia="zh-CN"/>
        </w:rPr>
        <w:t>符合GB/T 12706.1-2020标准。测试电压：</w:t>
      </w:r>
      <w:r>
        <w:rPr>
          <w:rFonts w:hint="eastAsia" w:ascii="仿宋" w:hAnsi="仿宋" w:eastAsia="仿宋" w:cs="仿宋"/>
          <w:color w:val="auto"/>
          <w:sz w:val="28"/>
          <w:szCs w:val="28"/>
          <w:u w:val="none"/>
          <w:lang w:val="en-US" w:eastAsia="zh-CN"/>
        </w:rPr>
        <w:t>（U0/U</w:t>
      </w:r>
      <w:r>
        <w:rPr>
          <w:rFonts w:hint="default" w:ascii="仿宋" w:hAnsi="仿宋" w:eastAsia="仿宋" w:cs="仿宋"/>
          <w:color w:val="auto"/>
          <w:sz w:val="28"/>
          <w:szCs w:val="28"/>
          <w:u w:val="none"/>
          <w:lang w:val="en-US" w:eastAsia="zh-CN"/>
        </w:rPr>
        <w:t>：</w:t>
      </w:r>
      <w:r>
        <w:rPr>
          <w:rFonts w:hint="eastAsia" w:ascii="仿宋" w:hAnsi="仿宋" w:eastAsia="仿宋" w:cs="仿宋"/>
          <w:color w:val="auto"/>
          <w:sz w:val="28"/>
          <w:szCs w:val="28"/>
          <w:u w:val="none"/>
          <w:lang w:val="en-US" w:eastAsia="zh-CN"/>
        </w:rPr>
        <w:t>0.6/1kV）3.5</w:t>
      </w:r>
      <w:r>
        <w:rPr>
          <w:rFonts w:hint="eastAsia" w:ascii="仿宋" w:hAnsi="仿宋" w:eastAsia="仿宋" w:cs="仿宋"/>
          <w:color w:val="auto"/>
          <w:sz w:val="28"/>
          <w:szCs w:val="28"/>
          <w:u w:val="none"/>
          <w:vertAlign w:val="baseline"/>
          <w:lang w:val="en-US" w:eastAsia="zh-CN"/>
        </w:rPr>
        <w:t>kV、</w:t>
      </w:r>
      <w:r>
        <w:rPr>
          <w:rFonts w:hint="eastAsia" w:ascii="仿宋" w:hAnsi="仿宋" w:eastAsia="仿宋" w:cs="仿宋"/>
          <w:color w:val="auto"/>
          <w:sz w:val="28"/>
          <w:szCs w:val="28"/>
          <w:u w:val="none"/>
          <w:lang w:val="en-US" w:eastAsia="zh-CN"/>
        </w:rPr>
        <w:t>（U0/U</w:t>
      </w:r>
      <w:r>
        <w:rPr>
          <w:rFonts w:hint="default" w:ascii="仿宋" w:hAnsi="仿宋" w:eastAsia="仿宋" w:cs="仿宋"/>
          <w:color w:val="auto"/>
          <w:sz w:val="28"/>
          <w:szCs w:val="28"/>
          <w:u w:val="none"/>
          <w:lang w:val="en-US" w:eastAsia="zh-CN"/>
        </w:rPr>
        <w:t>：</w:t>
      </w:r>
      <w:r>
        <w:rPr>
          <w:rFonts w:hint="eastAsia" w:ascii="仿宋" w:hAnsi="仿宋" w:eastAsia="仿宋" w:cs="仿宋"/>
          <w:color w:val="auto"/>
          <w:sz w:val="28"/>
          <w:szCs w:val="28"/>
          <w:u w:val="none"/>
          <w:lang w:val="en-US" w:eastAsia="zh-CN"/>
        </w:rPr>
        <w:t>1.8/3kV）6.5</w:t>
      </w:r>
      <w:r>
        <w:rPr>
          <w:rFonts w:hint="eastAsia" w:ascii="仿宋" w:hAnsi="仿宋" w:eastAsia="仿宋" w:cs="仿宋"/>
          <w:color w:val="auto"/>
          <w:sz w:val="28"/>
          <w:szCs w:val="28"/>
          <w:u w:val="none"/>
          <w:vertAlign w:val="baseline"/>
          <w:lang w:val="en-US" w:eastAsia="zh-CN"/>
        </w:rPr>
        <w:t>kV、（</w:t>
      </w:r>
      <w:r>
        <w:rPr>
          <w:rFonts w:hint="eastAsia" w:ascii="仿宋" w:hAnsi="仿宋" w:eastAsia="仿宋" w:cs="仿宋"/>
          <w:color w:val="auto"/>
          <w:sz w:val="28"/>
          <w:szCs w:val="28"/>
          <w:u w:val="none"/>
          <w:lang w:val="en-US" w:eastAsia="zh-CN"/>
        </w:rPr>
        <w:t>U</w:t>
      </w:r>
      <w:r>
        <w:rPr>
          <w:rFonts w:hint="eastAsia" w:ascii="仿宋" w:hAnsi="仿宋" w:eastAsia="仿宋" w:cs="仿宋"/>
          <w:color w:val="auto"/>
          <w:sz w:val="28"/>
          <w:szCs w:val="28"/>
          <w:u w:val="none"/>
          <w:vertAlign w:val="subscript"/>
          <w:lang w:val="en-US" w:eastAsia="zh-CN"/>
        </w:rPr>
        <w:t>0</w:t>
      </w:r>
      <w:r>
        <w:rPr>
          <w:rFonts w:hint="eastAsia" w:ascii="仿宋" w:hAnsi="仿宋" w:eastAsia="仿宋" w:cs="仿宋"/>
          <w:color w:val="auto"/>
          <w:sz w:val="28"/>
          <w:szCs w:val="28"/>
          <w:u w:val="none"/>
          <w:lang w:val="en-US" w:eastAsia="zh-CN"/>
        </w:rPr>
        <w:t>/U</w:t>
      </w:r>
      <w:r>
        <w:rPr>
          <w:rFonts w:hint="default" w:ascii="仿宋" w:hAnsi="仿宋" w:eastAsia="仿宋" w:cs="仿宋"/>
          <w:color w:val="auto"/>
          <w:sz w:val="28"/>
          <w:szCs w:val="28"/>
          <w:u w:val="none"/>
          <w:lang w:val="en-US" w:eastAsia="zh-CN"/>
        </w:rPr>
        <w:t>：</w:t>
      </w:r>
      <w:r>
        <w:rPr>
          <w:rFonts w:hint="eastAsia" w:ascii="仿宋" w:hAnsi="仿宋" w:eastAsia="仿宋" w:cs="仿宋"/>
          <w:color w:val="auto"/>
          <w:sz w:val="28"/>
          <w:szCs w:val="28"/>
          <w:u w:val="none"/>
          <w:lang w:val="en-US" w:eastAsia="zh-CN"/>
        </w:rPr>
        <w:t>8.7/15kV</w:t>
      </w:r>
      <w:r>
        <w:rPr>
          <w:rFonts w:hint="eastAsia" w:ascii="仿宋" w:hAnsi="仿宋" w:eastAsia="仿宋" w:cs="仿宋"/>
          <w:color w:val="auto"/>
          <w:sz w:val="28"/>
          <w:szCs w:val="28"/>
          <w:u w:val="none"/>
          <w:vertAlign w:val="baseline"/>
          <w:lang w:val="en-US" w:eastAsia="zh-CN"/>
        </w:rPr>
        <w:t>）</w:t>
      </w:r>
      <w:r>
        <w:rPr>
          <w:rFonts w:hint="eastAsia" w:ascii="仿宋" w:hAnsi="仿宋" w:eastAsia="仿宋" w:cs="仿宋"/>
          <w:color w:val="auto"/>
          <w:sz w:val="28"/>
          <w:szCs w:val="28"/>
          <w:u w:val="none"/>
          <w:lang w:val="en-US" w:eastAsia="zh-CN"/>
        </w:rPr>
        <w:t>30.5</w:t>
      </w:r>
      <w:r>
        <w:rPr>
          <w:rFonts w:hint="eastAsia" w:ascii="仿宋" w:hAnsi="仿宋" w:eastAsia="仿宋" w:cs="仿宋"/>
          <w:color w:val="auto"/>
          <w:sz w:val="28"/>
          <w:szCs w:val="28"/>
          <w:u w:val="none"/>
          <w:vertAlign w:val="baseline"/>
          <w:lang w:val="en-US" w:eastAsia="zh-CN"/>
        </w:rPr>
        <w:t>kV</w:t>
      </w:r>
      <w:r>
        <w:rPr>
          <w:rFonts w:hint="eastAsia" w:ascii="仿宋" w:hAnsi="仿宋" w:eastAsia="仿宋" w:cs="仿宋"/>
          <w:color w:val="auto"/>
          <w:sz w:val="28"/>
          <w:szCs w:val="28"/>
          <w:u w:val="none"/>
          <w:lang w:eastAsia="zh-CN"/>
        </w:rPr>
        <w:t>）</w:t>
      </w:r>
      <w:r>
        <w:rPr>
          <w:rFonts w:hint="eastAsia" w:ascii="仿宋" w:hAnsi="仿宋" w:eastAsia="仿宋" w:cs="仿宋"/>
          <w:color w:val="auto"/>
          <w:sz w:val="28"/>
          <w:szCs w:val="28"/>
          <w:u w:val="none"/>
          <w:lang w:val="en-US" w:eastAsia="zh-CN"/>
        </w:rPr>
        <w:t>，</w:t>
      </w:r>
      <w:r>
        <w:rPr>
          <w:rFonts w:hint="default" w:ascii="仿宋" w:hAnsi="仿宋" w:eastAsia="仿宋" w:cs="仿宋"/>
          <w:color w:val="auto"/>
          <w:sz w:val="28"/>
          <w:szCs w:val="28"/>
          <w:u w:val="none"/>
          <w:lang w:val="en-US" w:eastAsia="zh-CN"/>
        </w:rPr>
        <w:t>符合GB/T 12706.1-2020标准</w:t>
      </w:r>
      <w:r>
        <w:rPr>
          <w:rFonts w:hint="eastAsia" w:ascii="仿宋" w:hAnsi="仿宋" w:eastAsia="仿宋" w:cs="仿宋"/>
          <w:color w:val="auto"/>
          <w:sz w:val="28"/>
          <w:szCs w:val="28"/>
          <w:u w:val="none"/>
          <w:lang w:val="en-US" w:eastAsia="zh-CN"/>
        </w:rPr>
        <w:t>，</w:t>
      </w:r>
      <w:r>
        <w:rPr>
          <w:rFonts w:hint="default" w:ascii="仿宋" w:hAnsi="仿宋" w:eastAsia="仿宋" w:cs="仿宋"/>
          <w:color w:val="auto"/>
          <w:sz w:val="28"/>
          <w:szCs w:val="28"/>
          <w:u w:val="none"/>
          <w:lang w:val="en-US" w:eastAsia="zh-CN"/>
        </w:rPr>
        <w:t>绝缘电阻：20℃时绝缘电阻≥100MΩ /km。</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仿宋" w:hAnsi="仿宋" w:eastAsia="仿宋" w:cs="仿宋"/>
          <w:color w:val="auto"/>
          <w:sz w:val="28"/>
          <w:szCs w:val="28"/>
          <w:u w:val="none"/>
          <w:lang w:val="en-US" w:eastAsia="zh-CN"/>
        </w:rPr>
      </w:pPr>
      <w:r>
        <w:rPr>
          <w:rFonts w:hint="default" w:ascii="仿宋" w:hAnsi="仿宋" w:eastAsia="仿宋" w:cs="仿宋"/>
          <w:color w:val="auto"/>
          <w:sz w:val="28"/>
          <w:szCs w:val="28"/>
          <w:u w:val="none"/>
          <w:lang w:val="en-US" w:eastAsia="zh-CN"/>
        </w:rPr>
        <w:t>阻燃性：试验方法按照</w:t>
      </w:r>
      <w:r>
        <w:rPr>
          <w:rFonts w:hint="eastAsia" w:ascii="仿宋" w:hAnsi="仿宋" w:eastAsia="仿宋" w:cs="仿宋"/>
          <w:color w:val="auto"/>
          <w:sz w:val="28"/>
          <w:szCs w:val="28"/>
          <w:u w:val="none"/>
          <w:lang w:val="en-US" w:eastAsia="zh-CN"/>
        </w:rPr>
        <w:t>GB/T 18380-2022</w:t>
      </w:r>
      <w:r>
        <w:rPr>
          <w:rFonts w:hint="default" w:ascii="仿宋" w:hAnsi="仿宋" w:eastAsia="仿宋" w:cs="仿宋"/>
          <w:color w:val="auto"/>
          <w:sz w:val="28"/>
          <w:szCs w:val="28"/>
          <w:u w:val="none"/>
          <w:lang w:val="en-US" w:eastAsia="zh-CN"/>
        </w:rPr>
        <w:t>标准之规定，符合</w:t>
      </w:r>
      <w:r>
        <w:rPr>
          <w:rFonts w:hint="eastAsia" w:ascii="仿宋" w:hAnsi="仿宋" w:eastAsia="仿宋" w:cs="仿宋"/>
          <w:color w:val="auto"/>
          <w:sz w:val="28"/>
          <w:szCs w:val="28"/>
          <w:u w:val="none"/>
          <w:lang w:val="en-US" w:eastAsia="zh-CN"/>
        </w:rPr>
        <w:t>GB/T19666-2019</w:t>
      </w:r>
      <w:r>
        <w:rPr>
          <w:rFonts w:hint="default" w:ascii="仿宋" w:hAnsi="仿宋" w:eastAsia="仿宋" w:cs="仿宋"/>
          <w:color w:val="auto"/>
          <w:sz w:val="28"/>
          <w:szCs w:val="28"/>
          <w:u w:val="none"/>
          <w:lang w:val="en-US" w:eastAsia="zh-CN"/>
        </w:rPr>
        <w:t>标准。</w:t>
      </w:r>
    </w:p>
    <w:p>
      <w:pPr>
        <w:pStyle w:val="2"/>
        <w:rPr>
          <w:rFonts w:hint="default" w:ascii="仿宋" w:hAnsi="仿宋" w:eastAsia="仿宋" w:cs="仿宋"/>
          <w:color w:val="auto"/>
          <w:sz w:val="28"/>
          <w:szCs w:val="28"/>
          <w:u w:val="none"/>
          <w:lang w:val="en-US" w:eastAsia="zh-CN" w:bidi="ar-SA"/>
        </w:rPr>
      </w:pPr>
      <w:r>
        <w:rPr>
          <w:rFonts w:hint="eastAsia" w:ascii="仿宋" w:hAnsi="仿宋" w:eastAsia="仿宋" w:cs="仿宋"/>
          <w:color w:val="auto"/>
          <w:sz w:val="28"/>
          <w:szCs w:val="28"/>
          <w:u w:val="none"/>
          <w:lang w:val="en-US" w:eastAsia="zh-CN" w:bidi="ar-SA"/>
        </w:rPr>
        <w:t xml:space="preserve">3.1.4 </w:t>
      </w:r>
      <w:r>
        <w:rPr>
          <w:rFonts w:hint="default" w:ascii="仿宋" w:hAnsi="仿宋" w:eastAsia="仿宋" w:cs="仿宋"/>
          <w:color w:val="auto"/>
          <w:sz w:val="28"/>
          <w:szCs w:val="28"/>
          <w:u w:val="none"/>
          <w:lang w:val="en-US" w:eastAsia="zh-CN" w:bidi="ar-SA"/>
        </w:rPr>
        <w:t>单模GYTA光纤</w:t>
      </w:r>
      <w:r>
        <w:rPr>
          <w:rFonts w:hint="eastAsia" w:ascii="仿宋" w:hAnsi="仿宋" w:eastAsia="仿宋" w:cs="仿宋"/>
          <w:color w:val="auto"/>
          <w:sz w:val="28"/>
          <w:szCs w:val="28"/>
          <w:u w:val="none"/>
          <w:lang w:val="en-US" w:eastAsia="zh-CN" w:bidi="ar-SA"/>
        </w:rPr>
        <w:t>技术参数</w:t>
      </w:r>
      <w:r>
        <w:rPr>
          <w:rFonts w:hint="default" w:ascii="仿宋" w:hAnsi="仿宋" w:eastAsia="仿宋" w:cs="仿宋"/>
          <w:color w:val="auto"/>
          <w:sz w:val="28"/>
          <w:szCs w:val="28"/>
          <w:u w:val="none"/>
          <w:lang w:val="en-US" w:eastAsia="zh-CN" w:bidi="ar-SA"/>
        </w:rPr>
        <w:t>：</w:t>
      </w:r>
    </w:p>
    <w:p>
      <w:pPr>
        <w:pStyle w:val="2"/>
        <w:rPr>
          <w:rFonts w:hint="default" w:ascii="仿宋" w:hAnsi="仿宋" w:eastAsia="仿宋" w:cs="仿宋"/>
          <w:color w:val="auto"/>
          <w:sz w:val="28"/>
          <w:szCs w:val="28"/>
          <w:u w:val="none"/>
          <w:lang w:val="en-US" w:eastAsia="zh-CN" w:bidi="ar-SA"/>
        </w:rPr>
      </w:pPr>
      <w:r>
        <w:rPr>
          <w:rFonts w:hint="default" w:ascii="仿宋" w:hAnsi="仿宋" w:eastAsia="仿宋" w:cs="仿宋"/>
          <w:color w:val="auto"/>
          <w:sz w:val="28"/>
          <w:szCs w:val="28"/>
          <w:u w:val="none"/>
          <w:lang w:val="en-US" w:eastAsia="zh-CN" w:bidi="ar-SA"/>
        </w:rPr>
        <w:t>单模GYTA光缆是一种具有</w:t>
      </w:r>
      <w:r>
        <w:rPr>
          <w:rFonts w:hint="eastAsia" w:ascii="仿宋" w:hAnsi="仿宋" w:eastAsia="仿宋" w:cs="仿宋"/>
          <w:color w:val="auto"/>
          <w:sz w:val="28"/>
          <w:szCs w:val="28"/>
          <w:u w:val="none"/>
          <w:lang w:val="en-US" w:eastAsia="zh-CN" w:bidi="ar-SA"/>
        </w:rPr>
        <w:t>多</w:t>
      </w:r>
      <w:r>
        <w:rPr>
          <w:rFonts w:hint="default" w:ascii="仿宋" w:hAnsi="仿宋" w:eastAsia="仿宋" w:cs="仿宋"/>
          <w:color w:val="auto"/>
          <w:sz w:val="28"/>
          <w:szCs w:val="28"/>
          <w:u w:val="none"/>
          <w:lang w:val="en-US" w:eastAsia="zh-CN" w:bidi="ar-SA"/>
        </w:rPr>
        <w:t>根单模光纤的铝带铠装光缆，适用于室外或固定安装的通信应用，能够提供高质量的信号传输和较长的通信距离。</w:t>
      </w:r>
    </w:p>
    <w:p>
      <w:pPr>
        <w:pStyle w:val="2"/>
        <w:rPr>
          <w:rFonts w:hint="default" w:ascii="仿宋" w:hAnsi="仿宋" w:eastAsia="仿宋" w:cs="仿宋"/>
          <w:color w:val="auto"/>
          <w:sz w:val="28"/>
          <w:szCs w:val="28"/>
          <w:u w:val="none"/>
          <w:lang w:val="en-US" w:eastAsia="zh-CN" w:bidi="ar-SA"/>
        </w:rPr>
      </w:pPr>
      <w:r>
        <w:rPr>
          <w:rFonts w:hint="eastAsia" w:ascii="仿宋" w:hAnsi="仿宋" w:eastAsia="仿宋" w:cs="仿宋"/>
          <w:color w:val="auto"/>
          <w:sz w:val="28"/>
          <w:szCs w:val="28"/>
          <w:u w:val="none"/>
          <w:lang w:val="en-US" w:eastAsia="zh-CN" w:bidi="ar-SA"/>
        </w:rPr>
        <w:t>1、</w:t>
      </w:r>
      <w:r>
        <w:rPr>
          <w:rFonts w:hint="default" w:ascii="仿宋" w:hAnsi="仿宋" w:eastAsia="仿宋" w:cs="仿宋"/>
          <w:color w:val="auto"/>
          <w:sz w:val="28"/>
          <w:szCs w:val="28"/>
          <w:u w:val="none"/>
          <w:lang w:val="en-US" w:eastAsia="zh-CN" w:bidi="ar-SA"/>
        </w:rPr>
        <w:t>芯数：指的是该光纤电缆中包含了</w:t>
      </w:r>
      <w:r>
        <w:rPr>
          <w:rFonts w:hint="eastAsia" w:ascii="仿宋" w:hAnsi="仿宋" w:eastAsia="仿宋" w:cs="仿宋"/>
          <w:color w:val="auto"/>
          <w:sz w:val="28"/>
          <w:szCs w:val="28"/>
          <w:u w:val="none"/>
          <w:lang w:val="en-US" w:eastAsia="zh-CN" w:bidi="ar-SA"/>
        </w:rPr>
        <w:t>X</w:t>
      </w:r>
      <w:r>
        <w:rPr>
          <w:rFonts w:hint="default" w:ascii="仿宋" w:hAnsi="仿宋" w:eastAsia="仿宋" w:cs="仿宋"/>
          <w:color w:val="auto"/>
          <w:sz w:val="28"/>
          <w:szCs w:val="28"/>
          <w:u w:val="none"/>
          <w:lang w:val="en-US" w:eastAsia="zh-CN" w:bidi="ar-SA"/>
        </w:rPr>
        <w:t>根独立的光纤芯线。每个芯线都可以传输一个独立的光信号。</w:t>
      </w:r>
    </w:p>
    <w:p>
      <w:pPr>
        <w:pStyle w:val="2"/>
        <w:ind w:left="0" w:leftChars="0" w:firstLine="560" w:firstLineChars="200"/>
        <w:rPr>
          <w:rFonts w:hint="default" w:ascii="仿宋" w:hAnsi="仿宋" w:eastAsia="仿宋" w:cs="仿宋"/>
          <w:color w:val="auto"/>
          <w:sz w:val="28"/>
          <w:szCs w:val="28"/>
          <w:u w:val="none"/>
          <w:lang w:val="en-US" w:eastAsia="zh-CN" w:bidi="ar-SA"/>
        </w:rPr>
      </w:pPr>
      <w:r>
        <w:rPr>
          <w:rFonts w:hint="eastAsia" w:ascii="仿宋" w:hAnsi="仿宋" w:eastAsia="仿宋" w:cs="仿宋"/>
          <w:color w:val="auto"/>
          <w:sz w:val="28"/>
          <w:szCs w:val="28"/>
          <w:u w:val="none"/>
          <w:lang w:val="en-US" w:eastAsia="zh-CN" w:bidi="ar-SA"/>
        </w:rPr>
        <w:t>2、</w:t>
      </w:r>
      <w:r>
        <w:rPr>
          <w:rFonts w:hint="default" w:ascii="仿宋" w:hAnsi="仿宋" w:eastAsia="仿宋" w:cs="仿宋"/>
          <w:color w:val="auto"/>
          <w:sz w:val="28"/>
          <w:szCs w:val="28"/>
          <w:u w:val="none"/>
          <w:lang w:val="en-US" w:eastAsia="zh-CN" w:bidi="ar-SA"/>
        </w:rPr>
        <w:t>类型：GYTA代表层绞铠装（Layer Stranded Armored）的结构。其中"G"代表铠装（层层包裹光纤的金属铠甲），"Y"代表聚乙烯（光缆外层的保护材料），"T"代表层间铠装（铠甲之间的填充材料），"A"表示铝带铠装。</w:t>
      </w:r>
    </w:p>
    <w:p>
      <w:pPr>
        <w:pStyle w:val="2"/>
        <w:rPr>
          <w:rFonts w:hint="default" w:ascii="仿宋" w:hAnsi="仿宋" w:eastAsia="仿宋" w:cs="仿宋"/>
          <w:color w:val="auto"/>
          <w:sz w:val="28"/>
          <w:szCs w:val="28"/>
          <w:u w:val="none"/>
          <w:lang w:val="en-US" w:eastAsia="zh-CN" w:bidi="ar-SA"/>
        </w:rPr>
      </w:pPr>
      <w:r>
        <w:rPr>
          <w:rFonts w:hint="eastAsia" w:ascii="仿宋" w:hAnsi="仿宋" w:eastAsia="仿宋" w:cs="仿宋"/>
          <w:color w:val="auto"/>
          <w:sz w:val="28"/>
          <w:szCs w:val="28"/>
          <w:u w:val="none"/>
          <w:lang w:val="en-US" w:eastAsia="zh-CN" w:bidi="ar-SA"/>
        </w:rPr>
        <w:t>3、</w:t>
      </w:r>
      <w:r>
        <w:rPr>
          <w:rFonts w:hint="default" w:ascii="仿宋" w:hAnsi="仿宋" w:eastAsia="仿宋" w:cs="仿宋"/>
          <w:color w:val="auto"/>
          <w:sz w:val="28"/>
          <w:szCs w:val="28"/>
          <w:u w:val="none"/>
          <w:lang w:val="en-US" w:eastAsia="zh-CN" w:bidi="ar-SA"/>
        </w:rPr>
        <w:t>结构：GYTA光纤电缆的结构由光纤芯线、填充复合材料、金属层绞线、铠装层和外护套组成。</w:t>
      </w:r>
    </w:p>
    <w:p>
      <w:pPr>
        <w:pStyle w:val="2"/>
        <w:rPr>
          <w:rFonts w:hint="default" w:ascii="仿宋" w:hAnsi="仿宋" w:eastAsia="仿宋" w:cs="仿宋"/>
          <w:color w:val="auto"/>
          <w:sz w:val="28"/>
          <w:szCs w:val="28"/>
          <w:u w:val="none"/>
          <w:lang w:val="en-US" w:eastAsia="zh-CN" w:bidi="ar-SA"/>
        </w:rPr>
      </w:pPr>
      <w:r>
        <w:rPr>
          <w:rFonts w:hint="eastAsia" w:ascii="仿宋" w:hAnsi="仿宋" w:eastAsia="仿宋" w:cs="仿宋"/>
          <w:color w:val="auto"/>
          <w:sz w:val="28"/>
          <w:szCs w:val="28"/>
          <w:u w:val="none"/>
          <w:lang w:val="en-US" w:eastAsia="zh-CN" w:bidi="ar-SA"/>
        </w:rPr>
        <w:t>3.1.5</w:t>
      </w:r>
      <w:r>
        <w:rPr>
          <w:rFonts w:hint="default" w:ascii="仿宋" w:hAnsi="仿宋" w:eastAsia="仿宋" w:cs="仿宋"/>
          <w:color w:val="auto"/>
          <w:sz w:val="28"/>
          <w:szCs w:val="28"/>
          <w:u w:val="none"/>
          <w:lang w:val="en-US" w:eastAsia="zh-CN" w:bidi="ar-SA"/>
        </w:rPr>
        <w:t>六类非屏蔽网线</w:t>
      </w:r>
      <w:r>
        <w:rPr>
          <w:rFonts w:hint="eastAsia" w:ascii="仿宋" w:hAnsi="仿宋" w:eastAsia="仿宋" w:cs="仿宋"/>
          <w:color w:val="auto"/>
          <w:sz w:val="28"/>
          <w:szCs w:val="28"/>
          <w:u w:val="none"/>
          <w:lang w:val="en-US" w:eastAsia="zh-CN" w:bidi="ar-SA"/>
        </w:rPr>
        <w:t>技术参数</w:t>
      </w:r>
      <w:r>
        <w:rPr>
          <w:rFonts w:hint="default" w:ascii="仿宋" w:hAnsi="仿宋" w:eastAsia="仿宋" w:cs="仿宋"/>
          <w:color w:val="auto"/>
          <w:sz w:val="28"/>
          <w:szCs w:val="28"/>
          <w:u w:val="none"/>
          <w:lang w:val="en-US" w:eastAsia="zh-CN" w:bidi="ar-SA"/>
        </w:rPr>
        <w:t>：</w:t>
      </w:r>
    </w:p>
    <w:p>
      <w:pPr>
        <w:pStyle w:val="2"/>
        <w:rPr>
          <w:rFonts w:hint="default" w:ascii="仿宋" w:hAnsi="仿宋" w:eastAsia="仿宋" w:cs="仿宋"/>
          <w:color w:val="auto"/>
          <w:sz w:val="28"/>
          <w:szCs w:val="28"/>
          <w:u w:val="none"/>
          <w:lang w:val="en-US" w:eastAsia="zh-CN" w:bidi="ar-SA"/>
        </w:rPr>
      </w:pPr>
      <w:r>
        <w:rPr>
          <w:rFonts w:hint="default" w:ascii="仿宋" w:hAnsi="仿宋" w:eastAsia="仿宋" w:cs="仿宋"/>
          <w:color w:val="auto"/>
          <w:sz w:val="28"/>
          <w:szCs w:val="28"/>
          <w:u w:val="none"/>
          <w:lang w:val="en-US" w:eastAsia="zh-CN" w:bidi="ar-SA"/>
        </w:rPr>
        <w:t>非屏蔽网线（Unshielded Twisted Pair，简称UTP）是一种常用的网络连接电缆类型。</w:t>
      </w:r>
    </w:p>
    <w:p>
      <w:pPr>
        <w:pStyle w:val="2"/>
        <w:numPr>
          <w:ilvl w:val="0"/>
          <w:numId w:val="3"/>
        </w:numPr>
        <w:rPr>
          <w:rFonts w:hint="default" w:ascii="仿宋" w:hAnsi="仿宋" w:eastAsia="仿宋" w:cs="仿宋"/>
          <w:color w:val="auto"/>
          <w:sz w:val="28"/>
          <w:szCs w:val="28"/>
          <w:u w:val="none"/>
          <w:lang w:val="en-US" w:eastAsia="zh-CN" w:bidi="ar-SA"/>
        </w:rPr>
      </w:pPr>
      <w:r>
        <w:rPr>
          <w:rFonts w:hint="default" w:ascii="仿宋" w:hAnsi="仿宋" w:eastAsia="仿宋" w:cs="仿宋"/>
          <w:color w:val="auto"/>
          <w:sz w:val="28"/>
          <w:szCs w:val="28"/>
          <w:u w:val="none"/>
          <w:lang w:val="en-US" w:eastAsia="zh-CN" w:bidi="ar-SA"/>
        </w:rPr>
        <w:t>传输频率：Cat 6电缆的传输频率为250 MHz。</w:t>
      </w:r>
    </w:p>
    <w:p>
      <w:pPr>
        <w:pStyle w:val="2"/>
        <w:numPr>
          <w:ilvl w:val="0"/>
          <w:numId w:val="3"/>
        </w:numPr>
        <w:rPr>
          <w:rFonts w:hint="default" w:ascii="仿宋" w:hAnsi="仿宋" w:eastAsia="仿宋" w:cs="仿宋"/>
          <w:color w:val="auto"/>
          <w:sz w:val="28"/>
          <w:szCs w:val="28"/>
          <w:u w:val="none"/>
          <w:lang w:val="en-US" w:eastAsia="zh-CN" w:bidi="ar-SA"/>
        </w:rPr>
      </w:pPr>
      <w:r>
        <w:rPr>
          <w:rFonts w:hint="default" w:ascii="仿宋" w:hAnsi="仿宋" w:eastAsia="仿宋" w:cs="仿宋"/>
          <w:color w:val="auto"/>
          <w:sz w:val="28"/>
          <w:szCs w:val="28"/>
          <w:u w:val="none"/>
          <w:lang w:val="en-US" w:eastAsia="zh-CN" w:bidi="ar-SA"/>
        </w:rPr>
        <w:t>传输速率：Cat 6电缆可以支持千兆以太网（Gigabit Ethernet）的传输速率，即最高可达1000 Mbps。也可以向下兼容低速的以太网标准，如百兆以太网（Fast Ethernet）和十兆以太网（Ethernet）。</w:t>
      </w:r>
    </w:p>
    <w:p>
      <w:pPr>
        <w:pStyle w:val="2"/>
        <w:rPr>
          <w:rFonts w:hint="default" w:ascii="仿宋" w:hAnsi="仿宋" w:eastAsia="仿宋" w:cs="仿宋"/>
          <w:color w:val="auto"/>
          <w:sz w:val="28"/>
          <w:szCs w:val="28"/>
          <w:u w:val="none"/>
          <w:lang w:val="en-US" w:eastAsia="zh-CN" w:bidi="ar-SA"/>
        </w:rPr>
      </w:pPr>
      <w:r>
        <w:rPr>
          <w:rFonts w:hint="default" w:ascii="仿宋" w:hAnsi="仿宋" w:eastAsia="仿宋" w:cs="仿宋"/>
          <w:color w:val="auto"/>
          <w:sz w:val="28"/>
          <w:szCs w:val="28"/>
          <w:u w:val="none"/>
          <w:lang w:val="en-US" w:eastAsia="zh-CN" w:bidi="ar-SA"/>
        </w:rPr>
        <w:t>3、线对结构：Cat 6电缆由四对绞合的铜导线组成，每对线都由两根绝缘的铜导线以螺旋状方式绞合在一起。</w:t>
      </w:r>
    </w:p>
    <w:p>
      <w:pPr>
        <w:pStyle w:val="2"/>
        <w:rPr>
          <w:rFonts w:hint="default" w:ascii="仿宋" w:hAnsi="仿宋" w:eastAsia="仿宋" w:cs="仿宋"/>
          <w:color w:val="auto"/>
          <w:sz w:val="28"/>
          <w:szCs w:val="28"/>
          <w:u w:val="none"/>
          <w:lang w:val="en-US" w:eastAsia="zh-CN" w:bidi="ar-SA"/>
        </w:rPr>
      </w:pPr>
      <w:r>
        <w:rPr>
          <w:rFonts w:hint="default" w:ascii="仿宋" w:hAnsi="仿宋" w:eastAsia="仿宋" w:cs="仿宋"/>
          <w:color w:val="auto"/>
          <w:sz w:val="28"/>
          <w:szCs w:val="28"/>
          <w:u w:val="none"/>
          <w:lang w:val="en-US" w:eastAsia="zh-CN" w:bidi="ar-SA"/>
        </w:rPr>
        <w:t>4、电缆构造：采用无屏蔽（Unshielded）的结构，即没有额外的屏蔽层保护。</w:t>
      </w:r>
    </w:p>
    <w:p>
      <w:pPr>
        <w:pStyle w:val="2"/>
        <w:rPr>
          <w:rFonts w:hint="default"/>
          <w:lang w:val="en-US" w:eastAsia="zh-CN"/>
        </w:rPr>
      </w:pPr>
      <w:r>
        <w:rPr>
          <w:rFonts w:hint="default" w:ascii="仿宋" w:hAnsi="仿宋" w:eastAsia="仿宋" w:cs="仿宋"/>
          <w:color w:val="auto"/>
          <w:sz w:val="28"/>
          <w:szCs w:val="28"/>
          <w:u w:val="none"/>
          <w:lang w:val="en-US" w:eastAsia="zh-CN" w:bidi="ar-SA"/>
        </w:rPr>
        <w:t>5、最大传输距离：在千兆以太网下，Cat 6电缆的最大传输距离为55米，在百兆以太网下最大传输距离为100米</w:t>
      </w:r>
      <w:r>
        <w:rPr>
          <w:rFonts w:hint="eastAsia" w:ascii="仿宋" w:hAnsi="仿宋" w:eastAsia="仿宋" w:cs="仿宋"/>
          <w:color w:val="auto"/>
          <w:sz w:val="28"/>
          <w:szCs w:val="28"/>
          <w:u w:val="none"/>
          <w:lang w:val="en-US" w:eastAsia="zh-CN" w:bidi="ar-SA"/>
        </w:rPr>
        <w:t>。</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2" w:firstLineChars="200"/>
        <w:jc w:val="both"/>
        <w:textAlignment w:val="auto"/>
        <w:rPr>
          <w:rFonts w:hint="eastAsia" w:ascii="仿宋" w:hAnsi="仿宋" w:eastAsia="仿宋" w:cs="仿宋"/>
          <w:b/>
          <w:color w:val="auto"/>
          <w:sz w:val="28"/>
          <w:szCs w:val="28"/>
          <w:u w:val="none"/>
        </w:rPr>
      </w:pPr>
      <w:r>
        <w:rPr>
          <w:rFonts w:hint="eastAsia" w:ascii="仿宋" w:hAnsi="仿宋" w:eastAsia="仿宋" w:cs="仿宋"/>
          <w:b/>
          <w:color w:val="auto"/>
          <w:sz w:val="28"/>
          <w:szCs w:val="28"/>
          <w:u w:val="none"/>
        </w:rPr>
        <w:t>3.2外观质量要求</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3.2.1包装完好、物料本体无磕碰、变形、浸水等异常状态。</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3.2.2 外观完好，涂层工艺美观，表面光滑</w:t>
      </w:r>
      <w:r>
        <w:rPr>
          <w:rFonts w:hint="eastAsia" w:ascii="仿宋" w:hAnsi="仿宋" w:eastAsia="仿宋" w:cs="仿宋"/>
          <w:color w:val="auto"/>
          <w:sz w:val="28"/>
          <w:szCs w:val="28"/>
          <w:u w:val="none"/>
          <w:lang w:eastAsia="zh-CN"/>
        </w:rPr>
        <w:t>，</w:t>
      </w:r>
      <w:r>
        <w:rPr>
          <w:rFonts w:hint="eastAsia" w:ascii="仿宋" w:hAnsi="仿宋" w:eastAsia="仿宋" w:cs="仿宋"/>
          <w:color w:val="auto"/>
          <w:sz w:val="28"/>
          <w:szCs w:val="28"/>
          <w:u w:val="none"/>
          <w:lang w:val="en-US" w:eastAsia="zh-CN"/>
        </w:rPr>
        <w:t>无破损裂纹等</w:t>
      </w:r>
      <w:r>
        <w:rPr>
          <w:rFonts w:hint="eastAsia" w:ascii="仿宋" w:hAnsi="仿宋" w:eastAsia="仿宋" w:cs="仿宋"/>
          <w:color w:val="auto"/>
          <w:sz w:val="28"/>
          <w:szCs w:val="28"/>
          <w:u w:val="none"/>
        </w:rPr>
        <w:t>。</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2" w:firstLineChars="200"/>
        <w:jc w:val="both"/>
        <w:textAlignment w:val="auto"/>
        <w:rPr>
          <w:rFonts w:hint="eastAsia" w:ascii="仿宋" w:hAnsi="仿宋" w:eastAsia="仿宋" w:cs="仿宋"/>
          <w:b/>
          <w:color w:val="auto"/>
          <w:sz w:val="28"/>
          <w:szCs w:val="28"/>
          <w:u w:val="none"/>
        </w:rPr>
      </w:pPr>
      <w:r>
        <w:rPr>
          <w:rFonts w:hint="eastAsia" w:ascii="仿宋" w:hAnsi="仿宋" w:eastAsia="仿宋" w:cs="仿宋"/>
          <w:b/>
          <w:color w:val="auto"/>
          <w:sz w:val="28"/>
          <w:szCs w:val="28"/>
          <w:u w:val="none"/>
        </w:rPr>
        <w:t>3.3质量验收</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default"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u w:val="none"/>
        </w:rPr>
        <w:t>3.3.1检验方</w:t>
      </w:r>
      <w:r>
        <w:rPr>
          <w:rFonts w:hint="eastAsia" w:ascii="仿宋" w:hAnsi="仿宋" w:eastAsia="仿宋" w:cs="仿宋"/>
          <w:color w:val="auto"/>
          <w:sz w:val="28"/>
          <w:szCs w:val="28"/>
          <w:highlight w:val="none"/>
          <w:u w:val="none"/>
        </w:rPr>
        <w:t>法：目视核对技术参数</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额定工况运行符合上述技术要求</w:t>
      </w:r>
      <w:r>
        <w:rPr>
          <w:rFonts w:hint="eastAsia" w:ascii="仿宋" w:hAnsi="仿宋" w:eastAsia="仿宋" w:cs="仿宋"/>
          <w:color w:val="auto"/>
          <w:sz w:val="28"/>
          <w:szCs w:val="28"/>
          <w:highlight w:val="none"/>
          <w:u w:val="none"/>
        </w:rPr>
        <w:t>。</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highlight w:val="none"/>
          <w:u w:val="none"/>
        </w:rPr>
        <w:t>3.3.</w:t>
      </w: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验收标准：</w:t>
      </w:r>
      <w:r>
        <w:rPr>
          <w:rFonts w:hint="eastAsia" w:ascii="仿宋" w:hAnsi="仿宋" w:eastAsia="仿宋" w:cs="仿宋"/>
          <w:color w:val="auto"/>
          <w:sz w:val="28"/>
          <w:szCs w:val="28"/>
          <w:highlight w:val="none"/>
          <w:u w:val="none"/>
          <w:lang w:eastAsia="zh-CN"/>
        </w:rPr>
        <w:t>符合以下相应产品标准，包括</w:t>
      </w:r>
      <w:r>
        <w:rPr>
          <w:rFonts w:hint="eastAsia" w:ascii="仿宋" w:hAnsi="仿宋" w:eastAsia="仿宋" w:cs="仿宋"/>
          <w:color w:val="auto"/>
          <w:sz w:val="28"/>
          <w:szCs w:val="28"/>
          <w:u w:val="none"/>
          <w:lang w:val="en-US" w:eastAsia="zh-CN"/>
        </w:rPr>
        <w:t>GB/T 12706-2020额定电压1kV(Um=1.2 kV)到35kV(Um=40.5kV)挤包绝缘电力电缆及附件、GB/T 9330-2020塑料绝缘控制电缆、TICW 6-2009计算机及仪表电缆</w:t>
      </w:r>
      <w:r>
        <w:rPr>
          <w:rFonts w:hint="eastAsia" w:ascii="仿宋" w:hAnsi="仿宋" w:eastAsia="仿宋" w:cs="仿宋"/>
          <w:color w:val="auto"/>
          <w:sz w:val="28"/>
          <w:szCs w:val="28"/>
          <w:u w:val="none"/>
        </w:rPr>
        <w:t>。</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default"/>
          <w:lang w:val="en-US" w:eastAsia="zh-CN"/>
        </w:rPr>
      </w:pPr>
      <w:r>
        <w:rPr>
          <w:rFonts w:hint="eastAsia" w:ascii="仿宋" w:hAnsi="仿宋" w:eastAsia="仿宋" w:cs="仿宋"/>
          <w:color w:val="auto"/>
          <w:sz w:val="28"/>
          <w:szCs w:val="28"/>
          <w:highlight w:val="none"/>
          <w:u w:val="none"/>
          <w:lang w:val="en-US" w:eastAsia="zh-CN"/>
        </w:rPr>
        <w:t>3.3.3电缆制造期间乙方按照甲方要求顺序进行排产，甲方需到乙方进行设备监制，乙方需配合办理相关进厂手续。</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3.3.4甲方</w:t>
      </w:r>
      <w:r>
        <w:rPr>
          <w:rFonts w:hint="default" w:ascii="仿宋" w:hAnsi="仿宋" w:eastAsia="仿宋" w:cs="仿宋"/>
          <w:color w:val="auto"/>
          <w:sz w:val="28"/>
          <w:szCs w:val="28"/>
          <w:highlight w:val="none"/>
          <w:u w:val="none"/>
          <w:lang w:val="en-US" w:eastAsia="zh-CN"/>
        </w:rPr>
        <w:t>有权抽取样品到第三方检测机构进行检测，检测费用由</w:t>
      </w:r>
      <w:r>
        <w:rPr>
          <w:rFonts w:hint="eastAsia" w:ascii="仿宋" w:hAnsi="仿宋" w:eastAsia="仿宋" w:cs="仿宋"/>
          <w:color w:val="auto"/>
          <w:sz w:val="28"/>
          <w:szCs w:val="28"/>
          <w:highlight w:val="none"/>
          <w:u w:val="none"/>
          <w:lang w:val="en-US" w:eastAsia="zh-CN"/>
        </w:rPr>
        <w:t>乙</w:t>
      </w:r>
      <w:r>
        <w:rPr>
          <w:rFonts w:hint="default" w:ascii="仿宋" w:hAnsi="仿宋" w:eastAsia="仿宋" w:cs="仿宋"/>
          <w:color w:val="auto"/>
          <w:sz w:val="28"/>
          <w:szCs w:val="28"/>
          <w:highlight w:val="none"/>
          <w:u w:val="none"/>
          <w:lang w:val="en-US" w:eastAsia="zh-CN"/>
        </w:rPr>
        <w:t>方承担</w:t>
      </w:r>
      <w:r>
        <w:rPr>
          <w:rFonts w:hint="eastAsia" w:ascii="仿宋" w:hAnsi="仿宋" w:eastAsia="仿宋" w:cs="仿宋"/>
          <w:color w:val="auto"/>
          <w:sz w:val="28"/>
          <w:szCs w:val="28"/>
          <w:highlight w:val="none"/>
          <w:u w:val="none"/>
          <w:lang w:val="en-US" w:eastAsia="zh-CN"/>
        </w:rPr>
        <w:t>。</w:t>
      </w:r>
    </w:p>
    <w:tbl>
      <w:tblPr>
        <w:tblStyle w:val="4"/>
        <w:tblW w:w="9359" w:type="dxa"/>
        <w:jc w:val="center"/>
        <w:shd w:val="clear" w:color="auto" w:fill="auto"/>
        <w:tblLayout w:type="fixed"/>
        <w:tblCellMar>
          <w:top w:w="0" w:type="dxa"/>
          <w:left w:w="0" w:type="dxa"/>
          <w:bottom w:w="0" w:type="dxa"/>
          <w:right w:w="0" w:type="dxa"/>
        </w:tblCellMar>
      </w:tblPr>
      <w:tblGrid>
        <w:gridCol w:w="558"/>
        <w:gridCol w:w="1244"/>
        <w:gridCol w:w="3736"/>
        <w:gridCol w:w="3821"/>
      </w:tblGrid>
      <w:tr>
        <w:tblPrEx>
          <w:shd w:val="clear" w:color="auto" w:fill="auto"/>
          <w:tblCellMar>
            <w:top w:w="0" w:type="dxa"/>
            <w:left w:w="0" w:type="dxa"/>
            <w:bottom w:w="0" w:type="dxa"/>
            <w:right w:w="0" w:type="dxa"/>
          </w:tblCellMar>
        </w:tblPrEx>
        <w:trPr>
          <w:trHeight w:val="760"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序号</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检测项目</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检测内容</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检测依据及要求</w:t>
            </w:r>
          </w:p>
        </w:tc>
      </w:tr>
      <w:tr>
        <w:tblPrEx>
          <w:shd w:val="clear" w:color="auto" w:fill="auto"/>
          <w:tblCellMar>
            <w:top w:w="0" w:type="dxa"/>
            <w:left w:w="0" w:type="dxa"/>
            <w:bottom w:w="0" w:type="dxa"/>
            <w:right w:w="0" w:type="dxa"/>
          </w:tblCellMar>
        </w:tblPrEx>
        <w:trPr>
          <w:trHeight w:val="1080"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20℃导体直流电阻</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直流电阻</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依据：国家标准、本技术文协议3.3.2验收标准、GB/T 3048.4、GB/T 3956、GB/T 12706.1。</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要求：换算至每千米 20℃时的电阻值，测量结果不大于相应规格的每千米 20℃时的电阻值</w:t>
            </w:r>
          </w:p>
        </w:tc>
      </w:tr>
      <w:tr>
        <w:tblPrEx>
          <w:shd w:val="clear" w:color="auto" w:fill="auto"/>
          <w:tblCellMar>
            <w:top w:w="0" w:type="dxa"/>
            <w:left w:w="0" w:type="dxa"/>
            <w:bottom w:w="0" w:type="dxa"/>
            <w:right w:w="0" w:type="dxa"/>
          </w:tblCellMar>
        </w:tblPrEx>
        <w:trPr>
          <w:trHeight w:val="1620"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结构和尺寸检查</w:t>
            </w:r>
          </w:p>
        </w:tc>
        <w:tc>
          <w:tcPr>
            <w:tcW w:w="3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导体（结构、单线根数）、绝缘（平均厚度、最薄点厚度）、金属铠装（钢带最小厚度、层数、最大绕包间隙；钢丝最小直径或厚度）、隔离套（最薄点厚度）、外护套（平均厚度、最薄点厚度）（以实际结构为准，可根据需求开展其他检测，若无则无需检测）</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依据：国家标准、本技术文协议3.3.2验收标准、GB/T 2951.11、GB/T 12706.1  </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要求：结构和尺寸</w:t>
            </w:r>
            <w:r>
              <w:rPr>
                <w:rFonts w:hint="eastAsia" w:ascii="宋体" w:hAnsi="宋体" w:cs="宋体"/>
                <w:i w:val="0"/>
                <w:color w:val="auto"/>
                <w:kern w:val="0"/>
                <w:sz w:val="22"/>
                <w:szCs w:val="22"/>
                <w:u w:val="none"/>
                <w:lang w:val="en-US" w:eastAsia="zh-CN" w:bidi="ar"/>
              </w:rPr>
              <w:t>技术规格书</w:t>
            </w:r>
            <w:r>
              <w:rPr>
                <w:rFonts w:hint="eastAsia" w:ascii="宋体" w:hAnsi="宋体" w:eastAsia="宋体" w:cs="宋体"/>
                <w:i w:val="0"/>
                <w:color w:val="auto"/>
                <w:kern w:val="0"/>
                <w:sz w:val="22"/>
                <w:szCs w:val="22"/>
                <w:u w:val="none"/>
                <w:lang w:val="en-US" w:eastAsia="zh-CN" w:bidi="ar"/>
              </w:rPr>
              <w:t>有特殊要求的应符合</w:t>
            </w:r>
            <w:r>
              <w:rPr>
                <w:rFonts w:hint="eastAsia" w:ascii="宋体" w:hAnsi="宋体" w:cs="宋体"/>
                <w:i w:val="0"/>
                <w:color w:val="auto"/>
                <w:kern w:val="0"/>
                <w:sz w:val="22"/>
                <w:szCs w:val="22"/>
                <w:u w:val="none"/>
                <w:lang w:val="en-US" w:eastAsia="zh-CN" w:bidi="ar"/>
              </w:rPr>
              <w:t>技术规格书</w:t>
            </w:r>
            <w:r>
              <w:rPr>
                <w:rFonts w:hint="eastAsia" w:ascii="宋体" w:hAnsi="宋体" w:eastAsia="宋体" w:cs="宋体"/>
                <w:i w:val="0"/>
                <w:color w:val="auto"/>
                <w:kern w:val="0"/>
                <w:sz w:val="22"/>
                <w:szCs w:val="22"/>
                <w:u w:val="none"/>
                <w:lang w:val="en-US" w:eastAsia="zh-CN" w:bidi="ar"/>
              </w:rPr>
              <w:t>要求</w:t>
            </w:r>
          </w:p>
        </w:tc>
      </w:tr>
      <w:tr>
        <w:tblPrEx>
          <w:shd w:val="clear" w:color="auto" w:fill="auto"/>
          <w:tblCellMar>
            <w:top w:w="0" w:type="dxa"/>
            <w:left w:w="0" w:type="dxa"/>
            <w:bottom w:w="0" w:type="dxa"/>
            <w:right w:w="0" w:type="dxa"/>
          </w:tblCellMar>
        </w:tblPrEx>
        <w:trPr>
          <w:trHeight w:val="810"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绝缘老化前后的机械性能试验</w:t>
            </w:r>
          </w:p>
        </w:tc>
        <w:tc>
          <w:tcPr>
            <w:tcW w:w="3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老化前：抗张强度、断裂伸长率</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老化后：抗张强度变化率、断裂伸长率变化率</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依据：国家标准、本技术文协议3.3.2验收标准、GB/T 2951.11～12、GB/T 12706.1 。</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要求：详见订货</w:t>
            </w:r>
            <w:r>
              <w:rPr>
                <w:rFonts w:hint="eastAsia" w:ascii="宋体" w:hAnsi="宋体" w:cs="宋体"/>
                <w:i w:val="0"/>
                <w:color w:val="auto"/>
                <w:kern w:val="0"/>
                <w:sz w:val="22"/>
                <w:szCs w:val="22"/>
                <w:u w:val="none"/>
                <w:lang w:val="en-US" w:eastAsia="zh-CN" w:bidi="ar"/>
              </w:rPr>
              <w:t>技术规格书</w:t>
            </w:r>
            <w:r>
              <w:rPr>
                <w:rFonts w:hint="eastAsia" w:ascii="宋体" w:hAnsi="宋体" w:eastAsia="宋体" w:cs="宋体"/>
                <w:i w:val="0"/>
                <w:color w:val="auto"/>
                <w:kern w:val="0"/>
                <w:sz w:val="22"/>
                <w:szCs w:val="22"/>
                <w:u w:val="none"/>
                <w:lang w:val="en-US" w:eastAsia="zh-CN" w:bidi="ar"/>
              </w:rPr>
              <w:t>以及相应的标准规范</w:t>
            </w:r>
          </w:p>
        </w:tc>
      </w:tr>
      <w:tr>
        <w:tblPrEx>
          <w:shd w:val="clear" w:color="auto" w:fill="auto"/>
          <w:tblCellMar>
            <w:top w:w="0" w:type="dxa"/>
            <w:left w:w="0" w:type="dxa"/>
            <w:bottom w:w="0" w:type="dxa"/>
            <w:right w:w="0" w:type="dxa"/>
          </w:tblCellMar>
        </w:tblPrEx>
        <w:trPr>
          <w:trHeight w:val="1080"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PE 外护套老化前后的机械性能试验</w:t>
            </w:r>
          </w:p>
        </w:tc>
        <w:tc>
          <w:tcPr>
            <w:tcW w:w="3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老化前：抗张强度、断裂伸长率；</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老化后：断裂伸长率变化率</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依据：国家标准、本技术文协议3.3.2验收标准、GB/T 2951.11～12、GB/T 12706.1 。</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要求：详见订货</w:t>
            </w:r>
            <w:r>
              <w:rPr>
                <w:rFonts w:hint="eastAsia" w:ascii="宋体" w:hAnsi="宋体" w:cs="宋体"/>
                <w:i w:val="0"/>
                <w:color w:val="auto"/>
                <w:kern w:val="0"/>
                <w:sz w:val="22"/>
                <w:szCs w:val="22"/>
                <w:u w:val="none"/>
                <w:lang w:val="en-US" w:eastAsia="zh-CN" w:bidi="ar"/>
              </w:rPr>
              <w:t>技术规格书</w:t>
            </w:r>
            <w:r>
              <w:rPr>
                <w:rFonts w:hint="eastAsia" w:ascii="宋体" w:hAnsi="宋体" w:eastAsia="宋体" w:cs="宋体"/>
                <w:i w:val="0"/>
                <w:color w:val="auto"/>
                <w:kern w:val="0"/>
                <w:sz w:val="22"/>
                <w:szCs w:val="22"/>
                <w:u w:val="none"/>
                <w:lang w:val="en-US" w:eastAsia="zh-CN" w:bidi="ar"/>
              </w:rPr>
              <w:t>以及相应的标准规范</w:t>
            </w:r>
          </w:p>
        </w:tc>
      </w:tr>
      <w:tr>
        <w:tblPrEx>
          <w:shd w:val="clear" w:color="auto" w:fill="auto"/>
          <w:tblCellMar>
            <w:top w:w="0" w:type="dxa"/>
            <w:left w:w="0" w:type="dxa"/>
            <w:bottom w:w="0" w:type="dxa"/>
            <w:right w:w="0" w:type="dxa"/>
          </w:tblCellMar>
        </w:tblPrEx>
        <w:trPr>
          <w:trHeight w:val="2160"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PVC 绝缘和护套的低温性能试验</w:t>
            </w:r>
          </w:p>
        </w:tc>
        <w:tc>
          <w:tcPr>
            <w:tcW w:w="3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 绝缘低温卷绕试验：试验后外观检查；</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 护套低温卷绕试验：试验后外观检查；</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 绝缘低温拉伸试验：断裂伸长率；</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 护套低温拉伸试验：断裂伸长率；</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5. 聚氯乙烯绝缘和护套低温冲击试验：试验后外观检查</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依据：国家标准、本技术文协议3.3.2验收标准、GB/T 2951.14 、GB/T 12706.1。</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 绝缘低温卷绕试验：肉眼检查无任何裂纹；</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 护套低温卷绕试验：肉眼检查无任何裂纹；</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 绝缘低温拉伸试验：断裂伸长率不小于 20%；</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 护套低温拉伸试验：断裂伸长率不小于 20%；</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5. 聚氯乙烯绝缘和护套低温冲击试验：肉眼检查无任何裂纹</w:t>
            </w:r>
          </w:p>
        </w:tc>
      </w:tr>
      <w:tr>
        <w:tblPrEx>
          <w:shd w:val="clear" w:color="auto" w:fill="auto"/>
          <w:tblCellMar>
            <w:top w:w="0" w:type="dxa"/>
            <w:left w:w="0" w:type="dxa"/>
            <w:bottom w:w="0" w:type="dxa"/>
            <w:right w:w="0" w:type="dxa"/>
          </w:tblCellMar>
        </w:tblPrEx>
        <w:trPr>
          <w:trHeight w:val="810"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PVC 绝缘和护套抗开裂试验（热冲击试验）</w:t>
            </w:r>
          </w:p>
        </w:tc>
        <w:tc>
          <w:tcPr>
            <w:tcW w:w="3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 绝缘抗开裂试验：试验后外观检查；</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 护套抗开裂试验：试验后外观检查</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依据：国家标准、本技术文协议3.3.2验收标准、 GB/T 2951.31 、GB/T 12706.1。</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要求：肉眼检查无任何裂纹</w:t>
            </w:r>
          </w:p>
        </w:tc>
      </w:tr>
      <w:tr>
        <w:tblPrEx>
          <w:shd w:val="clear" w:color="auto" w:fill="auto"/>
          <w:tblCellMar>
            <w:top w:w="0" w:type="dxa"/>
            <w:left w:w="0" w:type="dxa"/>
            <w:bottom w:w="0" w:type="dxa"/>
            <w:right w:w="0" w:type="dxa"/>
          </w:tblCellMar>
        </w:tblPrEx>
        <w:trPr>
          <w:trHeight w:val="1080"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绝缘和非金属护套的高温压力试验</w:t>
            </w:r>
          </w:p>
        </w:tc>
        <w:tc>
          <w:tcPr>
            <w:tcW w:w="3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 绝缘高温压力试验：压痕深度与绝缘平均厚度的比值；</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 护套高温压力试验：压痕深度与护套平均厚度的比值。</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依据：国家标准、本技术文协议3.3.2验收标准、GB/T 2951.31、GB/T12706.1 。</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要求：压痕深度不大于绝缘厚度平均值的 50%；压痕深度不大于护套厚度平均值的50%</w:t>
            </w:r>
          </w:p>
        </w:tc>
      </w:tr>
      <w:tr>
        <w:tblPrEx>
          <w:shd w:val="clear" w:color="auto" w:fill="auto"/>
          <w:tblCellMar>
            <w:top w:w="0" w:type="dxa"/>
            <w:left w:w="0" w:type="dxa"/>
            <w:bottom w:w="0" w:type="dxa"/>
            <w:right w:w="0" w:type="dxa"/>
          </w:tblCellMar>
        </w:tblPrEx>
        <w:trPr>
          <w:trHeight w:val="810"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电压试验（5min）</w:t>
            </w:r>
          </w:p>
        </w:tc>
        <w:tc>
          <w:tcPr>
            <w:tcW w:w="3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工频电压试验（2.5U0+2kV，5min）</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依据：国家标准、本技术文协议3.3.2验收标准、 GB/T 12706.1 、 GB/T31840.1</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要求：绝缘应不击穿</w:t>
            </w:r>
          </w:p>
        </w:tc>
      </w:tr>
      <w:tr>
        <w:tblPrEx>
          <w:shd w:val="clear" w:color="auto" w:fill="auto"/>
          <w:tblCellMar>
            <w:top w:w="0" w:type="dxa"/>
            <w:left w:w="0" w:type="dxa"/>
            <w:bottom w:w="0" w:type="dxa"/>
            <w:right w:w="0" w:type="dxa"/>
          </w:tblCellMar>
        </w:tblPrEx>
        <w:trPr>
          <w:trHeight w:val="810"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电压试验（4h）</w:t>
            </w:r>
          </w:p>
        </w:tc>
        <w:tc>
          <w:tcPr>
            <w:tcW w:w="3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工频电压试验（4U0，4h）</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依据：国家标准、本技术文协议3.3.2验收标准、 GB/T 12706.1 、 GB/T31840.1。</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要求：绝缘应不击穿</w:t>
            </w:r>
          </w:p>
        </w:tc>
      </w:tr>
      <w:tr>
        <w:tblPrEx>
          <w:shd w:val="clear" w:color="auto" w:fill="auto"/>
          <w:tblCellMar>
            <w:top w:w="0" w:type="dxa"/>
            <w:left w:w="0" w:type="dxa"/>
            <w:bottom w:w="0" w:type="dxa"/>
            <w:right w:w="0" w:type="dxa"/>
          </w:tblCellMar>
        </w:tblPrEx>
        <w:trPr>
          <w:trHeight w:val="810"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绝缘电阻测量</w:t>
            </w:r>
          </w:p>
        </w:tc>
        <w:tc>
          <w:tcPr>
            <w:tcW w:w="3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环境温度下（20℃）及导体最高温度下的绝缘电阻：体积电阻率及绝缘电阻常数</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依据：国家标准、本技术文协议3.3.2验收标准 、 GB/T 12706.1 、 GB/T31840.1。</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要求：详见订货</w:t>
            </w:r>
            <w:r>
              <w:rPr>
                <w:rFonts w:hint="eastAsia" w:ascii="宋体" w:hAnsi="宋体" w:cs="宋体"/>
                <w:i w:val="0"/>
                <w:color w:val="auto"/>
                <w:kern w:val="0"/>
                <w:sz w:val="22"/>
                <w:szCs w:val="22"/>
                <w:u w:val="none"/>
                <w:lang w:val="en-US" w:eastAsia="zh-CN" w:bidi="ar"/>
              </w:rPr>
              <w:t>技术规格书</w:t>
            </w:r>
            <w:r>
              <w:rPr>
                <w:rFonts w:hint="eastAsia" w:ascii="宋体" w:hAnsi="宋体" w:eastAsia="宋体" w:cs="宋体"/>
                <w:i w:val="0"/>
                <w:color w:val="auto"/>
                <w:kern w:val="0"/>
                <w:sz w:val="22"/>
                <w:szCs w:val="22"/>
                <w:u w:val="none"/>
                <w:lang w:val="en-US" w:eastAsia="zh-CN" w:bidi="ar"/>
              </w:rPr>
              <w:t>以及相应的标准规范</w:t>
            </w:r>
          </w:p>
        </w:tc>
      </w:tr>
      <w:tr>
        <w:tblPrEx>
          <w:shd w:val="clear" w:color="auto" w:fill="auto"/>
          <w:tblCellMar>
            <w:top w:w="0" w:type="dxa"/>
            <w:left w:w="0" w:type="dxa"/>
            <w:bottom w:w="0" w:type="dxa"/>
            <w:right w:w="0" w:type="dxa"/>
          </w:tblCellMar>
        </w:tblPrEx>
        <w:trPr>
          <w:trHeight w:val="1080"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成束燃烧试验（阻燃电缆适用）</w:t>
            </w:r>
          </w:p>
        </w:tc>
        <w:tc>
          <w:tcPr>
            <w:tcW w:w="3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 试样上炭化的长度距离喷嘴底边向上的距离；</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 停止供火后试样上的有焰燃烧时间</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依据：国家标准、本技术文协议3.3.2验收标准、GB/T 19666、GB/T 12706.1。</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要求：试样上炭化的长度最大距离不应超过距喷嘴底边向上 2.5m；停止供火后试样上的有焰燃烧时间不应超过1h</w:t>
            </w:r>
          </w:p>
        </w:tc>
      </w:tr>
    </w:tbl>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2" w:firstLineChars="200"/>
        <w:jc w:val="both"/>
        <w:textAlignment w:val="auto"/>
        <w:rPr>
          <w:rFonts w:hint="eastAsia" w:ascii="仿宋" w:hAnsi="仿宋" w:eastAsia="仿宋" w:cs="仿宋"/>
          <w:b/>
          <w:color w:val="auto"/>
          <w:sz w:val="28"/>
          <w:szCs w:val="28"/>
          <w:highlight w:val="none"/>
          <w:u w:val="none"/>
        </w:rPr>
      </w:pPr>
      <w:r>
        <w:rPr>
          <w:rFonts w:hint="eastAsia" w:ascii="仿宋" w:hAnsi="仿宋" w:eastAsia="仿宋" w:cs="仿宋"/>
          <w:b/>
          <w:color w:val="auto"/>
          <w:sz w:val="28"/>
          <w:szCs w:val="28"/>
          <w:highlight w:val="none"/>
          <w:u w:val="none"/>
        </w:rPr>
        <w:t>3.4包装及标识</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val="sq-AL"/>
        </w:rPr>
      </w:pPr>
      <w:r>
        <w:rPr>
          <w:rFonts w:hint="eastAsia" w:ascii="仿宋" w:hAnsi="仿宋" w:eastAsia="仿宋" w:cs="仿宋"/>
          <w:color w:val="auto"/>
          <w:sz w:val="28"/>
          <w:szCs w:val="28"/>
          <w:u w:val="none"/>
        </w:rPr>
        <w:t>3.4.1</w:t>
      </w:r>
      <w:r>
        <w:rPr>
          <w:rFonts w:hint="eastAsia" w:ascii="仿宋" w:hAnsi="仿宋" w:eastAsia="仿宋" w:cs="仿宋"/>
          <w:color w:val="auto"/>
          <w:sz w:val="28"/>
          <w:szCs w:val="28"/>
          <w:u w:val="none"/>
          <w:lang w:val="sq-AL"/>
        </w:rPr>
        <w:t>必须使用可靠包装，不得出现挤压、破损、龟裂等现象。</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val="sq-AL"/>
        </w:rPr>
      </w:pPr>
      <w:r>
        <w:rPr>
          <w:rFonts w:hint="eastAsia" w:ascii="仿宋" w:hAnsi="仿宋" w:eastAsia="仿宋" w:cs="仿宋"/>
          <w:color w:val="auto"/>
          <w:sz w:val="28"/>
          <w:szCs w:val="28"/>
          <w:u w:val="none"/>
        </w:rPr>
        <w:t>3.4.2</w:t>
      </w:r>
      <w:r>
        <w:rPr>
          <w:rFonts w:hint="eastAsia" w:ascii="仿宋" w:hAnsi="仿宋" w:eastAsia="仿宋" w:cs="仿宋"/>
          <w:color w:val="auto"/>
          <w:sz w:val="28"/>
          <w:szCs w:val="28"/>
          <w:u w:val="none"/>
          <w:lang w:val="sq-AL"/>
        </w:rPr>
        <w:t>运输时固定牢靠防止碰撞损伤。</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val="sq-AL"/>
        </w:rPr>
      </w:pPr>
      <w:r>
        <w:rPr>
          <w:rFonts w:hint="eastAsia" w:ascii="仿宋" w:hAnsi="仿宋" w:eastAsia="仿宋" w:cs="仿宋"/>
          <w:color w:val="auto"/>
          <w:sz w:val="28"/>
          <w:szCs w:val="28"/>
          <w:u w:val="none"/>
          <w:lang w:val="zh-CN"/>
        </w:rPr>
        <w:t>3.</w:t>
      </w:r>
      <w:r>
        <w:rPr>
          <w:rFonts w:hint="eastAsia" w:ascii="仿宋" w:hAnsi="仿宋" w:eastAsia="仿宋" w:cs="仿宋"/>
          <w:color w:val="auto"/>
          <w:sz w:val="28"/>
          <w:szCs w:val="28"/>
          <w:u w:val="none"/>
          <w:lang w:val="en-US" w:eastAsia="zh-CN"/>
        </w:rPr>
        <w:t>4.3</w:t>
      </w:r>
      <w:r>
        <w:rPr>
          <w:rFonts w:hint="eastAsia" w:ascii="仿宋" w:hAnsi="仿宋" w:eastAsia="仿宋" w:cs="仿宋"/>
          <w:color w:val="auto"/>
          <w:sz w:val="28"/>
          <w:szCs w:val="28"/>
          <w:u w:val="none"/>
          <w:lang w:val="zh-CN"/>
        </w:rPr>
        <w:t>采用铁木结构的电缆盘装载电缆，电缆盘能经受承受运输和现场搬运并在各种气候条件下存放三年，电缆盘的最小直径与电缆最小率曲半径相一致。</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3.4.</w:t>
      </w:r>
      <w:r>
        <w:rPr>
          <w:rFonts w:hint="eastAsia" w:ascii="仿宋" w:hAnsi="仿宋" w:eastAsia="仿宋" w:cs="仿宋"/>
          <w:color w:val="auto"/>
          <w:sz w:val="28"/>
          <w:szCs w:val="28"/>
          <w:u w:val="none"/>
          <w:lang w:val="en-US" w:eastAsia="zh-CN"/>
        </w:rPr>
        <w:t>4电缆盘</w:t>
      </w:r>
      <w:r>
        <w:rPr>
          <w:rFonts w:hint="eastAsia" w:ascii="仿宋" w:hAnsi="仿宋" w:eastAsia="仿宋" w:cs="仿宋"/>
          <w:color w:val="auto"/>
          <w:sz w:val="28"/>
          <w:szCs w:val="28"/>
          <w:u w:val="none"/>
        </w:rPr>
        <w:t>上需贴有物料标识卡，包括：供应商、物料名称、物料编码、物料合同号、本箱数量、箱号、生产单号、生产日期，环保要求、检验员、备注等信息，标识卡格式一律打印。</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val="zh-CN"/>
        </w:rPr>
        <w:t>3.</w:t>
      </w:r>
      <w:r>
        <w:rPr>
          <w:rFonts w:hint="eastAsia" w:ascii="仿宋" w:hAnsi="仿宋" w:eastAsia="仿宋" w:cs="仿宋"/>
          <w:color w:val="auto"/>
          <w:sz w:val="28"/>
          <w:szCs w:val="28"/>
          <w:u w:val="none"/>
          <w:lang w:val="en-US" w:eastAsia="zh-CN"/>
        </w:rPr>
        <w:t>4.5</w:t>
      </w:r>
      <w:r>
        <w:rPr>
          <w:rFonts w:hint="eastAsia" w:ascii="仿宋" w:hAnsi="仿宋" w:eastAsia="仿宋" w:cs="仿宋"/>
          <w:color w:val="auto"/>
          <w:sz w:val="28"/>
          <w:szCs w:val="28"/>
          <w:u w:val="none"/>
          <w:lang w:val="zh-CN"/>
        </w:rPr>
        <w:t xml:space="preserve"> 电缆标志：电缆的标志具有连续性，且字迹清晰容易辨认，耐擦。且都具有：制造厂名、规格型号、每隔一米的连续长度、额定电压。</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46" w:firstLineChars="200"/>
        <w:jc w:val="both"/>
        <w:textAlignment w:val="auto"/>
        <w:rPr>
          <w:rFonts w:hint="default" w:ascii="仿宋" w:hAnsi="仿宋" w:eastAsia="仿宋" w:cs="仿宋"/>
          <w:b/>
          <w:color w:val="auto"/>
          <w:spacing w:val="-4"/>
          <w:kern w:val="28"/>
          <w:sz w:val="28"/>
          <w:szCs w:val="28"/>
          <w:u w:val="none"/>
          <w:lang w:val="en-US" w:eastAsia="zh-CN"/>
        </w:rPr>
      </w:pPr>
      <w:r>
        <w:rPr>
          <w:rFonts w:hint="eastAsia" w:ascii="仿宋" w:hAnsi="仿宋" w:eastAsia="仿宋" w:cs="仿宋"/>
          <w:b/>
          <w:color w:val="auto"/>
          <w:spacing w:val="-4"/>
          <w:kern w:val="28"/>
          <w:sz w:val="28"/>
          <w:szCs w:val="28"/>
          <w:u w:val="none"/>
          <w:lang w:val="en-US" w:eastAsia="zh-CN"/>
        </w:rPr>
        <w:t>四、</w:t>
      </w:r>
      <w:r>
        <w:rPr>
          <w:rFonts w:hint="eastAsia" w:ascii="仿宋" w:hAnsi="仿宋" w:eastAsia="仿宋" w:cs="仿宋"/>
          <w:b/>
          <w:color w:val="auto"/>
          <w:spacing w:val="-4"/>
          <w:kern w:val="28"/>
          <w:sz w:val="28"/>
          <w:szCs w:val="28"/>
          <w:u w:val="none"/>
        </w:rPr>
        <w:t>质保期</w:t>
      </w:r>
      <w:r>
        <w:rPr>
          <w:rFonts w:hint="eastAsia" w:ascii="仿宋" w:hAnsi="仿宋" w:eastAsia="仿宋" w:cs="仿宋"/>
          <w:b/>
          <w:color w:val="auto"/>
          <w:spacing w:val="-4"/>
          <w:kern w:val="28"/>
          <w:sz w:val="28"/>
          <w:szCs w:val="28"/>
          <w:u w:val="none"/>
          <w:lang w:val="en-US" w:eastAsia="zh-CN"/>
        </w:rPr>
        <w:t>及交货期</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val="sq-AL"/>
        </w:rPr>
      </w:pPr>
      <w:r>
        <w:rPr>
          <w:rFonts w:hint="eastAsia" w:ascii="仿宋" w:hAnsi="仿宋" w:eastAsia="仿宋" w:cs="仿宋"/>
          <w:color w:val="auto"/>
          <w:sz w:val="28"/>
          <w:szCs w:val="28"/>
          <w:u w:val="none"/>
        </w:rPr>
        <w:t>4.1全国联保，享受三包服务</w:t>
      </w:r>
      <w:r>
        <w:rPr>
          <w:rFonts w:hint="eastAsia" w:ascii="仿宋" w:hAnsi="仿宋" w:eastAsia="仿宋" w:cs="仿宋"/>
          <w:color w:val="auto"/>
          <w:sz w:val="28"/>
          <w:szCs w:val="28"/>
          <w:u w:val="none"/>
          <w:lang w:val="sq-AL" w:eastAsia="zh-CN"/>
        </w:rPr>
        <w:t>，</w:t>
      </w:r>
      <w:r>
        <w:rPr>
          <w:rFonts w:hint="eastAsia" w:ascii="仿宋" w:hAnsi="仿宋" w:eastAsia="仿宋" w:cs="仿宋"/>
          <w:color w:val="auto"/>
          <w:sz w:val="28"/>
          <w:szCs w:val="28"/>
          <w:u w:val="none"/>
          <w:lang w:val="en-US" w:eastAsia="zh-CN"/>
        </w:rPr>
        <w:t>质保</w:t>
      </w:r>
      <w:r>
        <w:rPr>
          <w:rFonts w:hint="eastAsia" w:ascii="仿宋" w:hAnsi="仿宋" w:eastAsia="仿宋" w:cs="仿宋"/>
          <w:color w:val="auto"/>
          <w:sz w:val="28"/>
          <w:szCs w:val="28"/>
          <w:u w:val="none"/>
        </w:rPr>
        <w:t>1年。</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val="sq-AL"/>
        </w:rPr>
      </w:pPr>
      <w:r>
        <w:rPr>
          <w:rFonts w:hint="eastAsia" w:ascii="仿宋" w:hAnsi="仿宋" w:eastAsia="仿宋" w:cs="仿宋"/>
          <w:color w:val="auto"/>
          <w:sz w:val="28"/>
          <w:szCs w:val="28"/>
          <w:u w:val="none"/>
        </w:rPr>
        <w:t>4.2</w:t>
      </w:r>
      <w:r>
        <w:rPr>
          <w:rFonts w:hint="eastAsia" w:ascii="仿宋" w:hAnsi="仿宋" w:eastAsia="仿宋" w:cs="仿宋"/>
          <w:color w:val="auto"/>
          <w:sz w:val="28"/>
          <w:szCs w:val="28"/>
          <w:u w:val="none"/>
          <w:lang w:val="sq-AL"/>
        </w:rPr>
        <w:t>乙方应保证所提供的产品质量符合国家标准要求。</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val="sq-AL"/>
        </w:rPr>
      </w:pPr>
      <w:r>
        <w:rPr>
          <w:rFonts w:hint="eastAsia" w:ascii="仿宋" w:hAnsi="仿宋" w:eastAsia="仿宋" w:cs="仿宋"/>
          <w:color w:val="auto"/>
          <w:sz w:val="28"/>
          <w:szCs w:val="28"/>
          <w:u w:val="none"/>
        </w:rPr>
        <w:t>4.3</w:t>
      </w:r>
      <w:r>
        <w:rPr>
          <w:rFonts w:hint="eastAsia" w:ascii="仿宋" w:hAnsi="仿宋" w:eastAsia="仿宋" w:cs="仿宋"/>
          <w:color w:val="auto"/>
          <w:sz w:val="28"/>
          <w:szCs w:val="28"/>
          <w:u w:val="none"/>
          <w:lang w:val="sq-AL"/>
        </w:rPr>
        <w:t>质保期从设备上线使用之日起。质保期及使用寿命期内，凡属制造不良、质量缺陷、配置不当、运输问题等原因造成的一切损失，乙方均应包退、包换，并及时派技术人员处理，发生的费用由乙方承担。</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val="sq-AL"/>
        </w:rPr>
      </w:pPr>
      <w:r>
        <w:rPr>
          <w:rFonts w:hint="eastAsia" w:ascii="仿宋" w:hAnsi="仿宋" w:eastAsia="仿宋" w:cs="仿宋"/>
          <w:color w:val="auto"/>
          <w:sz w:val="28"/>
          <w:szCs w:val="28"/>
          <w:u w:val="none"/>
        </w:rPr>
        <w:t>4.4</w:t>
      </w:r>
      <w:r>
        <w:rPr>
          <w:rFonts w:hint="eastAsia" w:ascii="仿宋" w:hAnsi="仿宋" w:eastAsia="仿宋" w:cs="仿宋"/>
          <w:color w:val="auto"/>
          <w:sz w:val="28"/>
          <w:szCs w:val="28"/>
          <w:u w:val="none"/>
          <w:lang w:val="sq-AL"/>
        </w:rPr>
        <w:t>设备在使用过程中出现质量问题，乙方接到甲方通知后</w:t>
      </w:r>
      <w:r>
        <w:rPr>
          <w:rFonts w:hint="eastAsia" w:ascii="仿宋" w:hAnsi="仿宋" w:eastAsia="仿宋" w:cs="仿宋"/>
          <w:color w:val="auto"/>
          <w:sz w:val="28"/>
          <w:szCs w:val="28"/>
          <w:u w:val="none"/>
        </w:rPr>
        <w:t>12</w:t>
      </w:r>
      <w:r>
        <w:rPr>
          <w:rFonts w:hint="eastAsia" w:ascii="仿宋" w:hAnsi="仿宋" w:eastAsia="仿宋" w:cs="仿宋"/>
          <w:color w:val="auto"/>
          <w:sz w:val="28"/>
          <w:szCs w:val="28"/>
          <w:u w:val="none"/>
          <w:lang w:val="sq-AL"/>
        </w:rPr>
        <w:t>小时内应给以答复，并在派技术人员到现场处理，如乙方对现场质量问题处理不及时，甲方有权委托第三方进行抢修或修复，所发生的费用由乙方承担。</w:t>
      </w:r>
    </w:p>
    <w:p>
      <w:pPr>
        <w:pStyle w:val="2"/>
        <w:keepNext w:val="0"/>
        <w:keepLines w:val="0"/>
        <w:pageBreakBefore w:val="0"/>
        <w:widowControl w:val="0"/>
        <w:kinsoku/>
        <w:wordWrap/>
        <w:overflowPunct/>
        <w:topLinePunct w:val="0"/>
        <w:autoSpaceDE/>
        <w:autoSpaceDN/>
        <w:bidi w:val="0"/>
        <w:spacing w:beforeAutospacing="0" w:afterAutospacing="0" w:line="480" w:lineRule="exact"/>
        <w:ind w:left="0" w:leftChars="0" w:firstLine="560" w:firstLineChars="200"/>
        <w:rPr>
          <w:rFonts w:hint="default" w:ascii="仿宋" w:hAnsi="仿宋" w:eastAsia="仿宋" w:cs="仿宋"/>
          <w:color w:val="auto"/>
          <w:sz w:val="28"/>
          <w:szCs w:val="28"/>
          <w:u w:val="none"/>
          <w:lang w:val="en-US" w:eastAsia="zh-CN" w:bidi="ar-SA"/>
        </w:rPr>
      </w:pPr>
      <w:r>
        <w:rPr>
          <w:rFonts w:hint="eastAsia" w:ascii="仿宋" w:hAnsi="仿宋" w:eastAsia="仿宋" w:cs="仿宋"/>
          <w:color w:val="auto"/>
          <w:sz w:val="28"/>
          <w:szCs w:val="28"/>
          <w:u w:val="none"/>
          <w:lang w:val="en-US" w:eastAsia="zh-CN" w:bidi="ar-SA"/>
        </w:rPr>
        <w:t>4.5</w:t>
      </w:r>
      <w:r>
        <w:rPr>
          <w:rFonts w:hint="eastAsia" w:ascii="仿宋" w:hAnsi="仿宋" w:eastAsia="仿宋" w:cs="仿宋"/>
          <w:color w:val="auto"/>
          <w:sz w:val="28"/>
          <w:szCs w:val="28"/>
          <w:u w:val="none"/>
          <w:lang w:val="sq-AL" w:eastAsia="zh-CN" w:bidi="ar-SA"/>
        </w:rPr>
        <w:t>到货期限：为保证工期满足施工条件，按甲方要求达到运输条件的电缆必须第一时间发货，</w:t>
      </w:r>
      <w:r>
        <w:rPr>
          <w:rFonts w:hint="eastAsia" w:ascii="仿宋" w:hAnsi="仿宋" w:eastAsia="仿宋" w:cs="仿宋"/>
          <w:color w:val="auto"/>
          <w:sz w:val="28"/>
          <w:szCs w:val="28"/>
          <w:u w:val="none"/>
          <w:lang w:val="en-US" w:eastAsia="zh-CN" w:bidi="ar-SA"/>
        </w:rPr>
        <w:t>必须</w:t>
      </w:r>
      <w:r>
        <w:rPr>
          <w:rFonts w:hint="eastAsia" w:ascii="仿宋" w:hAnsi="仿宋" w:eastAsia="仿宋" w:cs="仿宋"/>
          <w:color w:val="auto"/>
          <w:sz w:val="28"/>
          <w:szCs w:val="28"/>
          <w:u w:val="none"/>
          <w:lang w:val="sq-AL" w:eastAsia="zh-CN" w:bidi="ar-SA"/>
        </w:rPr>
        <w:t>于</w:t>
      </w:r>
      <w:r>
        <w:rPr>
          <w:rFonts w:hint="eastAsia" w:ascii="仿宋" w:hAnsi="仿宋" w:eastAsia="仿宋" w:cs="仿宋"/>
          <w:color w:val="auto"/>
          <w:sz w:val="28"/>
          <w:szCs w:val="28"/>
          <w:u w:val="none"/>
          <w:lang w:val="en-US" w:eastAsia="zh-CN" w:bidi="ar-SA"/>
        </w:rPr>
        <w:t>2023年7月20日前全部交货</w:t>
      </w:r>
      <w:r>
        <w:rPr>
          <w:rFonts w:hint="eastAsia" w:ascii="仿宋" w:hAnsi="仿宋" w:eastAsia="仿宋" w:cs="仿宋"/>
          <w:color w:val="auto"/>
          <w:sz w:val="28"/>
          <w:szCs w:val="28"/>
          <w:u w:val="none"/>
          <w:lang w:val="sq-AL" w:eastAsia="zh-CN" w:bidi="ar-SA"/>
        </w:rPr>
        <w:t>。</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46" w:firstLineChars="200"/>
        <w:jc w:val="both"/>
        <w:textAlignment w:val="auto"/>
        <w:rPr>
          <w:rFonts w:hint="eastAsia" w:ascii="仿宋" w:hAnsi="仿宋" w:eastAsia="仿宋" w:cs="仿宋"/>
          <w:b/>
          <w:color w:val="auto"/>
          <w:spacing w:val="-4"/>
          <w:kern w:val="28"/>
          <w:sz w:val="28"/>
          <w:szCs w:val="28"/>
          <w:u w:val="none"/>
          <w:lang w:val="sq-AL"/>
        </w:rPr>
      </w:pPr>
      <w:r>
        <w:rPr>
          <w:rFonts w:hint="eastAsia" w:ascii="仿宋" w:hAnsi="仿宋" w:eastAsia="仿宋" w:cs="仿宋"/>
          <w:b/>
          <w:color w:val="auto"/>
          <w:spacing w:val="-4"/>
          <w:kern w:val="28"/>
          <w:sz w:val="28"/>
          <w:szCs w:val="28"/>
          <w:u w:val="none"/>
          <w:lang w:val="en-US" w:eastAsia="zh-CN"/>
        </w:rPr>
        <w:t>五、</w:t>
      </w:r>
      <w:r>
        <w:rPr>
          <w:rFonts w:hint="eastAsia" w:ascii="仿宋" w:hAnsi="仿宋" w:eastAsia="仿宋" w:cs="仿宋"/>
          <w:b/>
          <w:color w:val="auto"/>
          <w:spacing w:val="-4"/>
          <w:kern w:val="28"/>
          <w:sz w:val="28"/>
          <w:szCs w:val="28"/>
          <w:u w:val="none"/>
          <w:lang w:val="sq-AL"/>
        </w:rPr>
        <w:t>售后服务要求</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val="sq-AL"/>
        </w:rPr>
        <w:t>5.1乙方定期回访，进行产品质量跟踪。产品使用中发生</w:t>
      </w:r>
      <w:r>
        <w:rPr>
          <w:rFonts w:hint="eastAsia" w:ascii="仿宋" w:hAnsi="仿宋" w:eastAsia="仿宋" w:cs="仿宋"/>
          <w:color w:val="auto"/>
          <w:sz w:val="28"/>
          <w:szCs w:val="28"/>
          <w:u w:val="none"/>
          <w:lang w:val="sq-AL" w:eastAsia="zh-CN"/>
        </w:rPr>
        <w:t>问题</w:t>
      </w:r>
      <w:r>
        <w:rPr>
          <w:rFonts w:hint="eastAsia" w:ascii="仿宋" w:hAnsi="仿宋" w:eastAsia="仿宋" w:cs="仿宋"/>
          <w:color w:val="auto"/>
          <w:sz w:val="28"/>
          <w:szCs w:val="28"/>
          <w:u w:val="none"/>
          <w:lang w:val="sq-AL"/>
        </w:rPr>
        <w:t>，乙方24小时内抵达嘉峪关市</w:t>
      </w:r>
      <w:r>
        <w:rPr>
          <w:rFonts w:hint="eastAsia" w:ascii="仿宋" w:hAnsi="仿宋" w:eastAsia="仿宋" w:cs="仿宋"/>
          <w:color w:val="auto"/>
          <w:sz w:val="28"/>
          <w:szCs w:val="28"/>
          <w:u w:val="none"/>
          <w:lang w:val="sq-AL" w:eastAsia="zh-CN"/>
        </w:rPr>
        <w:t>施工现场无条件配合处理</w:t>
      </w:r>
      <w:r>
        <w:rPr>
          <w:rFonts w:hint="eastAsia" w:ascii="仿宋" w:hAnsi="仿宋" w:eastAsia="仿宋" w:cs="仿宋"/>
          <w:color w:val="auto"/>
          <w:sz w:val="28"/>
          <w:szCs w:val="28"/>
          <w:u w:val="none"/>
          <w:lang w:val="sq-AL"/>
        </w:rPr>
        <w:t>，</w:t>
      </w:r>
      <w:r>
        <w:rPr>
          <w:rFonts w:hint="eastAsia" w:ascii="仿宋" w:hAnsi="仿宋" w:eastAsia="仿宋" w:cs="仿宋"/>
          <w:color w:val="auto"/>
          <w:sz w:val="28"/>
          <w:szCs w:val="28"/>
          <w:u w:val="none"/>
          <w:lang w:val="sq-AL" w:eastAsia="zh-CN"/>
        </w:rPr>
        <w:t>不得以任何理由耽误工期、</w:t>
      </w:r>
      <w:r>
        <w:rPr>
          <w:rFonts w:hint="eastAsia" w:ascii="仿宋" w:hAnsi="仿宋" w:eastAsia="仿宋" w:cs="仿宋"/>
          <w:color w:val="auto"/>
          <w:sz w:val="28"/>
          <w:szCs w:val="28"/>
          <w:u w:val="none"/>
          <w:lang w:val="sq-AL"/>
        </w:rPr>
        <w:t>保证用户正常使用，之后明确责任，协商解决。</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lang w:val="sq-AL"/>
        </w:rPr>
      </w:pPr>
      <w:r>
        <w:rPr>
          <w:rFonts w:hint="eastAsia" w:ascii="仿宋" w:hAnsi="仿宋" w:eastAsia="仿宋" w:cs="仿宋"/>
          <w:color w:val="auto"/>
          <w:sz w:val="28"/>
          <w:szCs w:val="28"/>
          <w:u w:val="none"/>
        </w:rPr>
        <w:t>5.2</w:t>
      </w:r>
      <w:r>
        <w:rPr>
          <w:rFonts w:hint="eastAsia" w:ascii="仿宋" w:hAnsi="仿宋" w:eastAsia="仿宋" w:cs="仿宋"/>
          <w:color w:val="auto"/>
          <w:sz w:val="28"/>
          <w:szCs w:val="28"/>
          <w:u w:val="none"/>
          <w:lang w:val="sq-AL"/>
        </w:rPr>
        <w:t>在质量保证期限内，产品质量若出现问题，乙方将无偿更换或修复。乙方应就合同设备的安装、调试、操作、维修等方面对用户人员进行必要的培训。</w:t>
      </w:r>
    </w:p>
    <w:p>
      <w:pPr>
        <w:keepNext w:val="0"/>
        <w:keepLines w:val="0"/>
        <w:pageBreakBefore w:val="0"/>
        <w:widowControl w:val="0"/>
        <w:tabs>
          <w:tab w:val="left" w:pos="540"/>
          <w:tab w:val="left" w:pos="720"/>
          <w:tab w:val="left" w:pos="1080"/>
        </w:tabs>
        <w:kinsoku/>
        <w:wordWrap/>
        <w:overflowPunct/>
        <w:topLinePunct w:val="0"/>
        <w:autoSpaceDE/>
        <w:autoSpaceDN/>
        <w:bidi w:val="0"/>
        <w:adjustRightInd/>
        <w:spacing w:before="0" w:beforeAutospacing="0" w:after="0" w:afterAutospacing="0" w:line="480" w:lineRule="exact"/>
        <w:ind w:firstLine="562" w:firstLineChars="200"/>
        <w:jc w:val="both"/>
        <w:textAlignment w:val="auto"/>
        <w:rPr>
          <w:rFonts w:hint="eastAsia" w:ascii="仿宋" w:hAnsi="仿宋" w:eastAsia="仿宋" w:cs="仿宋"/>
          <w:b/>
          <w:color w:val="auto"/>
          <w:sz w:val="28"/>
          <w:szCs w:val="28"/>
          <w:u w:val="none"/>
        </w:rPr>
      </w:pPr>
      <w:r>
        <w:rPr>
          <w:rFonts w:hint="eastAsia" w:ascii="仿宋" w:hAnsi="仿宋" w:eastAsia="仿宋" w:cs="仿宋"/>
          <w:b/>
          <w:color w:val="auto"/>
          <w:sz w:val="28"/>
          <w:szCs w:val="28"/>
          <w:u w:val="none"/>
        </w:rPr>
        <w:t>六、双方责任</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6.1甲方责任</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6.1.1因甲方错误提供运行环境参数及物料技术参数导致的采购异议问题，</w:t>
      </w:r>
      <w:r>
        <w:rPr>
          <w:rFonts w:hint="eastAsia" w:ascii="仿宋" w:hAnsi="仿宋" w:eastAsia="仿宋" w:cs="仿宋"/>
          <w:color w:val="auto"/>
          <w:sz w:val="28"/>
          <w:szCs w:val="28"/>
          <w:u w:val="none"/>
          <w:lang w:val="en-US" w:eastAsia="zh-CN"/>
        </w:rPr>
        <w:t>由</w:t>
      </w:r>
      <w:r>
        <w:rPr>
          <w:rFonts w:hint="eastAsia" w:ascii="仿宋" w:hAnsi="仿宋" w:eastAsia="仿宋" w:cs="仿宋"/>
          <w:color w:val="auto"/>
          <w:sz w:val="28"/>
          <w:szCs w:val="28"/>
          <w:u w:val="none"/>
        </w:rPr>
        <w:t>甲方承担所有责任。</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6.1.2质保期内因甲方未按使用说明书要求使用和维护造成的设备损坏情况，由甲方承担所有责任。</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6.2乙方责任</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6.2.1因乙方疏忽或预前确认不到位造成的错误供货由乙方承担所有事后处理责任。</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6.2.2乙方未按此合同所述条款进行供货或服务造成的损失由乙方承担所有责任。</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2" w:firstLineChars="200"/>
        <w:jc w:val="both"/>
        <w:textAlignment w:val="auto"/>
        <w:rPr>
          <w:rFonts w:hint="eastAsia" w:ascii="仿宋" w:hAnsi="仿宋" w:eastAsia="仿宋" w:cs="仿宋"/>
          <w:b/>
          <w:color w:val="auto"/>
          <w:sz w:val="28"/>
          <w:szCs w:val="28"/>
          <w:u w:val="none"/>
        </w:rPr>
      </w:pPr>
      <w:r>
        <w:rPr>
          <w:rFonts w:hint="eastAsia" w:ascii="仿宋" w:hAnsi="仿宋" w:eastAsia="仿宋" w:cs="仿宋"/>
          <w:b/>
          <w:color w:val="auto"/>
          <w:sz w:val="28"/>
          <w:szCs w:val="28"/>
          <w:u w:val="none"/>
        </w:rPr>
        <w:t>七、 双方确定因履行本</w:t>
      </w:r>
      <w:r>
        <w:rPr>
          <w:rFonts w:hint="eastAsia" w:ascii="仿宋" w:hAnsi="仿宋" w:eastAsia="仿宋" w:cs="仿宋"/>
          <w:b/>
          <w:color w:val="auto"/>
          <w:sz w:val="28"/>
          <w:szCs w:val="28"/>
          <w:u w:val="none"/>
          <w:lang w:eastAsia="zh-CN"/>
        </w:rPr>
        <w:t>技术规格书</w:t>
      </w:r>
      <w:r>
        <w:rPr>
          <w:rFonts w:hint="eastAsia" w:ascii="仿宋" w:hAnsi="仿宋" w:eastAsia="仿宋" w:cs="仿宋"/>
          <w:b/>
          <w:color w:val="auto"/>
          <w:sz w:val="28"/>
          <w:szCs w:val="28"/>
          <w:u w:val="none"/>
        </w:rPr>
        <w:t>应遵守的保密义务如下：</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7.1、乙方在工作过程中接触到的甲方的任何资料、文件、数据(无论是书面的还是电子的)，以及为甲方服务形成的任何交付物，负有保密的责任。未经甲方书面同意，乙方不得以任何方式向任何第三方提供或透露。</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7.2、甲方向乙方提供的任何资料、文件和信息，在乙方服务结束后，乙方均应及时归还甲方，电子文档的应从自己的电脑等存储设备上予永久删除。</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7.3、乙方人员违反上述保密规定时间，乙方应承担相应法律责任。</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b/>
          <w:color w:val="auto"/>
          <w:sz w:val="28"/>
          <w:szCs w:val="28"/>
          <w:u w:val="none"/>
        </w:rPr>
      </w:pPr>
      <w:r>
        <w:rPr>
          <w:rFonts w:hint="eastAsia" w:ascii="仿宋" w:hAnsi="仿宋" w:eastAsia="仿宋" w:cs="仿宋"/>
          <w:color w:val="auto"/>
          <w:sz w:val="28"/>
          <w:szCs w:val="28"/>
          <w:u w:val="none"/>
        </w:rPr>
        <w:t>7.4、以上1、2、3款在合同有效期结束后继续生效。</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2" w:firstLineChars="200"/>
        <w:jc w:val="both"/>
        <w:textAlignment w:val="auto"/>
        <w:rPr>
          <w:rFonts w:hint="eastAsia" w:ascii="仿宋" w:hAnsi="仿宋" w:eastAsia="仿宋" w:cs="仿宋"/>
          <w:b/>
          <w:color w:val="auto"/>
          <w:sz w:val="28"/>
          <w:szCs w:val="28"/>
          <w:u w:val="none"/>
        </w:rPr>
      </w:pPr>
      <w:r>
        <w:rPr>
          <w:rFonts w:hint="eastAsia" w:ascii="仿宋" w:hAnsi="仿宋" w:eastAsia="仿宋" w:cs="仿宋"/>
          <w:b/>
          <w:color w:val="auto"/>
          <w:sz w:val="28"/>
          <w:szCs w:val="28"/>
          <w:u w:val="none"/>
        </w:rPr>
        <w:t>八、违约责任</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乙方对未按</w:t>
      </w:r>
      <w:r>
        <w:rPr>
          <w:rFonts w:hint="eastAsia" w:ascii="仿宋" w:hAnsi="仿宋" w:eastAsia="仿宋" w:cs="仿宋"/>
          <w:color w:val="auto"/>
          <w:sz w:val="28"/>
          <w:szCs w:val="28"/>
          <w:u w:val="none"/>
          <w:lang w:eastAsia="zh-CN"/>
        </w:rPr>
        <w:t>技术规格书</w:t>
      </w:r>
      <w:r>
        <w:rPr>
          <w:rFonts w:hint="eastAsia" w:ascii="仿宋" w:hAnsi="仿宋" w:eastAsia="仿宋" w:cs="仿宋"/>
          <w:color w:val="auto"/>
          <w:sz w:val="28"/>
          <w:szCs w:val="28"/>
          <w:u w:val="none"/>
        </w:rPr>
        <w:t>具体条款供货、延期供货、未按期提供服务或不服务的情况造成的损失负全部责任。</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2" w:firstLineChars="200"/>
        <w:jc w:val="both"/>
        <w:textAlignment w:val="auto"/>
        <w:rPr>
          <w:rFonts w:hint="eastAsia" w:ascii="仿宋" w:hAnsi="仿宋" w:eastAsia="仿宋" w:cs="仿宋"/>
          <w:b/>
          <w:color w:val="auto"/>
          <w:sz w:val="28"/>
          <w:szCs w:val="28"/>
          <w:u w:val="none"/>
        </w:rPr>
      </w:pPr>
      <w:r>
        <w:rPr>
          <w:rFonts w:hint="eastAsia" w:ascii="仿宋" w:hAnsi="仿宋" w:eastAsia="仿宋" w:cs="仿宋"/>
          <w:b/>
          <w:color w:val="auto"/>
          <w:sz w:val="28"/>
          <w:szCs w:val="28"/>
          <w:u w:val="none"/>
        </w:rPr>
        <w:t>九、其它</w:t>
      </w:r>
    </w:p>
    <w:p>
      <w:pPr>
        <w:keepNext w:val="0"/>
        <w:keepLines w:val="0"/>
        <w:pageBreakBefore w:val="0"/>
        <w:widowControl w:val="0"/>
        <w:tabs>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b/>
          <w:color w:val="auto"/>
          <w:sz w:val="28"/>
          <w:szCs w:val="28"/>
          <w:u w:val="none"/>
        </w:rPr>
      </w:pPr>
      <w:r>
        <w:rPr>
          <w:rFonts w:hint="eastAsia" w:ascii="仿宋" w:hAnsi="仿宋" w:eastAsia="仿宋" w:cs="仿宋"/>
          <w:color w:val="auto"/>
          <w:sz w:val="28"/>
          <w:szCs w:val="28"/>
          <w:u w:val="none"/>
        </w:rPr>
        <w:t>9.1本</w:t>
      </w:r>
      <w:r>
        <w:rPr>
          <w:rFonts w:hint="eastAsia" w:ascii="仿宋" w:hAnsi="仿宋" w:eastAsia="仿宋" w:cs="仿宋"/>
          <w:color w:val="auto"/>
          <w:sz w:val="28"/>
          <w:szCs w:val="28"/>
          <w:u w:val="none"/>
          <w:lang w:eastAsia="zh-CN"/>
        </w:rPr>
        <w:t>技术规格书</w:t>
      </w:r>
      <w:r>
        <w:rPr>
          <w:rFonts w:hint="eastAsia" w:ascii="仿宋" w:hAnsi="仿宋" w:eastAsia="仿宋" w:cs="仿宋"/>
          <w:color w:val="auto"/>
          <w:sz w:val="28"/>
          <w:szCs w:val="28"/>
          <w:u w:val="none"/>
        </w:rPr>
        <w:t>中未尽事宜，双方协商解决。</w:t>
      </w:r>
    </w:p>
    <w:p>
      <w:pPr>
        <w:keepNext w:val="0"/>
        <w:keepLines w:val="0"/>
        <w:pageBreakBefore w:val="0"/>
        <w:widowControl w:val="0"/>
        <w:tabs>
          <w:tab w:val="left" w:pos="540"/>
          <w:tab w:val="left" w:pos="84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9.2本</w:t>
      </w:r>
      <w:r>
        <w:rPr>
          <w:rFonts w:hint="eastAsia" w:ascii="仿宋" w:hAnsi="仿宋" w:eastAsia="仿宋" w:cs="仿宋"/>
          <w:color w:val="auto"/>
          <w:sz w:val="28"/>
          <w:szCs w:val="28"/>
          <w:u w:val="none"/>
          <w:lang w:eastAsia="zh-CN"/>
        </w:rPr>
        <w:t>技术规格书</w:t>
      </w:r>
      <w:r>
        <w:rPr>
          <w:rFonts w:hint="eastAsia" w:ascii="仿宋" w:hAnsi="仿宋" w:eastAsia="仿宋" w:cs="仿宋"/>
          <w:color w:val="auto"/>
          <w:sz w:val="28"/>
          <w:szCs w:val="28"/>
          <w:u w:val="none"/>
        </w:rPr>
        <w:t>一式四份，甲方三份，乙方一份。</w:t>
      </w:r>
    </w:p>
    <w:p>
      <w:pPr>
        <w:keepNext w:val="0"/>
        <w:keepLines w:val="0"/>
        <w:pageBreakBefore w:val="0"/>
        <w:widowControl w:val="0"/>
        <w:tabs>
          <w:tab w:val="left" w:pos="540"/>
          <w:tab w:val="left" w:pos="840"/>
          <w:tab w:val="left" w:pos="1080"/>
        </w:tabs>
        <w:kinsoku/>
        <w:wordWrap/>
        <w:overflowPunct/>
        <w:topLinePunct w:val="0"/>
        <w:autoSpaceDE/>
        <w:autoSpaceDN/>
        <w:bidi w:val="0"/>
        <w:adjustRightInd/>
        <w:spacing w:before="0" w:beforeAutospacing="0" w:after="0" w:afterAutospacing="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val="en-US" w:eastAsia="zh-CN"/>
        </w:rPr>
        <w:t>9.3.“若乙方不能中标，则本技术规格书自动失效，双方互不承担任何责任或本技术规格书为附生效条件的合同，以主合同的生效为前提条件”，避免产生法律纠纷。</w:t>
      </w:r>
    </w:p>
    <w:p>
      <w:pPr>
        <w:keepNext w:val="0"/>
        <w:keepLines w:val="0"/>
        <w:pageBreakBefore w:val="0"/>
        <w:widowControl w:val="0"/>
        <w:tabs>
          <w:tab w:val="left" w:pos="1943"/>
        </w:tabs>
        <w:kinsoku/>
        <w:wordWrap/>
        <w:overflowPunct/>
        <w:topLinePunct w:val="0"/>
        <w:autoSpaceDE/>
        <w:autoSpaceDN/>
        <w:bidi w:val="0"/>
        <w:spacing w:beforeAutospacing="0" w:afterAutospacing="0" w:line="480" w:lineRule="exact"/>
        <w:ind w:firstLine="643" w:firstLineChars="200"/>
        <w:rPr>
          <w:rFonts w:hint="eastAsia" w:ascii="仿宋" w:hAnsi="仿宋" w:eastAsia="仿宋" w:cs="仿宋"/>
          <w:b/>
          <w:color w:val="auto"/>
          <w:sz w:val="32"/>
          <w:szCs w:val="32"/>
          <w:u w:val="none"/>
        </w:rPr>
      </w:pPr>
      <w:r>
        <w:rPr>
          <w:rFonts w:hint="eastAsia" w:ascii="仿宋" w:hAnsi="仿宋" w:eastAsia="仿宋" w:cs="仿宋"/>
          <w:b/>
          <w:color w:val="auto"/>
          <w:sz w:val="32"/>
          <w:szCs w:val="32"/>
          <w:u w:val="none"/>
        </w:rPr>
        <w:t>甲方单位名称：酒钢集团宏兴股份公司</w:t>
      </w:r>
      <w:r>
        <w:rPr>
          <w:rFonts w:hint="eastAsia" w:ascii="仿宋" w:hAnsi="仿宋" w:eastAsia="仿宋" w:cs="仿宋"/>
          <w:b/>
          <w:color w:val="auto"/>
          <w:sz w:val="32"/>
          <w:szCs w:val="32"/>
          <w:u w:val="none"/>
          <w:lang w:eastAsia="zh-CN"/>
        </w:rPr>
        <w:t>碳钢薄板厂</w:t>
      </w:r>
      <w:r>
        <w:rPr>
          <w:rFonts w:hint="eastAsia" w:ascii="仿宋" w:hAnsi="仿宋" w:eastAsia="仿宋" w:cs="仿宋"/>
          <w:b/>
          <w:color w:val="auto"/>
          <w:sz w:val="32"/>
          <w:szCs w:val="32"/>
          <w:u w:val="none"/>
        </w:rPr>
        <w:t xml:space="preserve">    </w:t>
      </w:r>
    </w:p>
    <w:p>
      <w:pPr>
        <w:keepNext w:val="0"/>
        <w:keepLines w:val="0"/>
        <w:pageBreakBefore w:val="0"/>
        <w:widowControl w:val="0"/>
        <w:tabs>
          <w:tab w:val="left" w:pos="1943"/>
        </w:tabs>
        <w:kinsoku/>
        <w:wordWrap/>
        <w:overflowPunct/>
        <w:topLinePunct w:val="0"/>
        <w:autoSpaceDE/>
        <w:autoSpaceDN/>
        <w:bidi w:val="0"/>
        <w:spacing w:beforeAutospacing="0" w:afterAutospacing="0" w:line="480" w:lineRule="exact"/>
        <w:ind w:firstLine="643" w:firstLineChars="200"/>
        <w:rPr>
          <w:rFonts w:hint="eastAsia" w:ascii="仿宋" w:hAnsi="仿宋" w:eastAsia="仿宋" w:cs="仿宋"/>
          <w:b/>
          <w:color w:val="auto"/>
          <w:sz w:val="32"/>
          <w:szCs w:val="32"/>
          <w:u w:val="none"/>
        </w:rPr>
      </w:pPr>
      <w:r>
        <w:rPr>
          <w:rFonts w:hint="eastAsia" w:ascii="仿宋" w:hAnsi="仿宋" w:eastAsia="仿宋" w:cs="仿宋"/>
          <w:b/>
          <w:color w:val="auto"/>
          <w:sz w:val="32"/>
          <w:szCs w:val="32"/>
          <w:u w:val="none"/>
        </w:rPr>
        <w:t xml:space="preserve">甲方代表：                           </w:t>
      </w:r>
    </w:p>
    <w:p>
      <w:pPr>
        <w:keepNext w:val="0"/>
        <w:keepLines w:val="0"/>
        <w:pageBreakBefore w:val="0"/>
        <w:widowControl w:val="0"/>
        <w:tabs>
          <w:tab w:val="left" w:pos="1943"/>
        </w:tabs>
        <w:kinsoku/>
        <w:wordWrap/>
        <w:overflowPunct/>
        <w:topLinePunct w:val="0"/>
        <w:autoSpaceDE/>
        <w:autoSpaceDN/>
        <w:bidi w:val="0"/>
        <w:spacing w:beforeAutospacing="0" w:afterAutospacing="0" w:line="480" w:lineRule="exact"/>
        <w:ind w:firstLine="643" w:firstLineChars="200"/>
        <w:jc w:val="right"/>
        <w:rPr>
          <w:rFonts w:hint="eastAsia" w:ascii="仿宋" w:hAnsi="仿宋" w:eastAsia="仿宋" w:cs="仿宋"/>
          <w:b/>
          <w:color w:val="auto"/>
          <w:sz w:val="32"/>
          <w:szCs w:val="32"/>
          <w:u w:val="none"/>
        </w:rPr>
      </w:pPr>
      <w:r>
        <w:rPr>
          <w:rFonts w:hint="eastAsia" w:ascii="仿宋" w:hAnsi="仿宋" w:eastAsia="仿宋" w:cs="仿宋"/>
          <w:b/>
          <w:color w:val="auto"/>
          <w:sz w:val="32"/>
          <w:szCs w:val="32"/>
          <w:u w:val="none"/>
        </w:rPr>
        <w:t>年   月   日</w:t>
      </w:r>
    </w:p>
    <w:p>
      <w:pPr>
        <w:keepNext w:val="0"/>
        <w:keepLines w:val="0"/>
        <w:pageBreakBefore w:val="0"/>
        <w:widowControl w:val="0"/>
        <w:tabs>
          <w:tab w:val="left" w:pos="1943"/>
        </w:tabs>
        <w:kinsoku/>
        <w:wordWrap/>
        <w:overflowPunct/>
        <w:topLinePunct w:val="0"/>
        <w:autoSpaceDE/>
        <w:autoSpaceDN/>
        <w:bidi w:val="0"/>
        <w:spacing w:before="0" w:beforeAutospacing="0" w:after="0" w:afterAutospacing="0" w:line="480" w:lineRule="exact"/>
        <w:ind w:firstLine="643" w:firstLineChars="200"/>
        <w:rPr>
          <w:rFonts w:hint="eastAsia" w:ascii="仿宋" w:hAnsi="仿宋" w:eastAsia="仿宋" w:cs="仿宋"/>
          <w:b/>
          <w:color w:val="auto"/>
          <w:sz w:val="32"/>
          <w:szCs w:val="32"/>
          <w:u w:val="none"/>
        </w:rPr>
      </w:pPr>
    </w:p>
    <w:p>
      <w:pPr>
        <w:keepNext w:val="0"/>
        <w:keepLines w:val="0"/>
        <w:pageBreakBefore w:val="0"/>
        <w:widowControl w:val="0"/>
        <w:tabs>
          <w:tab w:val="left" w:pos="1943"/>
        </w:tabs>
        <w:kinsoku/>
        <w:wordWrap/>
        <w:overflowPunct/>
        <w:topLinePunct w:val="0"/>
        <w:autoSpaceDE/>
        <w:autoSpaceDN/>
        <w:bidi w:val="0"/>
        <w:spacing w:before="0" w:beforeAutospacing="0" w:after="0" w:afterAutospacing="0" w:line="480" w:lineRule="exact"/>
        <w:ind w:firstLine="643" w:firstLineChars="200"/>
        <w:rPr>
          <w:rFonts w:hint="eastAsia" w:ascii="仿宋" w:hAnsi="仿宋" w:eastAsia="仿宋" w:cs="仿宋"/>
          <w:b/>
          <w:color w:val="auto"/>
          <w:sz w:val="32"/>
          <w:szCs w:val="32"/>
          <w:u w:val="none"/>
        </w:rPr>
      </w:pPr>
      <w:r>
        <w:rPr>
          <w:rFonts w:hint="eastAsia" w:ascii="仿宋" w:hAnsi="仿宋" w:eastAsia="仿宋" w:cs="仿宋"/>
          <w:b/>
          <w:color w:val="auto"/>
          <w:sz w:val="32"/>
          <w:szCs w:val="32"/>
          <w:u w:val="none"/>
        </w:rPr>
        <w:t>乙方单位名称：</w:t>
      </w:r>
    </w:p>
    <w:p>
      <w:pPr>
        <w:keepNext w:val="0"/>
        <w:keepLines w:val="0"/>
        <w:pageBreakBefore w:val="0"/>
        <w:widowControl w:val="0"/>
        <w:kinsoku/>
        <w:wordWrap/>
        <w:overflowPunct/>
        <w:topLinePunct w:val="0"/>
        <w:autoSpaceDE/>
        <w:autoSpaceDN/>
        <w:bidi w:val="0"/>
        <w:spacing w:beforeAutospacing="0" w:afterAutospacing="0" w:line="480" w:lineRule="exact"/>
        <w:ind w:firstLine="643" w:firstLineChars="200"/>
        <w:rPr>
          <w:rFonts w:hint="eastAsia" w:ascii="仿宋" w:hAnsi="仿宋" w:eastAsia="仿宋" w:cs="仿宋"/>
          <w:b/>
          <w:color w:val="auto"/>
          <w:sz w:val="32"/>
          <w:szCs w:val="32"/>
          <w:u w:val="none"/>
        </w:rPr>
      </w:pPr>
      <w:r>
        <w:rPr>
          <w:rFonts w:hint="eastAsia" w:ascii="仿宋" w:hAnsi="仿宋" w:eastAsia="仿宋" w:cs="仿宋"/>
          <w:b/>
          <w:color w:val="auto"/>
          <w:sz w:val="32"/>
          <w:szCs w:val="32"/>
          <w:u w:val="none"/>
        </w:rPr>
        <w:t xml:space="preserve">乙方代表：     </w:t>
      </w:r>
    </w:p>
    <w:p>
      <w:pPr>
        <w:ind w:left="0" w:leftChars="0" w:firstLine="0" w:firstLineChars="0"/>
        <w:jc w:val="right"/>
        <w:rPr>
          <w:rFonts w:hint="eastAsia" w:ascii="仿宋" w:hAnsi="仿宋" w:eastAsia="仿宋" w:cs="仿宋"/>
          <w:b/>
          <w:bCs/>
          <w:color w:val="auto"/>
          <w:sz w:val="28"/>
          <w:szCs w:val="28"/>
          <w:u w:val="none"/>
        </w:rPr>
      </w:pPr>
      <w:r>
        <w:rPr>
          <w:rFonts w:hint="eastAsia" w:ascii="仿宋" w:hAnsi="仿宋" w:eastAsia="仿宋" w:cs="仿宋"/>
          <w:b/>
          <w:color w:val="auto"/>
          <w:sz w:val="32"/>
          <w:szCs w:val="32"/>
          <w:u w:val="none"/>
        </w:rPr>
        <w:t>年   月   日</w:t>
      </w:r>
      <w:r>
        <w:rPr>
          <w:rFonts w:hint="eastAsia" w:ascii="仿宋" w:hAnsi="仿宋" w:eastAsia="仿宋" w:cs="仿宋"/>
          <w:b/>
          <w:bCs/>
          <w:color w:val="auto"/>
          <w:sz w:val="28"/>
          <w:szCs w:val="28"/>
          <w:u w:val="none"/>
        </w:rPr>
        <w:t xml:space="preserve"> </w:t>
      </w:r>
    </w:p>
    <w:p>
      <w:pPr>
        <w:rPr>
          <w:rFonts w:hint="eastAsia" w:ascii="仿宋" w:hAnsi="仿宋" w:eastAsia="仿宋" w:cs="仿宋"/>
          <w:b/>
          <w:bCs/>
          <w:color w:val="auto"/>
          <w:sz w:val="28"/>
          <w:szCs w:val="28"/>
          <w:u w:val="none"/>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724"/>
      </w:pPr>
      <w:r>
        <w:separator/>
      </w:r>
    </w:p>
  </w:endnote>
  <w:endnote w:type="continuationSeparator" w:id="1">
    <w:p>
      <w:pPr>
        <w:spacing w:line="240" w:lineRule="auto"/>
        <w:ind w:firstLine="7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724"/>
      </w:pPr>
      <w:r>
        <w:separator/>
      </w:r>
    </w:p>
  </w:footnote>
  <w:footnote w:type="continuationSeparator" w:id="1">
    <w:p>
      <w:pPr>
        <w:spacing w:before="0" w:after="0" w:line="240" w:lineRule="auto"/>
        <w:ind w:firstLine="72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64BAD2"/>
    <w:multiLevelType w:val="singleLevel"/>
    <w:tmpl w:val="9364BAD2"/>
    <w:lvl w:ilvl="0" w:tentative="0">
      <w:start w:val="3"/>
      <w:numFmt w:val="chineseCounting"/>
      <w:suff w:val="nothing"/>
      <w:lvlText w:val="%1、"/>
      <w:lvlJc w:val="left"/>
      <w:rPr>
        <w:rFonts w:hint="eastAsia"/>
      </w:rPr>
    </w:lvl>
  </w:abstractNum>
  <w:abstractNum w:abstractNumId="1">
    <w:nsid w:val="0EEE79D9"/>
    <w:multiLevelType w:val="multilevel"/>
    <w:tmpl w:val="0EEE79D9"/>
    <w:lvl w:ilvl="0" w:tentative="0">
      <w:start w:val="1"/>
      <w:numFmt w:val="decimal"/>
      <w:lvlText w:val="1.%1"/>
      <w:lvlJc w:val="left"/>
      <w:pPr>
        <w:tabs>
          <w:tab w:val="left" w:pos="0"/>
        </w:tabs>
        <w:ind w:left="0" w:firstLine="0"/>
      </w:pPr>
      <w:rPr>
        <w:rFonts w:hint="default"/>
        <w:color w:val="auto"/>
      </w:rPr>
    </w:lvl>
    <w:lvl w:ilvl="1" w:tentative="0">
      <w:start w:val="1"/>
      <w:numFmt w:val="decimal"/>
      <w:lvlText w:val="%2、"/>
      <w:lvlJc w:val="left"/>
      <w:pPr>
        <w:tabs>
          <w:tab w:val="left" w:pos="1260"/>
        </w:tabs>
        <w:ind w:left="126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56F1CF1"/>
    <w:multiLevelType w:val="singleLevel"/>
    <w:tmpl w:val="556F1CF1"/>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mNTllMDg3YWMyNTdlM2E5ZDFiN2VkMTk3M2E2NjYifQ=="/>
  </w:docVars>
  <w:rsids>
    <w:rsidRoot w:val="00000000"/>
    <w:rsid w:val="0120268F"/>
    <w:rsid w:val="069233BB"/>
    <w:rsid w:val="126B7F19"/>
    <w:rsid w:val="15BD2A2D"/>
    <w:rsid w:val="1E134A52"/>
    <w:rsid w:val="1FC62F73"/>
    <w:rsid w:val="2B561BA5"/>
    <w:rsid w:val="2D5066BF"/>
    <w:rsid w:val="2D752B99"/>
    <w:rsid w:val="31300F38"/>
    <w:rsid w:val="3375767A"/>
    <w:rsid w:val="35C911B3"/>
    <w:rsid w:val="37984E7F"/>
    <w:rsid w:val="38C56B7D"/>
    <w:rsid w:val="3FD574A4"/>
    <w:rsid w:val="410C0170"/>
    <w:rsid w:val="44F61D5E"/>
    <w:rsid w:val="46B02AA9"/>
    <w:rsid w:val="47C20104"/>
    <w:rsid w:val="4CCA4B84"/>
    <w:rsid w:val="56B7783E"/>
    <w:rsid w:val="586F3BB4"/>
    <w:rsid w:val="5D323976"/>
    <w:rsid w:val="60FE2A98"/>
    <w:rsid w:val="6163300D"/>
    <w:rsid w:val="69E93E7C"/>
    <w:rsid w:val="6E4E573C"/>
    <w:rsid w:val="700D224D"/>
    <w:rsid w:val="702C113E"/>
    <w:rsid w:val="726E55F4"/>
    <w:rsid w:val="73400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before="100" w:beforeAutospacing="1" w:after="100" w:afterAutospacing="1" w:line="360" w:lineRule="atLeast"/>
      <w:ind w:firstLine="302" w:firstLineChars="302"/>
      <w:textAlignment w:val="baseline"/>
    </w:pPr>
    <w:rPr>
      <w:rFonts w:ascii="Calibri" w:hAnsi="Calibri" w:eastAsia="宋体" w:cs="Times New Roman"/>
      <w:sz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 样式 行距: 1.5 倍行距 + 两端对齐 Char"/>
    <w:basedOn w:val="1"/>
    <w:qFormat/>
    <w:uiPriority w:val="99"/>
    <w:pPr>
      <w:adjustRightInd w:val="0"/>
      <w:snapToGrid w:val="0"/>
      <w:ind w:firstLine="480" w:firstLineChars="200"/>
    </w:pPr>
    <w:rPr>
      <w:rFonts w:ascii="宋体" w:hAnsi="宋体" w:cs="宋体"/>
      <w:sz w:val="24"/>
    </w:rPr>
  </w:style>
  <w:style w:type="paragraph" w:styleId="3">
    <w:name w:val="footer"/>
    <w:basedOn w:val="1"/>
    <w:qFormat/>
    <w:uiPriority w:val="0"/>
    <w:pPr>
      <w:tabs>
        <w:tab w:val="center" w:pos="4153"/>
        <w:tab w:val="right" w:pos="8306"/>
      </w:tabs>
      <w:snapToGrid w:val="0"/>
      <w:jc w:val="left"/>
    </w:pPr>
    <w:rPr>
      <w:sz w:val="18"/>
    </w:rPr>
  </w:style>
  <w:style w:type="character" w:styleId="6">
    <w:name w:val="Strong"/>
    <w:basedOn w:val="5"/>
    <w:qFormat/>
    <w:uiPriority w:val="0"/>
    <w:rPr>
      <w:b/>
    </w:rPr>
  </w:style>
  <w:style w:type="character" w:customStyle="1" w:styleId="7">
    <w:name w:val="font41"/>
    <w:basedOn w:val="5"/>
    <w:qFormat/>
    <w:uiPriority w:val="0"/>
    <w:rPr>
      <w:rFonts w:hint="default" w:ascii="Helvetica" w:hAnsi="Helvetica" w:eastAsia="Helvetica" w:cs="Helvetica"/>
      <w:color w:val="000000"/>
      <w:sz w:val="18"/>
      <w:szCs w:val="18"/>
      <w:u w:val="none"/>
    </w:rPr>
  </w:style>
  <w:style w:type="character" w:customStyle="1" w:styleId="8">
    <w:name w:val="font31"/>
    <w:basedOn w:val="5"/>
    <w:qFormat/>
    <w:uiPriority w:val="0"/>
    <w:rPr>
      <w:rFonts w:hint="eastAsia" w:ascii="宋体" w:hAnsi="宋体" w:eastAsia="宋体" w:cs="宋体"/>
      <w:color w:val="000000"/>
      <w:sz w:val="18"/>
      <w:szCs w:val="18"/>
      <w:u w:val="none"/>
    </w:rPr>
  </w:style>
  <w:style w:type="character" w:customStyle="1" w:styleId="9">
    <w:name w:val="font51"/>
    <w:basedOn w:val="5"/>
    <w:qFormat/>
    <w:uiPriority w:val="0"/>
    <w:rPr>
      <w:rFonts w:hint="eastAsia" w:ascii="宋体" w:hAnsi="宋体" w:eastAsia="宋体" w:cs="宋体"/>
      <w:color w:val="000000"/>
      <w:sz w:val="18"/>
      <w:szCs w:val="18"/>
      <w:u w:val="none"/>
    </w:rPr>
  </w:style>
  <w:style w:type="character" w:customStyle="1" w:styleId="10">
    <w:name w:val="font11"/>
    <w:basedOn w:val="5"/>
    <w:qFormat/>
    <w:uiPriority w:val="0"/>
    <w:rPr>
      <w:rFonts w:hint="default" w:ascii="Helvetica" w:hAnsi="Helvetica" w:eastAsia="Helvetica" w:cs="Helvetica"/>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6171</Words>
  <Characters>10386</Characters>
  <Lines>0</Lines>
  <Paragraphs>0</Paragraphs>
  <TotalTime>18</TotalTime>
  <ScaleCrop>false</ScaleCrop>
  <LinksUpToDate>false</LinksUpToDate>
  <CharactersWithSpaces>10737</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2023-03-07T11:02:00Z</dcterms:created>
  <dc:creator>Administrator</dc:creator>
  <cp:lastModifiedBy>俞新月</cp:lastModifiedBy>
  <dcterms:modified xsi:type="dcterms:W3CDTF">2023-06-08T03:38:03Z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A4636D5EF42F49E583965FFCD8317D88</vt:lpwstr>
  </property>
</Properties>
</file>