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0" w:name="_Toc138147515"/>
      <w:bookmarkStart w:id="1" w:name="_Toc120033245"/>
      <w:r>
        <w:rPr>
          <w:rFonts w:hint="eastAsia" w:ascii="Times New Roman" w:hAnsi="Times New Roman" w:eastAsia="宋体" w:cs="Times New Roman"/>
          <w:kern w:val="2"/>
          <w:sz w:val="28"/>
        </w:rPr>
        <w:t>附件1：</w:t>
      </w:r>
      <w:bookmarkEnd w:id="0"/>
      <w:bookmarkEnd w:id="1"/>
    </w:p>
    <w:p>
      <w:pPr>
        <w:rPr>
          <w:rFonts w:cs="Times New Roman"/>
          <w:szCs w:val="21"/>
        </w:rPr>
      </w:pPr>
      <w:r>
        <w:rPr>
          <w:rFonts w:hint="eastAsia" w:cs="Times New Roman"/>
          <w:szCs w:val="21"/>
        </w:rPr>
        <w:t>广州市轨道交通十一号线及同步实施工程总承包项目施工DTSG11-9标段低压电线、低压电缆、机柜采购招标包件一览表       招标编号：EEBW2023-138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058"/>
        <w:gridCol w:w="1108"/>
        <w:gridCol w:w="2268"/>
        <w:gridCol w:w="1134"/>
        <w:gridCol w:w="992"/>
        <w:gridCol w:w="1134"/>
        <w:gridCol w:w="993"/>
        <w:gridCol w:w="2976"/>
        <w:gridCol w:w="99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5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包件号/包件名称</w:t>
            </w: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交货时间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投标人专项资格条件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标书售价</w:t>
            </w: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TX15</w:t>
            </w: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电力线缆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  <w:lang w:bidi="ar"/>
              </w:rPr>
              <w:t>WDZB1N-YJY-0.6/1kV 3*6 mm</w:t>
            </w:r>
            <w:r>
              <w:rPr>
                <w:rStyle w:val="8"/>
                <w:rFonts w:ascii="宋体" w:hAnsi="宋体" w:eastAsia="宋体"/>
                <w:sz w:val="20"/>
                <w:szCs w:val="20"/>
                <w:lang w:bidi="ar"/>
              </w:rPr>
              <w:t>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12000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2023.7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1.在中华人民共和国境内依法注册、具有法人资格的制造商，注册资本金不低于5000万元人民币；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2.投标物资须具有《全国工业产品生产许可证》；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3.须有通过CMA或CNAS认证的检测机构出具的近五年（自2018年1月1日以来）投标物资相同电压等级和同类铠装、防护形式、同种导体材质（根据项目实际需求设置）的产品检测报告(带有CMA或CNAS标识)；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4.投标物资须具有近五年（自2018年1月1日以来）2条及以上国内城市轨道交通或铁路同类产品供货业绩，单项合同金额不低于200万元，须出具相应的购售合同影印件。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．投标人须在《中国中铁2021-2023年度电线电缆供应商准入名录》（中铁电报2021-195）且在低压电线、低压电缆、控制电缆类别内的供应商；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.不接受代理商和联合体投标；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电力线缆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  <w:lang w:bidi="ar"/>
              </w:rPr>
              <w:t>WDZB1N-YJY-0.6/1kV 3*4 mm</w:t>
            </w:r>
            <w:r>
              <w:rPr>
                <w:rStyle w:val="8"/>
                <w:rFonts w:ascii="宋体" w:hAnsi="宋体" w:eastAsia="宋体"/>
                <w:sz w:val="20"/>
                <w:szCs w:val="20"/>
                <w:lang w:bidi="ar"/>
              </w:rPr>
              <w:t>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71622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电力线缆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  <w:lang w:bidi="ar"/>
              </w:rPr>
              <w:t>WDZB1N-YJY-0.6/1kV 1*16 mm</w:t>
            </w:r>
            <w:r>
              <w:rPr>
                <w:rStyle w:val="8"/>
                <w:rFonts w:ascii="宋体" w:hAnsi="宋体" w:eastAsia="宋体"/>
                <w:sz w:val="20"/>
                <w:szCs w:val="20"/>
                <w:lang w:bidi="ar"/>
              </w:rPr>
              <w:t>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44107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电力线缆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  <w:lang w:bidi="ar"/>
              </w:rPr>
              <w:t>WDZB1N-YJY-0.6/1kV  4*10+1*6mm</w:t>
            </w:r>
            <w:r>
              <w:rPr>
                <w:rStyle w:val="8"/>
                <w:rFonts w:ascii="宋体" w:hAnsi="宋体" w:eastAsia="宋体"/>
                <w:sz w:val="20"/>
                <w:szCs w:val="20"/>
                <w:lang w:bidi="ar"/>
              </w:rPr>
              <w:t>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接地电缆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  <w:lang w:bidi="ar"/>
              </w:rPr>
              <w:t>WDZB1-YJY-0.6/1kV  1*6mm</w:t>
            </w:r>
            <w:r>
              <w:rPr>
                <w:rFonts w:ascii="宋体" w:hAnsi="宋体" w:cs="Calibri"/>
                <w:color w:val="000000"/>
                <w:kern w:val="0"/>
                <w:sz w:val="20"/>
                <w:szCs w:val="20"/>
                <w:lang w:bidi="ar"/>
              </w:rPr>
              <w:t>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8330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TX16</w:t>
            </w: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A型机柜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800*1000*2200mm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2023.7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1.在中华人民共和国境内依法注册、具有法人资格的制造商或代理商；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2.制造商须满足：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（1）投标物资须有通过CMA或CNAS认证的检测机构出具的型式试验报告(带有CMA或CNAS标识)；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（2）投标物资须具有近五年（自2018年1月1日以来）2条及以上国内城市轨道交通或铁路的同类产品供货业绩，单项合同金额不低于20万元，须出具相应的购售合同影印件。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3.代理商须满足：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（1）注册资本金不低于300万元人民币；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（2）持有所代理制造商的授权函；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（3）所代理的制造商须满足上述第2条的要求；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（4）具有国内城市轨道交通或铁路项目成功销售的业绩；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4.不接受联合体投标；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B型机柜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6U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A型机柜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600*800*1600mm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8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A型机柜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600*600*1600mm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  <w:rPr>
          <w:rFonts w:ascii="宋体" w:hAnsi="宋体"/>
          <w:szCs w:val="21"/>
        </w:rPr>
      </w:pP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873" w:bottom="1083" w:left="873" w:header="851" w:footer="992" w:gutter="0"/>
          <w:cols w:space="720" w:num="1"/>
          <w:docGrid w:linePitch="312" w:charSpace="0"/>
        </w:sectPr>
      </w:pPr>
    </w:p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2" w:name="_Toc7424"/>
      <w:bookmarkStart w:id="3" w:name="_Toc484687438"/>
      <w:bookmarkStart w:id="4" w:name="_Toc450287122"/>
      <w:bookmarkStart w:id="5" w:name="_Toc120033246"/>
      <w:bookmarkStart w:id="6" w:name="_Toc138147516"/>
      <w:r>
        <w:rPr>
          <w:rFonts w:hint="eastAsia" w:ascii="Times New Roman" w:hAnsi="Times New Roman" w:eastAsia="宋体" w:cs="Times New Roman"/>
          <w:kern w:val="2"/>
          <w:sz w:val="28"/>
        </w:rPr>
        <w:t>附件</w:t>
      </w:r>
      <w:r>
        <w:rPr>
          <w:rFonts w:ascii="Times New Roman" w:hAnsi="Times New Roman" w:eastAsia="宋体" w:cs="Times New Roman"/>
          <w:kern w:val="2"/>
          <w:sz w:val="28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kern w:val="2"/>
          <w:sz w:val="28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投标登记表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  <w:bookmarkStart w:id="7" w:name="_GoBack"/>
            <w:bookmarkEnd w:id="7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请确保本登记表提供的电子邮箱及电话的准确性。</w:t>
      </w:r>
    </w:p>
    <w:p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lot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YWZhOGRjODc3ZThhN2QzZWQ3MTQ4ODI0MzI0MTAifQ=="/>
  </w:docVars>
  <w:rsids>
    <w:rsidRoot w:val="32BD414F"/>
    <w:rsid w:val="32BD414F"/>
    <w:rsid w:val="59086325"/>
    <w:rsid w:val="639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Plotter" w:hAnsi="Plotter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font01"/>
    <w:basedOn w:val="7"/>
    <w:qFormat/>
    <w:uiPriority w:val="0"/>
    <w:rPr>
      <w:rFonts w:ascii="Malgun Gothic" w:hAnsi="Malgun Gothic" w:eastAsia="Malgun Gothic" w:cs="Malgun Gothic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615</Words>
  <Characters>695</Characters>
  <Lines>0</Lines>
  <Paragraphs>0</Paragraphs>
  <TotalTime>0</TotalTime>
  <ScaleCrop>false</ScaleCrop>
  <LinksUpToDate>false</LinksUpToDate>
  <CharactersWithSpaces>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2023-02-24T02:43:00Z</dcterms:created>
  <dc:creator>三岁小孩长胡子</dc:creator>
  <cp:lastModifiedBy>三岁小孩长胡子</cp:lastModifiedBy>
  <dcterms:modified xsi:type="dcterms:W3CDTF">2023-06-26T06:51:09Z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5AF080CB73CA4B9897F2F78F05CB2DF2</vt:lpwstr>
  </property>
</Properties>
</file>