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0" w:name="_Toc120033245"/>
      <w:bookmarkStart w:id="1" w:name="_Toc16484"/>
      <w:r>
        <w:rPr>
          <w:rFonts w:hint="eastAsia" w:ascii="Times New Roman" w:hAnsi="Times New Roman" w:eastAsia="宋体" w:cs="Times New Roman"/>
          <w:kern w:val="2"/>
          <w:sz w:val="28"/>
        </w:rPr>
        <w:t>附件1：</w:t>
      </w:r>
      <w:bookmarkEnd w:id="0"/>
      <w:bookmarkEnd w:id="1"/>
    </w:p>
    <w:p>
      <w:pPr>
        <w:ind w:left="-424" w:leftChars="-202" w:firstLine="630" w:firstLineChars="300"/>
        <w:rPr>
          <w:rFonts w:ascii="宋体" w:hAnsi="宋体"/>
        </w:rPr>
      </w:pPr>
      <w:r>
        <w:rPr>
          <w:rFonts w:hint="eastAsia" w:cs="Times New Roman"/>
          <w:szCs w:val="21"/>
        </w:rPr>
        <w:t>招标物资包件一览表</w:t>
      </w:r>
      <w:r>
        <w:rPr>
          <w:rFonts w:hint="eastAsia" w:ascii="宋体" w:hAnsi="宋体"/>
        </w:rPr>
        <w:t xml:space="preserve">                           招标编号：EEBW2023-172</w:t>
      </w:r>
    </w:p>
    <w:tbl>
      <w:tblPr>
        <w:tblStyle w:val="5"/>
        <w:tblW w:w="0" w:type="auto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380"/>
        <w:gridCol w:w="3418"/>
        <w:gridCol w:w="1701"/>
        <w:gridCol w:w="992"/>
        <w:gridCol w:w="709"/>
        <w:gridCol w:w="1559"/>
        <w:gridCol w:w="1276"/>
        <w:gridCol w:w="2897"/>
        <w:gridCol w:w="647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91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包件划分一览表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包件号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物资设备名称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质量标准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需求数量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交货时间</w:t>
            </w: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投标人专项资格条件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标书费用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一包件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铜芯聚氯乙烯绝缘耐火电线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NHBV-2.5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GB/T5023.3-2008 GB/T19666.2019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99448.00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2022年8月</w:t>
            </w:r>
          </w:p>
        </w:tc>
        <w:tc>
          <w:tcPr>
            <w:tcW w:w="2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、制造商须满足：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）投标物资须具有通过CMA或CNAS认证的检测机构出具的近三年（自2020年6月1日以来）投标物资相同电压等级和同类防护形式、同种导体材质的产品型式检验报告或委托检验报告。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）提供投标同类物资须自2020年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月1日以来3条及以上在铁路、市政、工民建工程已完供货业绩，单项合同额不低于500万元，须附供货合同复印件（原件备查）。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）2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020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年1月1日以来在国内铁路、市政、工民建行业履约良好，提供不低于3个已完工项目由买方出具的履约业绩证明资料。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2、代理商须满足：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(1）持有所代理制造商的授权函；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(2）所代理的制造商须满足上述制造商的要求；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（3）提供投标同类物资须自2020年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月1日以来3条及以上在铁路、市政、工民建工程已完供货业绩，单项合同额不低于500万元，须附供货合同复印件（原件备查）。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(4）2020年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月1日以来在铁路、市政、工民建工程供应服务履约良好，提供不低于3个已完工项目由买方出具的履约业绩证明资料。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、不接受联合体投标；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500元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中铁电气化局集团有限公司霍尔果斯开发区伊宁园区项目经理部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铜芯聚氯乙烯绝缘耐火电线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NHBV-4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8734.00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铜芯聚氯乙烯绝缘耐火电线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NHBV-10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铜芯阻燃聚氯乙烯绝缘电线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ZRBV-2.5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75479.00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铜芯阻燃聚氯乙烯绝缘电线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ZRBV-4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74829.00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铜芯阻燃聚氯乙烯绝缘电线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ZRBV-6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8209.00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铜芯阻燃聚氯乙烯绝缘电线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ZRBV-10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7891.00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铜芯阻燃聚氯乙烯绝缘电线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ZRBV-16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705.00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铜芯阻燃聚氯乙烯绝缘电线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ZRBV-25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铜芯交联聚乙烯绝缘聚乙烯护套电力电缆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YJY-5*10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GB/T12706.1-2020 GB/T19666.2019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铜芯交联聚乙烯绝缘聚乙烯护套电力电缆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YJY-4*25+16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429.00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铜芯交联聚乙烯绝缘聚乙烯护套电力电缆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YJY-4*35+16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777.00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铜芯交联聚乙烯绝缘聚乙烯护套电力电缆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YJY-4*50+25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585.00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铜芯交联聚乙烯绝缘聚乙烯护套电力电缆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YJY-4*70+35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463.00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ZRYJY-5*4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848.00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ZRYJY-5*6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523.00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ZRYJY-5*10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522.00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ZRYJY-4*25+16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1087.00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ZRYJY-4*35+16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2051.00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ZRYJY-4*50+25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808.00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ZRYJY-4*70+35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2140.00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ZRYJV-10KV-3*50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193.00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铜芯交联聚乙烯绝缘阻燃聚烯烃护套耐火电力电缆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NHYJV-4*10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铜芯交联聚乙烯绝缘阻燃聚烯烃护套耐火电力电缆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NHYJY22-4*120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铜芯交联聚乙烯绝缘阻燃聚烯烃护套耐火电力电缆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NHYJY22-4*150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铜芯交联聚乙烯绝缘无卤低烟阻燃聚烯烃护套耐火电力电缆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WDZN-YJFE-5*16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铜芯隔离型矿物绝缘防火电缆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BTLY(NG-A)-5*10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GB/T13033.1-2007           GB/T13033.2-2007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6516.00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铜芯隔离型矿物绝缘防火电缆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BTLY(NG-A)-5*16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铜芯隔离型矿物绝缘防火电缆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BTLY(NG-A)-4*50+25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1242.00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铜芯隔离型矿物绝缘防火电缆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BTLY(NG-A)-4*70+35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328.00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铜芯隔离型矿物绝缘防火电缆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BTLY(NG-A)-4*120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铜芯隔离型矿物绝缘防火电缆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BTLY(NG-A)-4*120+70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二包件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铜芯交联聚乙烯绝缘阻燃聚氯乙烯护套电力电缆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ZRYJV-10KV-3*50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GB/T 12706.1-2020 、GB/T 19666-2019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193.00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500元</w:t>
            </w: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铜芯交联聚乙烯绝缘阻燃聚氯乙烯护套电力电缆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ZR-YJV22-8.7/15KV-3*95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2220.00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铜芯交联聚乙烯绝缘阻燃聚氯乙烯护套电力电缆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ZR-YJV22-8.7/15KV-3*120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铜芯交联聚乙烯绝缘阻燃聚氯乙烯护套电力电缆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ZR-YJV22-8.7/15KV-3*300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750.00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三包件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干式变压器（铝芯）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SCB10-630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GB 1094.11-2007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2023.8-2023.12</w:t>
            </w:r>
          </w:p>
        </w:tc>
        <w:tc>
          <w:tcPr>
            <w:tcW w:w="2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1、投标物资须有通过CMA或CNAS认证的检测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机构出具的的近三年以来产品检测报告。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 xml:space="preserve">2、投标人年均主营销售收入不低于人民币1000万元。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、提供投标同类物资须自2020年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月1日以来3条及以上在铁路、市政、工民建工程已完供货业绩，单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项合同额不低于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00万元，须附供货合同复印件（原件备查）。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、2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020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年1月1日以来在国内铁路、市政、工民建行业履约良好，提供不低于3个已完工项目由买方出具的履约业绩证明资料。                          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、不接受联合体及代理商投标；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500元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中铁电气化局集团有限公司霍尔果斯开发区伊宁园区项目经理部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干式变压器（铝芯）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SCB10-500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四包件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高压进线柜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KYN28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GB/T11022-2020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1、 投标物资须有通过CMA或CNAS认证的检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 xml:space="preserve">测机构出具的的近三年以来产品检测报告。 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2、 投标人年均主营销售收入不低于人民币1000万元。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3、 提供投标同类物资须自2020年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</w:rPr>
              <w:t>月1日以来3条及以上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在铁路、市政、工民建工程已完供货业绩，单项合同额不低于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00万元，须附供货合同复印件（原件备查）。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、 2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020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年1月1日以来在国内铁路、市政、工民建行业履约良好，提供不低于3个已完工项目由买方出具的履约业绩证明资料。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、 不接受联合体及代理商投标；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500元</w:t>
            </w: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高压计量柜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KYN28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高压PT柜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KYN28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高压出线柜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KYN28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五包件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低压进线柜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GB7251.1-2013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500元</w:t>
            </w: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低压电容柜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低压出线柜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低压出线柜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AA4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低压出线柜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低压进线柜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AA6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低压电容柜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AA7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低压出线柜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AA8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低压出线柜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AA9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动力柜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AW1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DTAP3-1、DTAP3-2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XFAPE1-1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AL1J-1、AL2-1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AL2-2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AL2-3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RFMAP1-1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KSAP1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PYAP3-1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XFSPAPE1-2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XFSPAPE1-1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SFAPE3-1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动力柜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AW1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DTAP3-1、DTAP3-2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XFAPE1-1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AL1J-1、AL2-3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AL2-1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AL2-2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RFMAP1-1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PYAPE3-1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PDSAL1-1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KSAP1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XFSPAPE1-1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SFAPE3-1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动力柜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AL1J-1、AL2-1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AL1J-2、AL2-2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AL1-3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AW1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AL2-3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KSQAL1-2~KSQAL2-2、KSQAL1-1~KSQAL2-1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RFMAP1-1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HFJAP1-1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DTAP3-1、DTAP3-2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XFSPAPE1-1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PYAPE3-1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SFAPE3-1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XFAPE1-1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配电箱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PDSAL1-1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总等电位箱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分等电位箱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156 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linePitch="312" w:charSpace="0"/>
        </w:sectPr>
      </w:pPr>
    </w:p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2" w:name="_Toc7424"/>
      <w:bookmarkStart w:id="3" w:name="_Toc484687438"/>
      <w:bookmarkStart w:id="4" w:name="_Toc450287122"/>
      <w:bookmarkStart w:id="5" w:name="_Toc120033246"/>
      <w:bookmarkStart w:id="6" w:name="_Toc25773"/>
      <w:r>
        <w:rPr>
          <w:rFonts w:hint="eastAsia" w:ascii="Times New Roman" w:hAnsi="Times New Roman" w:eastAsia="宋体" w:cs="Times New Roman"/>
          <w:kern w:val="2"/>
          <w:sz w:val="28"/>
        </w:rPr>
        <w:t>附件</w:t>
      </w:r>
      <w:r>
        <w:rPr>
          <w:rFonts w:ascii="Times New Roman" w:hAnsi="Times New Roman" w:eastAsia="宋体" w:cs="Times New Roman"/>
          <w:kern w:val="2"/>
          <w:sz w:val="28"/>
        </w:rPr>
        <w:t>2</w:t>
      </w:r>
      <w:bookmarkEnd w:id="2"/>
      <w:bookmarkEnd w:id="3"/>
      <w:bookmarkEnd w:id="4"/>
      <w:r>
        <w:rPr>
          <w:rFonts w:hint="eastAsia" w:ascii="Times New Roman" w:hAnsi="Times New Roman" w:eastAsia="宋体" w:cs="Times New Roman"/>
          <w:kern w:val="2"/>
          <w:sz w:val="28"/>
        </w:rPr>
        <w:t>：</w:t>
      </w:r>
      <w:bookmarkEnd w:id="5"/>
      <w:bookmarkEnd w:id="6"/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投标登记表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投标范围：（注明拟投标包件号和物资名称）</w:t>
            </w:r>
          </w:p>
          <w:p>
            <w:pPr>
              <w:rPr>
                <w:szCs w:val="21"/>
              </w:rPr>
            </w:pPr>
          </w:p>
          <w:p>
            <w:pPr>
              <w:ind w:firstLine="5682" w:firstLineChars="2695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请确保本登记表提供的电子邮箱及电话的准确性。</w:t>
      </w:r>
    </w:p>
    <w:p>
      <w:pPr>
        <w:ind w:firstLine="1033" w:firstLineChars="49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</w:p>
    <w:p>
      <w:bookmarkStart w:id="7" w:name="_GoBack"/>
      <w:bookmarkEnd w:id="7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TJjMjU0MTM4Yzc5YmRiYjAzMjMwNjhjYjY3ZDMifQ=="/>
  </w:docVars>
  <w:rsids>
    <w:rsidRoot w:val="7F432A9F"/>
    <w:rsid w:val="7F4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line="376" w:lineRule="auto"/>
      <w:ind w:left="864" w:hanging="864"/>
      <w:outlineLvl w:val="3"/>
    </w:pPr>
    <w:rPr>
      <w:rFonts w:ascii="Cambria" w:hAnsi="Cambria" w:cs="宋体"/>
      <w:bCs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2023-07-31T05:08:00Z</dcterms:created>
  <dc:creator>吉宝娃儿</dc:creator>
  <cp:lastModifiedBy>吉宝娃儿</cp:lastModifiedBy>
  <dcterms:modified xsi:type="dcterms:W3CDTF">2023-07-31T05:09:29Z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14DE5DF4F368402796198B9CDE285D18_11</vt:lpwstr>
  </property>
</Properties>
</file>